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509D3" w14:textId="7EA2F525" w:rsidR="00782557" w:rsidRPr="00212126" w:rsidRDefault="00782557" w:rsidP="00782557">
      <w:pPr>
        <w:pStyle w:val="3GPPHeader"/>
        <w:spacing w:after="60"/>
        <w:rPr>
          <w:rFonts w:eastAsia="Yu Mincho"/>
        </w:rPr>
      </w:pPr>
      <w:r w:rsidRPr="00212126">
        <w:rPr>
          <w:rFonts w:eastAsia="Yu Mincho"/>
        </w:rPr>
        <w:t>3GPP TSG-RAN WG1 Meeting #120bis</w:t>
      </w:r>
      <w:r w:rsidRPr="00212126">
        <w:rPr>
          <w:rFonts w:eastAsia="Yu Mincho"/>
        </w:rPr>
        <w:tab/>
        <w:t>R1-</w:t>
      </w:r>
      <w:r w:rsidR="004C16B0" w:rsidRPr="004C16B0">
        <w:t xml:space="preserve"> </w:t>
      </w:r>
      <w:r w:rsidR="004C16B0">
        <w:t>2502660</w:t>
      </w:r>
    </w:p>
    <w:p w14:paraId="7AE6A463" w14:textId="77777777" w:rsidR="00782557" w:rsidRPr="00212126" w:rsidRDefault="00782557" w:rsidP="00782557">
      <w:pPr>
        <w:pStyle w:val="3GPPHeader"/>
        <w:rPr>
          <w:rFonts w:eastAsia="Yu Mincho"/>
        </w:rPr>
      </w:pPr>
      <w:r w:rsidRPr="00212126">
        <w:rPr>
          <w:rFonts w:eastAsia="Yu Mincho"/>
        </w:rPr>
        <w:t>Wuhan, China, April 7</w:t>
      </w:r>
      <w:r w:rsidRPr="00212126">
        <w:rPr>
          <w:rFonts w:eastAsia="Yu Mincho"/>
          <w:vertAlign w:val="superscript"/>
        </w:rPr>
        <w:t>th</w:t>
      </w:r>
      <w:r w:rsidRPr="00212126">
        <w:rPr>
          <w:rFonts w:eastAsia="Yu Mincho"/>
        </w:rPr>
        <w:t xml:space="preserve"> – April 11</w:t>
      </w:r>
      <w:r w:rsidRPr="00212126">
        <w:rPr>
          <w:rFonts w:eastAsia="Yu Mincho"/>
          <w:vertAlign w:val="superscript"/>
        </w:rPr>
        <w:t>th</w:t>
      </w:r>
      <w:r w:rsidRPr="00212126">
        <w:rPr>
          <w:rFonts w:eastAsia="Yu Mincho"/>
        </w:rPr>
        <w:t>, 2025</w:t>
      </w:r>
    </w:p>
    <w:p w14:paraId="5CC8B96E" w14:textId="43EBFA6D" w:rsidR="00E90E49" w:rsidRPr="00212126" w:rsidRDefault="00E90E49" w:rsidP="00D46FF5">
      <w:pPr>
        <w:pStyle w:val="3GPPHeader"/>
        <w:spacing w:after="0"/>
      </w:pPr>
      <w:r w:rsidRPr="00212126">
        <w:t>Agenda Item:</w:t>
      </w:r>
      <w:r w:rsidRPr="00212126">
        <w:tab/>
      </w:r>
      <w:r w:rsidR="00AD580A" w:rsidRPr="00212126">
        <w:t>9.1.2</w:t>
      </w:r>
    </w:p>
    <w:p w14:paraId="1B7E9B36" w14:textId="77777777" w:rsidR="00E90E49" w:rsidRPr="00212126" w:rsidRDefault="003D3C45" w:rsidP="00D46FF5">
      <w:pPr>
        <w:pStyle w:val="3GPPHeader"/>
        <w:spacing w:after="0"/>
      </w:pPr>
      <w:r w:rsidRPr="00212126">
        <w:t>Source:</w:t>
      </w:r>
      <w:r w:rsidR="00E90E49" w:rsidRPr="00212126">
        <w:tab/>
      </w:r>
      <w:r w:rsidR="00F64C2B" w:rsidRPr="00212126">
        <w:t>Ericsson</w:t>
      </w:r>
    </w:p>
    <w:p w14:paraId="63152FD2" w14:textId="6A88BF43" w:rsidR="00E90E49" w:rsidRPr="00212126" w:rsidRDefault="003D3C45" w:rsidP="00D46FF5">
      <w:pPr>
        <w:pStyle w:val="3GPPHeader"/>
        <w:spacing w:after="0"/>
      </w:pPr>
      <w:r w:rsidRPr="00212126">
        <w:t>Title:</w:t>
      </w:r>
      <w:r w:rsidR="00E90E49" w:rsidRPr="00212126">
        <w:tab/>
      </w:r>
      <w:r w:rsidR="00AD580A" w:rsidRPr="00212126">
        <w:t>AI/ML for Positioning Accuracy Enhancement</w:t>
      </w:r>
    </w:p>
    <w:p w14:paraId="1155B603" w14:textId="1301E8B2" w:rsidR="00E90E49" w:rsidRPr="00212126" w:rsidRDefault="00E90E49" w:rsidP="00D46FF5">
      <w:pPr>
        <w:pStyle w:val="3GPPHeader"/>
        <w:spacing w:after="0"/>
      </w:pPr>
      <w:r w:rsidRPr="00212126">
        <w:t>Document for:</w:t>
      </w:r>
      <w:r w:rsidRPr="00212126">
        <w:tab/>
        <w:t>Discussion, Decision</w:t>
      </w:r>
    </w:p>
    <w:p w14:paraId="1D9DA27E" w14:textId="5EBC9C88" w:rsidR="00071119" w:rsidRDefault="007F0535">
      <w:pPr>
        <w:pStyle w:val="TOC1"/>
        <w:rPr>
          <w:rFonts w:asciiTheme="minorHAnsi" w:eastAsiaTheme="minorEastAsia" w:hAnsiTheme="minorHAnsi" w:cstheme="minorBidi"/>
          <w:kern w:val="2"/>
          <w:sz w:val="24"/>
          <w:szCs w:val="24"/>
          <w:lang w:val="en-US"/>
          <w14:ligatures w14:val="standardContextual"/>
        </w:rPr>
      </w:pPr>
      <w:r w:rsidRPr="00212126">
        <w:rPr>
          <w:lang w:val="en-US"/>
        </w:rPr>
        <w:fldChar w:fldCharType="begin"/>
      </w:r>
      <w:r w:rsidRPr="00403A8D">
        <w:rPr>
          <w:lang w:val="en-US"/>
        </w:rPr>
        <w:instrText xml:space="preserve"> TOC \o "1-4" \h \z \u </w:instrText>
      </w:r>
      <w:r w:rsidRPr="00212126">
        <w:rPr>
          <w:lang w:val="en-US"/>
        </w:rPr>
        <w:fldChar w:fldCharType="separate"/>
      </w:r>
      <w:hyperlink w:anchor="_Toc194086944" w:history="1">
        <w:r w:rsidR="00071119" w:rsidRPr="00B6332B">
          <w:rPr>
            <w:rStyle w:val="Hyperlink"/>
            <w:lang w:val="en-US"/>
          </w:rPr>
          <w:t>1</w:t>
        </w:r>
        <w:r w:rsidR="00071119">
          <w:rPr>
            <w:rFonts w:asciiTheme="minorHAnsi" w:eastAsiaTheme="minorEastAsia" w:hAnsiTheme="minorHAnsi" w:cstheme="minorBidi"/>
            <w:kern w:val="2"/>
            <w:sz w:val="24"/>
            <w:szCs w:val="24"/>
            <w:lang w:val="en-US"/>
            <w14:ligatures w14:val="standardContextual"/>
          </w:rPr>
          <w:tab/>
        </w:r>
        <w:r w:rsidR="00071119" w:rsidRPr="00B6332B">
          <w:rPr>
            <w:rStyle w:val="Hyperlink"/>
            <w:lang w:val="en-US"/>
          </w:rPr>
          <w:t>Introduction</w:t>
        </w:r>
        <w:r w:rsidR="00071119">
          <w:rPr>
            <w:webHidden/>
          </w:rPr>
          <w:tab/>
        </w:r>
        <w:r w:rsidR="00071119">
          <w:rPr>
            <w:webHidden/>
          </w:rPr>
          <w:fldChar w:fldCharType="begin"/>
        </w:r>
        <w:r w:rsidR="00071119">
          <w:rPr>
            <w:webHidden/>
          </w:rPr>
          <w:instrText xml:space="preserve"> PAGEREF _Toc194086944 \h </w:instrText>
        </w:r>
        <w:r w:rsidR="00071119">
          <w:rPr>
            <w:webHidden/>
          </w:rPr>
        </w:r>
        <w:r w:rsidR="00071119">
          <w:rPr>
            <w:webHidden/>
          </w:rPr>
          <w:fldChar w:fldCharType="separate"/>
        </w:r>
        <w:r w:rsidR="00E571DA">
          <w:rPr>
            <w:webHidden/>
          </w:rPr>
          <w:t>2</w:t>
        </w:r>
        <w:r w:rsidR="00071119">
          <w:rPr>
            <w:webHidden/>
          </w:rPr>
          <w:fldChar w:fldCharType="end"/>
        </w:r>
      </w:hyperlink>
    </w:p>
    <w:p w14:paraId="436F771E" w14:textId="6B67A075" w:rsidR="00071119" w:rsidRDefault="00071119">
      <w:pPr>
        <w:pStyle w:val="TOC1"/>
        <w:rPr>
          <w:rFonts w:asciiTheme="minorHAnsi" w:eastAsiaTheme="minorEastAsia" w:hAnsiTheme="minorHAnsi" w:cstheme="minorBidi"/>
          <w:kern w:val="2"/>
          <w:sz w:val="24"/>
          <w:szCs w:val="24"/>
          <w:lang w:val="en-US"/>
          <w14:ligatures w14:val="standardContextual"/>
        </w:rPr>
      </w:pPr>
      <w:hyperlink w:anchor="_Toc194086945" w:history="1">
        <w:r w:rsidRPr="00B6332B">
          <w:rPr>
            <w:rStyle w:val="Hyperlink"/>
            <w:lang w:val="en-US"/>
          </w:rPr>
          <w:t>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Integrating AI/ML based positioning methods with existing protocol</w:t>
        </w:r>
        <w:r>
          <w:rPr>
            <w:webHidden/>
          </w:rPr>
          <w:tab/>
        </w:r>
        <w:r>
          <w:rPr>
            <w:webHidden/>
          </w:rPr>
          <w:fldChar w:fldCharType="begin"/>
        </w:r>
        <w:r>
          <w:rPr>
            <w:webHidden/>
          </w:rPr>
          <w:instrText xml:space="preserve"> PAGEREF _Toc194086945 \h </w:instrText>
        </w:r>
        <w:r>
          <w:rPr>
            <w:webHidden/>
          </w:rPr>
        </w:r>
        <w:r>
          <w:rPr>
            <w:webHidden/>
          </w:rPr>
          <w:fldChar w:fldCharType="separate"/>
        </w:r>
        <w:r w:rsidR="00E571DA">
          <w:rPr>
            <w:webHidden/>
          </w:rPr>
          <w:t>3</w:t>
        </w:r>
        <w:r>
          <w:rPr>
            <w:webHidden/>
          </w:rPr>
          <w:fldChar w:fldCharType="end"/>
        </w:r>
      </w:hyperlink>
    </w:p>
    <w:p w14:paraId="2639A559" w14:textId="2A909211" w:rsidR="00071119" w:rsidRDefault="00071119">
      <w:pPr>
        <w:pStyle w:val="TOC2"/>
        <w:rPr>
          <w:rFonts w:asciiTheme="minorHAnsi" w:eastAsiaTheme="minorEastAsia" w:hAnsiTheme="minorHAnsi" w:cstheme="minorBidi"/>
          <w:kern w:val="2"/>
          <w:sz w:val="24"/>
          <w:szCs w:val="24"/>
          <w:lang w:val="en-US"/>
          <w14:ligatures w14:val="standardContextual"/>
        </w:rPr>
      </w:pPr>
      <w:hyperlink w:anchor="_Toc194086946" w:history="1">
        <w:r w:rsidRPr="00B6332B">
          <w:rPr>
            <w:rStyle w:val="Hyperlink"/>
            <w:lang w:val="en-US"/>
          </w:rPr>
          <w:t>2.1</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Cases with AI/ML model hosted in the UE (Case 1)</w:t>
        </w:r>
        <w:r>
          <w:rPr>
            <w:webHidden/>
          </w:rPr>
          <w:tab/>
        </w:r>
        <w:r>
          <w:rPr>
            <w:webHidden/>
          </w:rPr>
          <w:fldChar w:fldCharType="begin"/>
        </w:r>
        <w:r>
          <w:rPr>
            <w:webHidden/>
          </w:rPr>
          <w:instrText xml:space="preserve"> PAGEREF _Toc194086946 \h </w:instrText>
        </w:r>
        <w:r>
          <w:rPr>
            <w:webHidden/>
          </w:rPr>
        </w:r>
        <w:r>
          <w:rPr>
            <w:webHidden/>
          </w:rPr>
          <w:fldChar w:fldCharType="separate"/>
        </w:r>
        <w:r w:rsidR="00E571DA">
          <w:rPr>
            <w:webHidden/>
          </w:rPr>
          <w:t>4</w:t>
        </w:r>
        <w:r>
          <w:rPr>
            <w:webHidden/>
          </w:rPr>
          <w:fldChar w:fldCharType="end"/>
        </w:r>
      </w:hyperlink>
    </w:p>
    <w:p w14:paraId="0C890CF2" w14:textId="5C0264BF" w:rsidR="00071119" w:rsidRDefault="00071119">
      <w:pPr>
        <w:pStyle w:val="TOC2"/>
        <w:rPr>
          <w:rFonts w:asciiTheme="minorHAnsi" w:eastAsiaTheme="minorEastAsia" w:hAnsiTheme="minorHAnsi" w:cstheme="minorBidi"/>
          <w:kern w:val="2"/>
          <w:sz w:val="24"/>
          <w:szCs w:val="24"/>
          <w:lang w:val="en-US"/>
          <w14:ligatures w14:val="standardContextual"/>
        </w:rPr>
      </w:pPr>
      <w:hyperlink w:anchor="_Toc194086947" w:history="1">
        <w:r w:rsidRPr="00B6332B">
          <w:rPr>
            <w:rStyle w:val="Hyperlink"/>
            <w:lang w:val="en-US"/>
          </w:rPr>
          <w:t>2.2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Case with AI/ML model hosted in the TRP/gNB (Case 3a)</w:t>
        </w:r>
        <w:r>
          <w:rPr>
            <w:webHidden/>
          </w:rPr>
          <w:tab/>
        </w:r>
        <w:r>
          <w:rPr>
            <w:webHidden/>
          </w:rPr>
          <w:fldChar w:fldCharType="begin"/>
        </w:r>
        <w:r>
          <w:rPr>
            <w:webHidden/>
          </w:rPr>
          <w:instrText xml:space="preserve"> PAGEREF _Toc194086947 \h </w:instrText>
        </w:r>
        <w:r>
          <w:rPr>
            <w:webHidden/>
          </w:rPr>
        </w:r>
        <w:r>
          <w:rPr>
            <w:webHidden/>
          </w:rPr>
          <w:fldChar w:fldCharType="separate"/>
        </w:r>
        <w:r w:rsidR="00E571DA">
          <w:rPr>
            <w:webHidden/>
          </w:rPr>
          <w:t>4</w:t>
        </w:r>
        <w:r>
          <w:rPr>
            <w:webHidden/>
          </w:rPr>
          <w:fldChar w:fldCharType="end"/>
        </w:r>
      </w:hyperlink>
    </w:p>
    <w:p w14:paraId="00C24994" w14:textId="2F08E880" w:rsidR="00071119" w:rsidRDefault="00071119">
      <w:pPr>
        <w:pStyle w:val="TOC2"/>
        <w:rPr>
          <w:rFonts w:asciiTheme="minorHAnsi" w:eastAsiaTheme="minorEastAsia" w:hAnsiTheme="minorHAnsi" w:cstheme="minorBidi"/>
          <w:kern w:val="2"/>
          <w:sz w:val="24"/>
          <w:szCs w:val="24"/>
          <w:lang w:val="en-US"/>
          <w14:ligatures w14:val="standardContextual"/>
        </w:rPr>
      </w:pPr>
      <w:hyperlink w:anchor="_Toc194086948" w:history="1">
        <w:r w:rsidRPr="00B6332B">
          <w:rPr>
            <w:rStyle w:val="Hyperlink"/>
            <w:lang w:val="en-US"/>
          </w:rPr>
          <w:t>2.3</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Case with AI/ML model hosted in the LMF (case 3b)</w:t>
        </w:r>
        <w:r>
          <w:rPr>
            <w:webHidden/>
          </w:rPr>
          <w:tab/>
        </w:r>
        <w:r>
          <w:rPr>
            <w:webHidden/>
          </w:rPr>
          <w:fldChar w:fldCharType="begin"/>
        </w:r>
        <w:r>
          <w:rPr>
            <w:webHidden/>
          </w:rPr>
          <w:instrText xml:space="preserve"> PAGEREF _Toc194086948 \h </w:instrText>
        </w:r>
        <w:r>
          <w:rPr>
            <w:webHidden/>
          </w:rPr>
        </w:r>
        <w:r>
          <w:rPr>
            <w:webHidden/>
          </w:rPr>
          <w:fldChar w:fldCharType="separate"/>
        </w:r>
        <w:r w:rsidR="00E571DA">
          <w:rPr>
            <w:webHidden/>
          </w:rPr>
          <w:t>5</w:t>
        </w:r>
        <w:r>
          <w:rPr>
            <w:webHidden/>
          </w:rPr>
          <w:fldChar w:fldCharType="end"/>
        </w:r>
      </w:hyperlink>
    </w:p>
    <w:p w14:paraId="388D65F1" w14:textId="21B61304" w:rsidR="00071119" w:rsidRDefault="00071119">
      <w:pPr>
        <w:pStyle w:val="TOC1"/>
        <w:rPr>
          <w:rFonts w:asciiTheme="minorHAnsi" w:eastAsiaTheme="minorEastAsia" w:hAnsiTheme="minorHAnsi" w:cstheme="minorBidi"/>
          <w:kern w:val="2"/>
          <w:sz w:val="24"/>
          <w:szCs w:val="24"/>
          <w:lang w:val="en-US"/>
          <w14:ligatures w14:val="standardContextual"/>
        </w:rPr>
      </w:pPr>
      <w:hyperlink w:anchor="_Toc194086949" w:history="1">
        <w:r w:rsidRPr="00B6332B">
          <w:rPr>
            <w:rStyle w:val="Hyperlink"/>
            <w:lang w:val="en-US"/>
          </w:rPr>
          <w:t>3</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Signaling enhancement for model inputs</w:t>
        </w:r>
        <w:r>
          <w:rPr>
            <w:webHidden/>
          </w:rPr>
          <w:tab/>
        </w:r>
        <w:r>
          <w:rPr>
            <w:webHidden/>
          </w:rPr>
          <w:fldChar w:fldCharType="begin"/>
        </w:r>
        <w:r>
          <w:rPr>
            <w:webHidden/>
          </w:rPr>
          <w:instrText xml:space="preserve"> PAGEREF _Toc194086949 \h </w:instrText>
        </w:r>
        <w:r>
          <w:rPr>
            <w:webHidden/>
          </w:rPr>
        </w:r>
        <w:r>
          <w:rPr>
            <w:webHidden/>
          </w:rPr>
          <w:fldChar w:fldCharType="separate"/>
        </w:r>
        <w:r w:rsidR="00E571DA">
          <w:rPr>
            <w:webHidden/>
          </w:rPr>
          <w:t>7</w:t>
        </w:r>
        <w:r>
          <w:rPr>
            <w:webHidden/>
          </w:rPr>
          <w:fldChar w:fldCharType="end"/>
        </w:r>
      </w:hyperlink>
    </w:p>
    <w:p w14:paraId="238CAAB7" w14:textId="19CE18B1" w:rsidR="00071119" w:rsidRDefault="00071119">
      <w:pPr>
        <w:pStyle w:val="TOC2"/>
        <w:rPr>
          <w:rFonts w:asciiTheme="minorHAnsi" w:eastAsiaTheme="minorEastAsia" w:hAnsiTheme="minorHAnsi" w:cstheme="minorBidi"/>
          <w:kern w:val="2"/>
          <w:sz w:val="24"/>
          <w:szCs w:val="24"/>
          <w:lang w:val="en-US"/>
          <w14:ligatures w14:val="standardContextual"/>
        </w:rPr>
      </w:pPr>
      <w:hyperlink w:anchor="_Toc194086950" w:history="1">
        <w:r w:rsidRPr="00B6332B">
          <w:rPr>
            <w:rStyle w:val="Hyperlink"/>
            <w:lang w:val="en-US"/>
          </w:rPr>
          <w:t>3.1</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Remaining issues for sample-based measurements for model input</w:t>
        </w:r>
        <w:r>
          <w:rPr>
            <w:webHidden/>
          </w:rPr>
          <w:tab/>
        </w:r>
        <w:r>
          <w:rPr>
            <w:webHidden/>
          </w:rPr>
          <w:fldChar w:fldCharType="begin"/>
        </w:r>
        <w:r>
          <w:rPr>
            <w:webHidden/>
          </w:rPr>
          <w:instrText xml:space="preserve"> PAGEREF _Toc194086950 \h </w:instrText>
        </w:r>
        <w:r>
          <w:rPr>
            <w:webHidden/>
          </w:rPr>
        </w:r>
        <w:r>
          <w:rPr>
            <w:webHidden/>
          </w:rPr>
          <w:fldChar w:fldCharType="separate"/>
        </w:r>
        <w:r w:rsidR="00E571DA">
          <w:rPr>
            <w:webHidden/>
          </w:rPr>
          <w:t>7</w:t>
        </w:r>
        <w:r>
          <w:rPr>
            <w:webHidden/>
          </w:rPr>
          <w:fldChar w:fldCharType="end"/>
        </w:r>
      </w:hyperlink>
    </w:p>
    <w:p w14:paraId="667DFD74" w14:textId="076D859D"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51" w:history="1">
        <w:r w:rsidRPr="00B6332B">
          <w:rPr>
            <w:rStyle w:val="Hyperlink"/>
            <w:lang w:val="en-US"/>
          </w:rPr>
          <w:t>3.1.1</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On the need for indication of {N</w:t>
        </w:r>
        <w:r w:rsidRPr="00B6332B">
          <w:rPr>
            <w:rStyle w:val="Hyperlink"/>
            <w:vertAlign w:val="subscript"/>
            <w:lang w:val="en-US"/>
          </w:rPr>
          <w:t>t</w:t>
        </w:r>
        <w:r w:rsidRPr="00B6332B">
          <w:rPr>
            <w:rStyle w:val="Hyperlink"/>
            <w:lang w:val="en-US"/>
          </w:rPr>
          <w:t>, N</w:t>
        </w:r>
        <w:r w:rsidRPr="00B6332B">
          <w:rPr>
            <w:rStyle w:val="Hyperlink"/>
            <w:vertAlign w:val="subscript"/>
            <w:lang w:val="en-US"/>
          </w:rPr>
          <w:t>t</w:t>
        </w:r>
        <w:r w:rsidRPr="00B6332B">
          <w:rPr>
            <w:rStyle w:val="Hyperlink"/>
            <w:lang w:val="en-US"/>
          </w:rPr>
          <w:t>', k} in measurement reports</w:t>
        </w:r>
        <w:r>
          <w:rPr>
            <w:webHidden/>
          </w:rPr>
          <w:tab/>
        </w:r>
        <w:r>
          <w:rPr>
            <w:webHidden/>
          </w:rPr>
          <w:fldChar w:fldCharType="begin"/>
        </w:r>
        <w:r>
          <w:rPr>
            <w:webHidden/>
          </w:rPr>
          <w:instrText xml:space="preserve"> PAGEREF _Toc194086951 \h </w:instrText>
        </w:r>
        <w:r>
          <w:rPr>
            <w:webHidden/>
          </w:rPr>
        </w:r>
        <w:r>
          <w:rPr>
            <w:webHidden/>
          </w:rPr>
          <w:fldChar w:fldCharType="separate"/>
        </w:r>
        <w:r w:rsidR="00E571DA">
          <w:rPr>
            <w:webHidden/>
          </w:rPr>
          <w:t>8</w:t>
        </w:r>
        <w:r>
          <w:rPr>
            <w:webHidden/>
          </w:rPr>
          <w:fldChar w:fldCharType="end"/>
        </w:r>
      </w:hyperlink>
    </w:p>
    <w:p w14:paraId="0A713637" w14:textId="1A1AD146"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52" w:history="1">
        <w:r w:rsidRPr="00B6332B">
          <w:rPr>
            <w:rStyle w:val="Hyperlink"/>
            <w:lang w:val="en-US"/>
          </w:rPr>
          <w:t>3.1.2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Overhead consideration for reporting in Case 3b</w:t>
        </w:r>
        <w:r>
          <w:rPr>
            <w:webHidden/>
          </w:rPr>
          <w:tab/>
        </w:r>
        <w:r>
          <w:rPr>
            <w:webHidden/>
          </w:rPr>
          <w:fldChar w:fldCharType="begin"/>
        </w:r>
        <w:r>
          <w:rPr>
            <w:webHidden/>
          </w:rPr>
          <w:instrText xml:space="preserve"> PAGEREF _Toc194086952 \h </w:instrText>
        </w:r>
        <w:r>
          <w:rPr>
            <w:webHidden/>
          </w:rPr>
        </w:r>
        <w:r>
          <w:rPr>
            <w:webHidden/>
          </w:rPr>
          <w:fldChar w:fldCharType="separate"/>
        </w:r>
        <w:r w:rsidR="00E571DA">
          <w:rPr>
            <w:webHidden/>
          </w:rPr>
          <w:t>9</w:t>
        </w:r>
        <w:r>
          <w:rPr>
            <w:webHidden/>
          </w:rPr>
          <w:fldChar w:fldCharType="end"/>
        </w:r>
      </w:hyperlink>
    </w:p>
    <w:p w14:paraId="3439A51D" w14:textId="2A4CA564"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53" w:history="1">
        <w:r w:rsidRPr="00B6332B">
          <w:rPr>
            <w:rStyle w:val="Hyperlink"/>
            <w:lang w:val="en-US"/>
          </w:rPr>
          <w:t>3.1.3</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Total-power PDP report for Rel-19</w:t>
        </w:r>
        <w:r>
          <w:rPr>
            <w:webHidden/>
          </w:rPr>
          <w:tab/>
        </w:r>
        <w:r>
          <w:rPr>
            <w:webHidden/>
          </w:rPr>
          <w:fldChar w:fldCharType="begin"/>
        </w:r>
        <w:r>
          <w:rPr>
            <w:webHidden/>
          </w:rPr>
          <w:instrText xml:space="preserve"> PAGEREF _Toc194086953 \h </w:instrText>
        </w:r>
        <w:r>
          <w:rPr>
            <w:webHidden/>
          </w:rPr>
        </w:r>
        <w:r>
          <w:rPr>
            <w:webHidden/>
          </w:rPr>
          <w:fldChar w:fldCharType="separate"/>
        </w:r>
        <w:r w:rsidR="00E571DA">
          <w:rPr>
            <w:webHidden/>
          </w:rPr>
          <w:t>14</w:t>
        </w:r>
        <w:r>
          <w:rPr>
            <w:webHidden/>
          </w:rPr>
          <w:fldChar w:fldCharType="end"/>
        </w:r>
      </w:hyperlink>
    </w:p>
    <w:p w14:paraId="228007CD" w14:textId="336D68D3" w:rsidR="00071119" w:rsidRDefault="00071119">
      <w:pPr>
        <w:pStyle w:val="TOC2"/>
        <w:rPr>
          <w:rFonts w:asciiTheme="minorHAnsi" w:eastAsiaTheme="minorEastAsia" w:hAnsiTheme="minorHAnsi" w:cstheme="minorBidi"/>
          <w:kern w:val="2"/>
          <w:sz w:val="24"/>
          <w:szCs w:val="24"/>
          <w:lang w:val="en-US"/>
          <w14:ligatures w14:val="standardContextual"/>
        </w:rPr>
      </w:pPr>
      <w:hyperlink w:anchor="_Toc194086954" w:history="1">
        <w:r w:rsidRPr="00B6332B">
          <w:rPr>
            <w:rStyle w:val="Hyperlink"/>
            <w:lang w:val="en-US"/>
          </w:rPr>
          <w:t>3.2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Analysis of supporting phase information measurement</w:t>
        </w:r>
        <w:r>
          <w:rPr>
            <w:webHidden/>
          </w:rPr>
          <w:tab/>
        </w:r>
        <w:r>
          <w:rPr>
            <w:webHidden/>
          </w:rPr>
          <w:fldChar w:fldCharType="begin"/>
        </w:r>
        <w:r>
          <w:rPr>
            <w:webHidden/>
          </w:rPr>
          <w:instrText xml:space="preserve"> PAGEREF _Toc194086954 \h </w:instrText>
        </w:r>
        <w:r>
          <w:rPr>
            <w:webHidden/>
          </w:rPr>
        </w:r>
        <w:r>
          <w:rPr>
            <w:webHidden/>
          </w:rPr>
          <w:fldChar w:fldCharType="separate"/>
        </w:r>
        <w:r w:rsidR="00E571DA">
          <w:rPr>
            <w:webHidden/>
          </w:rPr>
          <w:t>17</w:t>
        </w:r>
        <w:r>
          <w:rPr>
            <w:webHidden/>
          </w:rPr>
          <w:fldChar w:fldCharType="end"/>
        </w:r>
      </w:hyperlink>
    </w:p>
    <w:p w14:paraId="24B81B24" w14:textId="024919C0"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55" w:history="1">
        <w:r w:rsidRPr="00B6332B">
          <w:rPr>
            <w:rStyle w:val="Hyperlink"/>
            <w:lang w:val="en-US"/>
          </w:rPr>
          <w:t>3.2.1</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Inapplicability of Rel-18 carrier phase positioning</w:t>
        </w:r>
        <w:r>
          <w:rPr>
            <w:webHidden/>
          </w:rPr>
          <w:tab/>
        </w:r>
        <w:r>
          <w:rPr>
            <w:webHidden/>
          </w:rPr>
          <w:fldChar w:fldCharType="begin"/>
        </w:r>
        <w:r>
          <w:rPr>
            <w:webHidden/>
          </w:rPr>
          <w:instrText xml:space="preserve"> PAGEREF _Toc194086955 \h </w:instrText>
        </w:r>
        <w:r>
          <w:rPr>
            <w:webHidden/>
          </w:rPr>
        </w:r>
        <w:r>
          <w:rPr>
            <w:webHidden/>
          </w:rPr>
          <w:fldChar w:fldCharType="separate"/>
        </w:r>
        <w:r w:rsidR="00E571DA">
          <w:rPr>
            <w:webHidden/>
          </w:rPr>
          <w:t>18</w:t>
        </w:r>
        <w:r>
          <w:rPr>
            <w:webHidden/>
          </w:rPr>
          <w:fldChar w:fldCharType="end"/>
        </w:r>
      </w:hyperlink>
    </w:p>
    <w:p w14:paraId="45F5FB7C" w14:textId="67F98BE0"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56" w:history="1">
        <w:r w:rsidRPr="00B6332B">
          <w:rPr>
            <w:rStyle w:val="Hyperlink"/>
            <w:lang w:val="en-US"/>
          </w:rPr>
          <w:t>3.2.2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Issues with random initial phase</w:t>
        </w:r>
        <w:r>
          <w:rPr>
            <w:webHidden/>
          </w:rPr>
          <w:tab/>
        </w:r>
        <w:r>
          <w:rPr>
            <w:webHidden/>
          </w:rPr>
          <w:fldChar w:fldCharType="begin"/>
        </w:r>
        <w:r>
          <w:rPr>
            <w:webHidden/>
          </w:rPr>
          <w:instrText xml:space="preserve"> PAGEREF _Toc194086956 \h </w:instrText>
        </w:r>
        <w:r>
          <w:rPr>
            <w:webHidden/>
          </w:rPr>
        </w:r>
        <w:r>
          <w:rPr>
            <w:webHidden/>
          </w:rPr>
          <w:fldChar w:fldCharType="separate"/>
        </w:r>
        <w:r w:rsidR="00E571DA">
          <w:rPr>
            <w:webHidden/>
          </w:rPr>
          <w:t>18</w:t>
        </w:r>
        <w:r>
          <w:rPr>
            <w:webHidden/>
          </w:rPr>
          <w:fldChar w:fldCharType="end"/>
        </w:r>
      </w:hyperlink>
    </w:p>
    <w:p w14:paraId="08BDA1DC" w14:textId="686147ED"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57" w:history="1">
        <w:r w:rsidRPr="00B6332B">
          <w:rPr>
            <w:rStyle w:val="Hyperlink"/>
            <w:lang w:val="en-US"/>
          </w:rPr>
          <w:t>3.2.3</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Difficulty to align phase measurements between model training and model inference</w:t>
        </w:r>
        <w:r>
          <w:rPr>
            <w:webHidden/>
          </w:rPr>
          <w:tab/>
        </w:r>
        <w:r>
          <w:rPr>
            <w:webHidden/>
          </w:rPr>
          <w:fldChar w:fldCharType="begin"/>
        </w:r>
        <w:r>
          <w:rPr>
            <w:webHidden/>
          </w:rPr>
          <w:instrText xml:space="preserve"> PAGEREF _Toc194086957 \h </w:instrText>
        </w:r>
        <w:r>
          <w:rPr>
            <w:webHidden/>
          </w:rPr>
        </w:r>
        <w:r>
          <w:rPr>
            <w:webHidden/>
          </w:rPr>
          <w:fldChar w:fldCharType="separate"/>
        </w:r>
        <w:r w:rsidR="00E571DA">
          <w:rPr>
            <w:webHidden/>
          </w:rPr>
          <w:t>22</w:t>
        </w:r>
        <w:r>
          <w:rPr>
            <w:webHidden/>
          </w:rPr>
          <w:fldChar w:fldCharType="end"/>
        </w:r>
      </w:hyperlink>
    </w:p>
    <w:p w14:paraId="6DF73848" w14:textId="7925354D"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58" w:history="1">
        <w:r w:rsidRPr="00B6332B">
          <w:rPr>
            <w:rStyle w:val="Hyperlink"/>
            <w:lang w:val="en-US"/>
          </w:rPr>
          <w:t>3.2.4</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Signaling size vs positioning accuracy tradeoff analysis</w:t>
        </w:r>
        <w:r>
          <w:rPr>
            <w:webHidden/>
          </w:rPr>
          <w:tab/>
        </w:r>
        <w:r>
          <w:rPr>
            <w:webHidden/>
          </w:rPr>
          <w:fldChar w:fldCharType="begin"/>
        </w:r>
        <w:r>
          <w:rPr>
            <w:webHidden/>
          </w:rPr>
          <w:instrText xml:space="preserve"> PAGEREF _Toc194086958 \h </w:instrText>
        </w:r>
        <w:r>
          <w:rPr>
            <w:webHidden/>
          </w:rPr>
        </w:r>
        <w:r>
          <w:rPr>
            <w:webHidden/>
          </w:rPr>
          <w:fldChar w:fldCharType="separate"/>
        </w:r>
        <w:r w:rsidR="00E571DA">
          <w:rPr>
            <w:webHidden/>
          </w:rPr>
          <w:t>24</w:t>
        </w:r>
        <w:r>
          <w:rPr>
            <w:webHidden/>
          </w:rPr>
          <w:fldChar w:fldCharType="end"/>
        </w:r>
      </w:hyperlink>
    </w:p>
    <w:p w14:paraId="4037074F" w14:textId="27AF792B" w:rsidR="00071119" w:rsidRDefault="00071119">
      <w:pPr>
        <w:pStyle w:val="TOC4"/>
        <w:rPr>
          <w:rFonts w:asciiTheme="minorHAnsi" w:eastAsiaTheme="minorEastAsia" w:hAnsiTheme="minorHAnsi" w:cstheme="minorBidi"/>
          <w:kern w:val="2"/>
          <w:sz w:val="24"/>
          <w:szCs w:val="24"/>
          <w:lang w:val="en-US"/>
          <w14:ligatures w14:val="standardContextual"/>
        </w:rPr>
      </w:pPr>
      <w:hyperlink w:anchor="_Toc194086959" w:history="1">
        <w:r w:rsidRPr="00B6332B">
          <w:rPr>
            <w:rStyle w:val="Hyperlink"/>
            <w:lang w:val="en-US"/>
          </w:rPr>
          <w:t>3.2.4.1</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Simple signaling size comparison based on the number of real numbers to signal</w:t>
        </w:r>
        <w:r>
          <w:rPr>
            <w:webHidden/>
          </w:rPr>
          <w:tab/>
        </w:r>
        <w:r>
          <w:rPr>
            <w:webHidden/>
          </w:rPr>
          <w:fldChar w:fldCharType="begin"/>
        </w:r>
        <w:r>
          <w:rPr>
            <w:webHidden/>
          </w:rPr>
          <w:instrText xml:space="preserve"> PAGEREF _Toc194086959 \h </w:instrText>
        </w:r>
        <w:r>
          <w:rPr>
            <w:webHidden/>
          </w:rPr>
        </w:r>
        <w:r>
          <w:rPr>
            <w:webHidden/>
          </w:rPr>
          <w:fldChar w:fldCharType="separate"/>
        </w:r>
        <w:r w:rsidR="00E571DA">
          <w:rPr>
            <w:webHidden/>
          </w:rPr>
          <w:t>25</w:t>
        </w:r>
        <w:r>
          <w:rPr>
            <w:webHidden/>
          </w:rPr>
          <w:fldChar w:fldCharType="end"/>
        </w:r>
      </w:hyperlink>
    </w:p>
    <w:p w14:paraId="1A2043C8" w14:textId="02F13A05" w:rsidR="00071119" w:rsidRDefault="00071119">
      <w:pPr>
        <w:pStyle w:val="TOC4"/>
        <w:rPr>
          <w:rFonts w:asciiTheme="minorHAnsi" w:eastAsiaTheme="minorEastAsia" w:hAnsiTheme="minorHAnsi" w:cstheme="minorBidi"/>
          <w:kern w:val="2"/>
          <w:sz w:val="24"/>
          <w:szCs w:val="24"/>
          <w:lang w:val="en-US"/>
          <w14:ligatures w14:val="standardContextual"/>
        </w:rPr>
      </w:pPr>
      <w:hyperlink w:anchor="_Toc194086960" w:history="1">
        <w:r w:rsidRPr="00B6332B">
          <w:rPr>
            <w:rStyle w:val="Hyperlink"/>
            <w:lang w:val="en-US"/>
          </w:rPr>
          <w:t>3.2.4.2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Signaling sizes based on simple direct sample timing bitmaps</w:t>
        </w:r>
        <w:r>
          <w:rPr>
            <w:webHidden/>
          </w:rPr>
          <w:tab/>
        </w:r>
        <w:r>
          <w:rPr>
            <w:webHidden/>
          </w:rPr>
          <w:fldChar w:fldCharType="begin"/>
        </w:r>
        <w:r>
          <w:rPr>
            <w:webHidden/>
          </w:rPr>
          <w:instrText xml:space="preserve"> PAGEREF _Toc194086960 \h </w:instrText>
        </w:r>
        <w:r>
          <w:rPr>
            <w:webHidden/>
          </w:rPr>
        </w:r>
        <w:r>
          <w:rPr>
            <w:webHidden/>
          </w:rPr>
          <w:fldChar w:fldCharType="separate"/>
        </w:r>
        <w:r w:rsidR="00E571DA">
          <w:rPr>
            <w:webHidden/>
          </w:rPr>
          <w:t>29</w:t>
        </w:r>
        <w:r>
          <w:rPr>
            <w:webHidden/>
          </w:rPr>
          <w:fldChar w:fldCharType="end"/>
        </w:r>
      </w:hyperlink>
    </w:p>
    <w:p w14:paraId="62D52094" w14:textId="59DDC9FE" w:rsidR="00071119" w:rsidRDefault="00071119">
      <w:pPr>
        <w:pStyle w:val="TOC2"/>
        <w:rPr>
          <w:rFonts w:asciiTheme="minorHAnsi" w:eastAsiaTheme="minorEastAsia" w:hAnsiTheme="minorHAnsi" w:cstheme="minorBidi"/>
          <w:kern w:val="2"/>
          <w:sz w:val="24"/>
          <w:szCs w:val="24"/>
          <w:lang w:val="en-US"/>
          <w14:ligatures w14:val="standardContextual"/>
        </w:rPr>
      </w:pPr>
      <w:hyperlink w:anchor="_Toc194086961" w:history="1">
        <w:r w:rsidRPr="00B6332B">
          <w:rPr>
            <w:rStyle w:val="Hyperlink"/>
            <w:lang w:val="en-US"/>
          </w:rPr>
          <w:t>3.3</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Impact of AI/ML model location for Case 3a</w:t>
        </w:r>
        <w:r>
          <w:rPr>
            <w:webHidden/>
          </w:rPr>
          <w:tab/>
        </w:r>
        <w:r>
          <w:rPr>
            <w:webHidden/>
          </w:rPr>
          <w:fldChar w:fldCharType="begin"/>
        </w:r>
        <w:r>
          <w:rPr>
            <w:webHidden/>
          </w:rPr>
          <w:instrText xml:space="preserve"> PAGEREF _Toc194086961 \h </w:instrText>
        </w:r>
        <w:r>
          <w:rPr>
            <w:webHidden/>
          </w:rPr>
        </w:r>
        <w:r>
          <w:rPr>
            <w:webHidden/>
          </w:rPr>
          <w:fldChar w:fldCharType="separate"/>
        </w:r>
        <w:r w:rsidR="00E571DA">
          <w:rPr>
            <w:webHidden/>
          </w:rPr>
          <w:t>31</w:t>
        </w:r>
        <w:r>
          <w:rPr>
            <w:webHidden/>
          </w:rPr>
          <w:fldChar w:fldCharType="end"/>
        </w:r>
      </w:hyperlink>
    </w:p>
    <w:p w14:paraId="254FAE33" w14:textId="5DAA4986" w:rsidR="00071119" w:rsidRDefault="00071119">
      <w:pPr>
        <w:pStyle w:val="TOC1"/>
        <w:rPr>
          <w:rFonts w:asciiTheme="minorHAnsi" w:eastAsiaTheme="minorEastAsia" w:hAnsiTheme="minorHAnsi" w:cstheme="minorBidi"/>
          <w:kern w:val="2"/>
          <w:sz w:val="24"/>
          <w:szCs w:val="24"/>
          <w:lang w:val="en-US"/>
          <w14:ligatures w14:val="standardContextual"/>
        </w:rPr>
      </w:pPr>
      <w:hyperlink w:anchor="_Toc194086962" w:history="1">
        <w:r w:rsidRPr="00B6332B">
          <w:rPr>
            <w:rStyle w:val="Hyperlink"/>
            <w:lang w:val="en-US"/>
          </w:rPr>
          <w:t>4</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Model output of AI/ML assisted positioning</w:t>
        </w:r>
        <w:r>
          <w:rPr>
            <w:webHidden/>
          </w:rPr>
          <w:tab/>
        </w:r>
        <w:r>
          <w:rPr>
            <w:webHidden/>
          </w:rPr>
          <w:fldChar w:fldCharType="begin"/>
        </w:r>
        <w:r>
          <w:rPr>
            <w:webHidden/>
          </w:rPr>
          <w:instrText xml:space="preserve"> PAGEREF _Toc194086962 \h </w:instrText>
        </w:r>
        <w:r>
          <w:rPr>
            <w:webHidden/>
          </w:rPr>
        </w:r>
        <w:r>
          <w:rPr>
            <w:webHidden/>
          </w:rPr>
          <w:fldChar w:fldCharType="separate"/>
        </w:r>
        <w:r w:rsidR="00E571DA">
          <w:rPr>
            <w:webHidden/>
          </w:rPr>
          <w:t>32</w:t>
        </w:r>
        <w:r>
          <w:rPr>
            <w:webHidden/>
          </w:rPr>
          <w:fldChar w:fldCharType="end"/>
        </w:r>
      </w:hyperlink>
    </w:p>
    <w:p w14:paraId="7CDAAB99" w14:textId="23E58DCA" w:rsidR="00071119" w:rsidRDefault="00071119">
      <w:pPr>
        <w:pStyle w:val="TOC2"/>
        <w:rPr>
          <w:rFonts w:asciiTheme="minorHAnsi" w:eastAsiaTheme="minorEastAsia" w:hAnsiTheme="minorHAnsi" w:cstheme="minorBidi"/>
          <w:kern w:val="2"/>
          <w:sz w:val="24"/>
          <w:szCs w:val="24"/>
          <w:lang w:val="en-US"/>
          <w14:ligatures w14:val="standardContextual"/>
        </w:rPr>
      </w:pPr>
      <w:hyperlink w:anchor="_Toc194086963" w:history="1">
        <w:r w:rsidRPr="00B6332B">
          <w:rPr>
            <w:rStyle w:val="Hyperlink"/>
            <w:rFonts w:cs="Arial"/>
            <w:lang w:val="en-US"/>
          </w:rPr>
          <w:t>4.1</w:t>
        </w:r>
        <w:r>
          <w:rPr>
            <w:rFonts w:asciiTheme="minorHAnsi" w:eastAsiaTheme="minorEastAsia" w:hAnsiTheme="minorHAnsi" w:cstheme="minorBidi"/>
            <w:kern w:val="2"/>
            <w:sz w:val="24"/>
            <w:szCs w:val="24"/>
            <w:lang w:val="en-US"/>
            <w14:ligatures w14:val="standardContextual"/>
          </w:rPr>
          <w:tab/>
        </w:r>
        <w:r w:rsidRPr="00B6332B">
          <w:rPr>
            <w:rStyle w:val="Hyperlink"/>
            <w:rFonts w:cs="Arial"/>
            <w:lang w:val="en-US"/>
          </w:rPr>
          <w:t>Details for reporting model output of AI/ML assisted positioning</w:t>
        </w:r>
        <w:r>
          <w:rPr>
            <w:webHidden/>
          </w:rPr>
          <w:tab/>
        </w:r>
        <w:r>
          <w:rPr>
            <w:webHidden/>
          </w:rPr>
          <w:fldChar w:fldCharType="begin"/>
        </w:r>
        <w:r>
          <w:rPr>
            <w:webHidden/>
          </w:rPr>
          <w:instrText xml:space="preserve"> PAGEREF _Toc194086963 \h </w:instrText>
        </w:r>
        <w:r>
          <w:rPr>
            <w:webHidden/>
          </w:rPr>
        </w:r>
        <w:r>
          <w:rPr>
            <w:webHidden/>
          </w:rPr>
          <w:fldChar w:fldCharType="separate"/>
        </w:r>
        <w:r w:rsidR="00E571DA">
          <w:rPr>
            <w:webHidden/>
          </w:rPr>
          <w:t>32</w:t>
        </w:r>
        <w:r>
          <w:rPr>
            <w:webHidden/>
          </w:rPr>
          <w:fldChar w:fldCharType="end"/>
        </w:r>
      </w:hyperlink>
    </w:p>
    <w:p w14:paraId="6BF5FAF3" w14:textId="3B5A84CA"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64" w:history="1">
        <w:r w:rsidRPr="00B6332B">
          <w:rPr>
            <w:rStyle w:val="Hyperlink"/>
            <w:lang w:val="en-US"/>
          </w:rPr>
          <w:t>4.1.1</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LOS/NLOS indicator</w:t>
        </w:r>
        <w:r>
          <w:rPr>
            <w:webHidden/>
          </w:rPr>
          <w:tab/>
        </w:r>
        <w:r>
          <w:rPr>
            <w:webHidden/>
          </w:rPr>
          <w:fldChar w:fldCharType="begin"/>
        </w:r>
        <w:r>
          <w:rPr>
            <w:webHidden/>
          </w:rPr>
          <w:instrText xml:space="preserve"> PAGEREF _Toc194086964 \h </w:instrText>
        </w:r>
        <w:r>
          <w:rPr>
            <w:webHidden/>
          </w:rPr>
        </w:r>
        <w:r>
          <w:rPr>
            <w:webHidden/>
          </w:rPr>
          <w:fldChar w:fldCharType="separate"/>
        </w:r>
        <w:r w:rsidR="00E571DA">
          <w:rPr>
            <w:webHidden/>
          </w:rPr>
          <w:t>32</w:t>
        </w:r>
        <w:r>
          <w:rPr>
            <w:webHidden/>
          </w:rPr>
          <w:fldChar w:fldCharType="end"/>
        </w:r>
      </w:hyperlink>
    </w:p>
    <w:p w14:paraId="56A92B8B" w14:textId="4EB84C28" w:rsidR="00071119" w:rsidRDefault="00071119">
      <w:pPr>
        <w:pStyle w:val="TOC4"/>
        <w:rPr>
          <w:rFonts w:asciiTheme="minorHAnsi" w:eastAsiaTheme="minorEastAsia" w:hAnsiTheme="minorHAnsi" w:cstheme="minorBidi"/>
          <w:kern w:val="2"/>
          <w:sz w:val="24"/>
          <w:szCs w:val="24"/>
          <w:lang w:val="en-US"/>
          <w14:ligatures w14:val="standardContextual"/>
        </w:rPr>
      </w:pPr>
      <w:hyperlink w:anchor="_Toc194086965" w:history="1">
        <w:r w:rsidRPr="00B6332B">
          <w:rPr>
            <w:rStyle w:val="Hyperlink"/>
            <w:lang w:val="en-US"/>
          </w:rPr>
          <w:t>4.1.1.1</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Interpretation of LOS/NLOS indicator and associated timing information</w:t>
        </w:r>
        <w:r>
          <w:rPr>
            <w:webHidden/>
          </w:rPr>
          <w:tab/>
        </w:r>
        <w:r>
          <w:rPr>
            <w:webHidden/>
          </w:rPr>
          <w:fldChar w:fldCharType="begin"/>
        </w:r>
        <w:r>
          <w:rPr>
            <w:webHidden/>
          </w:rPr>
          <w:instrText xml:space="preserve"> PAGEREF _Toc194086965 \h </w:instrText>
        </w:r>
        <w:r>
          <w:rPr>
            <w:webHidden/>
          </w:rPr>
        </w:r>
        <w:r>
          <w:rPr>
            <w:webHidden/>
          </w:rPr>
          <w:fldChar w:fldCharType="separate"/>
        </w:r>
        <w:r w:rsidR="00E571DA">
          <w:rPr>
            <w:webHidden/>
          </w:rPr>
          <w:t>33</w:t>
        </w:r>
        <w:r>
          <w:rPr>
            <w:webHidden/>
          </w:rPr>
          <w:fldChar w:fldCharType="end"/>
        </w:r>
      </w:hyperlink>
    </w:p>
    <w:p w14:paraId="32F869A9" w14:textId="61224326" w:rsidR="00071119" w:rsidRDefault="00071119">
      <w:pPr>
        <w:pStyle w:val="TOC4"/>
        <w:rPr>
          <w:rFonts w:asciiTheme="minorHAnsi" w:eastAsiaTheme="minorEastAsia" w:hAnsiTheme="minorHAnsi" w:cstheme="minorBidi"/>
          <w:kern w:val="2"/>
          <w:sz w:val="24"/>
          <w:szCs w:val="24"/>
          <w:lang w:val="en-US"/>
          <w14:ligatures w14:val="standardContextual"/>
        </w:rPr>
      </w:pPr>
      <w:hyperlink w:anchor="_Toc194086966" w:history="1">
        <w:r w:rsidRPr="00B6332B">
          <w:rPr>
            <w:rStyle w:val="Hyperlink"/>
            <w:lang w:val="en-US"/>
          </w:rPr>
          <w:t>4.1.1.2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Reporting of a of LOS/NLOS indicator based on model output</w:t>
        </w:r>
        <w:r>
          <w:rPr>
            <w:webHidden/>
          </w:rPr>
          <w:tab/>
        </w:r>
        <w:r>
          <w:rPr>
            <w:webHidden/>
          </w:rPr>
          <w:fldChar w:fldCharType="begin"/>
        </w:r>
        <w:r>
          <w:rPr>
            <w:webHidden/>
          </w:rPr>
          <w:instrText xml:space="preserve"> PAGEREF _Toc194086966 \h </w:instrText>
        </w:r>
        <w:r>
          <w:rPr>
            <w:webHidden/>
          </w:rPr>
        </w:r>
        <w:r>
          <w:rPr>
            <w:webHidden/>
          </w:rPr>
          <w:fldChar w:fldCharType="separate"/>
        </w:r>
        <w:r w:rsidR="00E571DA">
          <w:rPr>
            <w:webHidden/>
          </w:rPr>
          <w:t>37</w:t>
        </w:r>
        <w:r>
          <w:rPr>
            <w:webHidden/>
          </w:rPr>
          <w:fldChar w:fldCharType="end"/>
        </w:r>
      </w:hyperlink>
    </w:p>
    <w:p w14:paraId="7EFA3D06" w14:textId="770CBCA8" w:rsidR="00071119" w:rsidRDefault="00071119">
      <w:pPr>
        <w:pStyle w:val="TOC4"/>
        <w:rPr>
          <w:rFonts w:asciiTheme="minorHAnsi" w:eastAsiaTheme="minorEastAsia" w:hAnsiTheme="minorHAnsi" w:cstheme="minorBidi"/>
          <w:kern w:val="2"/>
          <w:sz w:val="24"/>
          <w:szCs w:val="24"/>
          <w:lang w:val="en-US"/>
          <w14:ligatures w14:val="standardContextual"/>
        </w:rPr>
      </w:pPr>
      <w:hyperlink w:anchor="_Toc194086967" w:history="1">
        <w:r w:rsidRPr="00B6332B">
          <w:rPr>
            <w:rStyle w:val="Hyperlink"/>
            <w:lang w:val="en-US"/>
          </w:rPr>
          <w:t>4.1.1.3</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Summary of LOS/NLOS indicator reporting</w:t>
        </w:r>
        <w:r>
          <w:rPr>
            <w:webHidden/>
          </w:rPr>
          <w:tab/>
        </w:r>
        <w:r>
          <w:rPr>
            <w:webHidden/>
          </w:rPr>
          <w:fldChar w:fldCharType="begin"/>
        </w:r>
        <w:r>
          <w:rPr>
            <w:webHidden/>
          </w:rPr>
          <w:instrText xml:space="preserve"> PAGEREF _Toc194086967 \h </w:instrText>
        </w:r>
        <w:r>
          <w:rPr>
            <w:webHidden/>
          </w:rPr>
        </w:r>
        <w:r>
          <w:rPr>
            <w:webHidden/>
          </w:rPr>
          <w:fldChar w:fldCharType="separate"/>
        </w:r>
        <w:r w:rsidR="00E571DA">
          <w:rPr>
            <w:webHidden/>
          </w:rPr>
          <w:t>37</w:t>
        </w:r>
        <w:r>
          <w:rPr>
            <w:webHidden/>
          </w:rPr>
          <w:fldChar w:fldCharType="end"/>
        </w:r>
      </w:hyperlink>
    </w:p>
    <w:p w14:paraId="61041E11" w14:textId="6C4EBB12"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68" w:history="1">
        <w:r w:rsidRPr="00B6332B">
          <w:rPr>
            <w:rStyle w:val="Hyperlink"/>
            <w:lang w:val="en-US"/>
          </w:rPr>
          <w:t>4.1.2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Timing information</w:t>
        </w:r>
        <w:r>
          <w:rPr>
            <w:webHidden/>
          </w:rPr>
          <w:tab/>
        </w:r>
        <w:r>
          <w:rPr>
            <w:webHidden/>
          </w:rPr>
          <w:fldChar w:fldCharType="begin"/>
        </w:r>
        <w:r>
          <w:rPr>
            <w:webHidden/>
          </w:rPr>
          <w:instrText xml:space="preserve"> PAGEREF _Toc194086968 \h </w:instrText>
        </w:r>
        <w:r>
          <w:rPr>
            <w:webHidden/>
          </w:rPr>
        </w:r>
        <w:r>
          <w:rPr>
            <w:webHidden/>
          </w:rPr>
          <w:fldChar w:fldCharType="separate"/>
        </w:r>
        <w:r w:rsidR="00E571DA">
          <w:rPr>
            <w:webHidden/>
          </w:rPr>
          <w:t>39</w:t>
        </w:r>
        <w:r>
          <w:rPr>
            <w:webHidden/>
          </w:rPr>
          <w:fldChar w:fldCharType="end"/>
        </w:r>
      </w:hyperlink>
    </w:p>
    <w:p w14:paraId="76025AFF" w14:textId="12D29104"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69" w:history="1">
        <w:r w:rsidRPr="00B6332B">
          <w:rPr>
            <w:rStyle w:val="Hyperlink"/>
            <w:lang w:val="en-US"/>
          </w:rPr>
          <w:t>4.1.3</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Indication of AI/ML assistance in generating measurement reports</w:t>
        </w:r>
        <w:r>
          <w:rPr>
            <w:webHidden/>
          </w:rPr>
          <w:tab/>
        </w:r>
        <w:r>
          <w:rPr>
            <w:webHidden/>
          </w:rPr>
          <w:fldChar w:fldCharType="begin"/>
        </w:r>
        <w:r>
          <w:rPr>
            <w:webHidden/>
          </w:rPr>
          <w:instrText xml:space="preserve"> PAGEREF _Toc194086969 \h </w:instrText>
        </w:r>
        <w:r>
          <w:rPr>
            <w:webHidden/>
          </w:rPr>
        </w:r>
        <w:r>
          <w:rPr>
            <w:webHidden/>
          </w:rPr>
          <w:fldChar w:fldCharType="separate"/>
        </w:r>
        <w:r w:rsidR="00E571DA">
          <w:rPr>
            <w:webHidden/>
          </w:rPr>
          <w:t>41</w:t>
        </w:r>
        <w:r>
          <w:rPr>
            <w:webHidden/>
          </w:rPr>
          <w:fldChar w:fldCharType="end"/>
        </w:r>
      </w:hyperlink>
    </w:p>
    <w:p w14:paraId="5369ED42" w14:textId="55A12AE1" w:rsidR="00071119" w:rsidRDefault="00071119">
      <w:pPr>
        <w:pStyle w:val="TOC1"/>
        <w:rPr>
          <w:rFonts w:asciiTheme="minorHAnsi" w:eastAsiaTheme="minorEastAsia" w:hAnsiTheme="minorHAnsi" w:cstheme="minorBidi"/>
          <w:kern w:val="2"/>
          <w:sz w:val="24"/>
          <w:szCs w:val="24"/>
          <w:lang w:val="en-US"/>
          <w14:ligatures w14:val="standardContextual"/>
        </w:rPr>
      </w:pPr>
      <w:hyperlink w:anchor="_Toc194086970" w:history="1">
        <w:r w:rsidRPr="00B6332B">
          <w:rPr>
            <w:rStyle w:val="Hyperlink"/>
            <w:lang w:val="en-US"/>
          </w:rPr>
          <w:t>5</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Training data collection</w:t>
        </w:r>
        <w:r>
          <w:rPr>
            <w:webHidden/>
          </w:rPr>
          <w:tab/>
        </w:r>
        <w:r>
          <w:rPr>
            <w:webHidden/>
          </w:rPr>
          <w:fldChar w:fldCharType="begin"/>
        </w:r>
        <w:r>
          <w:rPr>
            <w:webHidden/>
          </w:rPr>
          <w:instrText xml:space="preserve"> PAGEREF _Toc194086970 \h </w:instrText>
        </w:r>
        <w:r>
          <w:rPr>
            <w:webHidden/>
          </w:rPr>
        </w:r>
        <w:r>
          <w:rPr>
            <w:webHidden/>
          </w:rPr>
          <w:fldChar w:fldCharType="separate"/>
        </w:r>
        <w:r w:rsidR="00E571DA">
          <w:rPr>
            <w:webHidden/>
          </w:rPr>
          <w:t>41</w:t>
        </w:r>
        <w:r>
          <w:rPr>
            <w:webHidden/>
          </w:rPr>
          <w:fldChar w:fldCharType="end"/>
        </w:r>
      </w:hyperlink>
    </w:p>
    <w:p w14:paraId="21BFEA26" w14:textId="5DF44009" w:rsidR="00071119" w:rsidRDefault="00071119">
      <w:pPr>
        <w:pStyle w:val="TOC2"/>
        <w:rPr>
          <w:rFonts w:asciiTheme="minorHAnsi" w:eastAsiaTheme="minorEastAsia" w:hAnsiTheme="minorHAnsi" w:cstheme="minorBidi"/>
          <w:kern w:val="2"/>
          <w:sz w:val="24"/>
          <w:szCs w:val="24"/>
          <w:lang w:val="en-US"/>
          <w14:ligatures w14:val="standardContextual"/>
        </w:rPr>
      </w:pPr>
      <w:hyperlink w:anchor="_Toc194086971" w:history="1">
        <w:r w:rsidRPr="00B6332B">
          <w:rPr>
            <w:rStyle w:val="Hyperlink"/>
            <w:lang w:val="en-US"/>
          </w:rPr>
          <w:t>5.1</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Content of training data samples</w:t>
        </w:r>
        <w:r>
          <w:rPr>
            <w:webHidden/>
          </w:rPr>
          <w:tab/>
        </w:r>
        <w:r>
          <w:rPr>
            <w:webHidden/>
          </w:rPr>
          <w:fldChar w:fldCharType="begin"/>
        </w:r>
        <w:r>
          <w:rPr>
            <w:webHidden/>
          </w:rPr>
          <w:instrText xml:space="preserve"> PAGEREF _Toc194086971 \h </w:instrText>
        </w:r>
        <w:r>
          <w:rPr>
            <w:webHidden/>
          </w:rPr>
        </w:r>
        <w:r>
          <w:rPr>
            <w:webHidden/>
          </w:rPr>
          <w:fldChar w:fldCharType="separate"/>
        </w:r>
        <w:r w:rsidR="00E571DA">
          <w:rPr>
            <w:webHidden/>
          </w:rPr>
          <w:t>41</w:t>
        </w:r>
        <w:r>
          <w:rPr>
            <w:webHidden/>
          </w:rPr>
          <w:fldChar w:fldCharType="end"/>
        </w:r>
      </w:hyperlink>
    </w:p>
    <w:p w14:paraId="5A86803B" w14:textId="43D0310C"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72" w:history="1">
        <w:r w:rsidRPr="00B6332B">
          <w:rPr>
            <w:rStyle w:val="Hyperlink"/>
            <w:lang w:val="en-US"/>
          </w:rPr>
          <w:t>5.1.1</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Remaining issues on data collection</w:t>
        </w:r>
        <w:r>
          <w:rPr>
            <w:webHidden/>
          </w:rPr>
          <w:tab/>
        </w:r>
        <w:r>
          <w:rPr>
            <w:webHidden/>
          </w:rPr>
          <w:fldChar w:fldCharType="begin"/>
        </w:r>
        <w:r>
          <w:rPr>
            <w:webHidden/>
          </w:rPr>
          <w:instrText xml:space="preserve"> PAGEREF _Toc194086972 \h </w:instrText>
        </w:r>
        <w:r>
          <w:rPr>
            <w:webHidden/>
          </w:rPr>
        </w:r>
        <w:r>
          <w:rPr>
            <w:webHidden/>
          </w:rPr>
          <w:fldChar w:fldCharType="separate"/>
        </w:r>
        <w:r w:rsidR="00E571DA">
          <w:rPr>
            <w:webHidden/>
          </w:rPr>
          <w:t>42</w:t>
        </w:r>
        <w:r>
          <w:rPr>
            <w:webHidden/>
          </w:rPr>
          <w:fldChar w:fldCharType="end"/>
        </w:r>
      </w:hyperlink>
    </w:p>
    <w:p w14:paraId="74F23BC2" w14:textId="15193667" w:rsidR="00071119" w:rsidRDefault="00071119">
      <w:pPr>
        <w:pStyle w:val="TOC4"/>
        <w:rPr>
          <w:rFonts w:asciiTheme="minorHAnsi" w:eastAsiaTheme="minorEastAsia" w:hAnsiTheme="minorHAnsi" w:cstheme="minorBidi"/>
          <w:kern w:val="2"/>
          <w:sz w:val="24"/>
          <w:szCs w:val="24"/>
          <w:lang w:val="en-US"/>
          <w14:ligatures w14:val="standardContextual"/>
        </w:rPr>
      </w:pPr>
      <w:hyperlink w:anchor="_Toc194086973" w:history="1">
        <w:r w:rsidRPr="00B6332B">
          <w:rPr>
            <w:rStyle w:val="Hyperlink"/>
            <w:lang w:val="en-US"/>
          </w:rPr>
          <w:t>5.1.1.1</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Signaling of time stamp of Part A / Part B for case 3a:</w:t>
        </w:r>
        <w:r>
          <w:rPr>
            <w:webHidden/>
          </w:rPr>
          <w:tab/>
        </w:r>
        <w:r>
          <w:rPr>
            <w:webHidden/>
          </w:rPr>
          <w:fldChar w:fldCharType="begin"/>
        </w:r>
        <w:r>
          <w:rPr>
            <w:webHidden/>
          </w:rPr>
          <w:instrText xml:space="preserve"> PAGEREF _Toc194086973 \h </w:instrText>
        </w:r>
        <w:r>
          <w:rPr>
            <w:webHidden/>
          </w:rPr>
        </w:r>
        <w:r>
          <w:rPr>
            <w:webHidden/>
          </w:rPr>
          <w:fldChar w:fldCharType="separate"/>
        </w:r>
        <w:r w:rsidR="00E571DA">
          <w:rPr>
            <w:webHidden/>
          </w:rPr>
          <w:t>42</w:t>
        </w:r>
        <w:r>
          <w:rPr>
            <w:webHidden/>
          </w:rPr>
          <w:fldChar w:fldCharType="end"/>
        </w:r>
      </w:hyperlink>
    </w:p>
    <w:p w14:paraId="0BEB8A00" w14:textId="7B632FAA" w:rsidR="00071119" w:rsidRDefault="00071119">
      <w:pPr>
        <w:pStyle w:val="TOC4"/>
        <w:rPr>
          <w:rFonts w:asciiTheme="minorHAnsi" w:eastAsiaTheme="minorEastAsia" w:hAnsiTheme="minorHAnsi" w:cstheme="minorBidi"/>
          <w:kern w:val="2"/>
          <w:sz w:val="24"/>
          <w:szCs w:val="24"/>
          <w:lang w:val="en-US"/>
          <w14:ligatures w14:val="standardContextual"/>
        </w:rPr>
      </w:pPr>
      <w:hyperlink w:anchor="_Toc194086974" w:history="1">
        <w:r w:rsidRPr="00B6332B">
          <w:rPr>
            <w:rStyle w:val="Hyperlink"/>
            <w:lang w:val="en-US"/>
          </w:rPr>
          <w:t>5.1.1.2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Further detail on the use of the time stamp IE:</w:t>
        </w:r>
        <w:r>
          <w:rPr>
            <w:webHidden/>
          </w:rPr>
          <w:tab/>
        </w:r>
        <w:r>
          <w:rPr>
            <w:webHidden/>
          </w:rPr>
          <w:fldChar w:fldCharType="begin"/>
        </w:r>
        <w:r>
          <w:rPr>
            <w:webHidden/>
          </w:rPr>
          <w:instrText xml:space="preserve"> PAGEREF _Toc194086974 \h </w:instrText>
        </w:r>
        <w:r>
          <w:rPr>
            <w:webHidden/>
          </w:rPr>
        </w:r>
        <w:r>
          <w:rPr>
            <w:webHidden/>
          </w:rPr>
          <w:fldChar w:fldCharType="separate"/>
        </w:r>
        <w:r w:rsidR="00E571DA">
          <w:rPr>
            <w:webHidden/>
          </w:rPr>
          <w:t>44</w:t>
        </w:r>
        <w:r>
          <w:rPr>
            <w:webHidden/>
          </w:rPr>
          <w:fldChar w:fldCharType="end"/>
        </w:r>
      </w:hyperlink>
    </w:p>
    <w:p w14:paraId="6619D387" w14:textId="5C299B51" w:rsidR="00071119" w:rsidRDefault="00071119">
      <w:pPr>
        <w:pStyle w:val="TOC4"/>
        <w:rPr>
          <w:rFonts w:asciiTheme="minorHAnsi" w:eastAsiaTheme="minorEastAsia" w:hAnsiTheme="minorHAnsi" w:cstheme="minorBidi"/>
          <w:kern w:val="2"/>
          <w:sz w:val="24"/>
          <w:szCs w:val="24"/>
          <w:lang w:val="en-US"/>
          <w14:ligatures w14:val="standardContextual"/>
        </w:rPr>
      </w:pPr>
      <w:hyperlink w:anchor="_Toc194086975" w:history="1">
        <w:r w:rsidRPr="00B6332B">
          <w:rPr>
            <w:rStyle w:val="Hyperlink"/>
            <w:lang w:val="en-US"/>
          </w:rPr>
          <w:t>5.1.1.3</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Signalling for case 1:</w:t>
        </w:r>
        <w:r>
          <w:rPr>
            <w:webHidden/>
          </w:rPr>
          <w:tab/>
        </w:r>
        <w:r>
          <w:rPr>
            <w:webHidden/>
          </w:rPr>
          <w:fldChar w:fldCharType="begin"/>
        </w:r>
        <w:r>
          <w:rPr>
            <w:webHidden/>
          </w:rPr>
          <w:instrText xml:space="preserve"> PAGEREF _Toc194086975 \h </w:instrText>
        </w:r>
        <w:r>
          <w:rPr>
            <w:webHidden/>
          </w:rPr>
        </w:r>
        <w:r>
          <w:rPr>
            <w:webHidden/>
          </w:rPr>
          <w:fldChar w:fldCharType="separate"/>
        </w:r>
        <w:r w:rsidR="00E571DA">
          <w:rPr>
            <w:webHidden/>
          </w:rPr>
          <w:t>47</w:t>
        </w:r>
        <w:r>
          <w:rPr>
            <w:webHidden/>
          </w:rPr>
          <w:fldChar w:fldCharType="end"/>
        </w:r>
      </w:hyperlink>
    </w:p>
    <w:p w14:paraId="07D4BE5C" w14:textId="561BD345" w:rsidR="00071119" w:rsidRDefault="00071119">
      <w:pPr>
        <w:pStyle w:val="TOC4"/>
        <w:rPr>
          <w:rFonts w:asciiTheme="minorHAnsi" w:eastAsiaTheme="minorEastAsia" w:hAnsiTheme="minorHAnsi" w:cstheme="minorBidi"/>
          <w:kern w:val="2"/>
          <w:sz w:val="24"/>
          <w:szCs w:val="24"/>
          <w:lang w:val="en-US"/>
          <w14:ligatures w14:val="standardContextual"/>
        </w:rPr>
      </w:pPr>
      <w:hyperlink w:anchor="_Toc194086976" w:history="1">
        <w:r w:rsidRPr="00B6332B">
          <w:rPr>
            <w:rStyle w:val="Hyperlink"/>
            <w:lang w:val="en-US"/>
          </w:rPr>
          <w:t>5.1.1.4</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Quality indicator of Part A</w:t>
        </w:r>
        <w:r>
          <w:rPr>
            <w:webHidden/>
          </w:rPr>
          <w:tab/>
        </w:r>
        <w:r>
          <w:rPr>
            <w:webHidden/>
          </w:rPr>
          <w:fldChar w:fldCharType="begin"/>
        </w:r>
        <w:r>
          <w:rPr>
            <w:webHidden/>
          </w:rPr>
          <w:instrText xml:space="preserve"> PAGEREF _Toc194086976 \h </w:instrText>
        </w:r>
        <w:r>
          <w:rPr>
            <w:webHidden/>
          </w:rPr>
        </w:r>
        <w:r>
          <w:rPr>
            <w:webHidden/>
          </w:rPr>
          <w:fldChar w:fldCharType="separate"/>
        </w:r>
        <w:r w:rsidR="00E571DA">
          <w:rPr>
            <w:webHidden/>
          </w:rPr>
          <w:t>49</w:t>
        </w:r>
        <w:r>
          <w:rPr>
            <w:webHidden/>
          </w:rPr>
          <w:fldChar w:fldCharType="end"/>
        </w:r>
      </w:hyperlink>
    </w:p>
    <w:p w14:paraId="07977A82" w14:textId="3736DE10"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77" w:history="1">
        <w:r w:rsidRPr="00B6332B">
          <w:rPr>
            <w:rStyle w:val="Hyperlink"/>
            <w:lang w:val="en-US"/>
          </w:rPr>
          <w:t>5.1.2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Pairing of Part A and Part B in data collection</w:t>
        </w:r>
        <w:r>
          <w:rPr>
            <w:webHidden/>
          </w:rPr>
          <w:tab/>
        </w:r>
        <w:r>
          <w:rPr>
            <w:webHidden/>
          </w:rPr>
          <w:fldChar w:fldCharType="begin"/>
        </w:r>
        <w:r>
          <w:rPr>
            <w:webHidden/>
          </w:rPr>
          <w:instrText xml:space="preserve"> PAGEREF _Toc194086977 \h </w:instrText>
        </w:r>
        <w:r>
          <w:rPr>
            <w:webHidden/>
          </w:rPr>
        </w:r>
        <w:r>
          <w:rPr>
            <w:webHidden/>
          </w:rPr>
          <w:fldChar w:fldCharType="separate"/>
        </w:r>
        <w:r w:rsidR="00E571DA">
          <w:rPr>
            <w:webHidden/>
          </w:rPr>
          <w:t>51</w:t>
        </w:r>
        <w:r>
          <w:rPr>
            <w:webHidden/>
          </w:rPr>
          <w:fldChar w:fldCharType="end"/>
        </w:r>
      </w:hyperlink>
    </w:p>
    <w:p w14:paraId="594391B6" w14:textId="7EEE985B" w:rsidR="00071119" w:rsidRDefault="00071119">
      <w:pPr>
        <w:pStyle w:val="TOC2"/>
        <w:rPr>
          <w:rFonts w:asciiTheme="minorHAnsi" w:eastAsiaTheme="minorEastAsia" w:hAnsiTheme="minorHAnsi" w:cstheme="minorBidi"/>
          <w:kern w:val="2"/>
          <w:sz w:val="24"/>
          <w:szCs w:val="24"/>
          <w:lang w:val="en-US"/>
          <w14:ligatures w14:val="standardContextual"/>
        </w:rPr>
      </w:pPr>
      <w:hyperlink w:anchor="_Toc194086978" w:history="1">
        <w:r w:rsidRPr="00B6332B">
          <w:rPr>
            <w:rStyle w:val="Hyperlink"/>
            <w:lang w:val="en-US"/>
          </w:rPr>
          <w:t>5.2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Metadata for training dataset</w:t>
        </w:r>
        <w:r>
          <w:rPr>
            <w:webHidden/>
          </w:rPr>
          <w:tab/>
        </w:r>
        <w:r>
          <w:rPr>
            <w:webHidden/>
          </w:rPr>
          <w:fldChar w:fldCharType="begin"/>
        </w:r>
        <w:r>
          <w:rPr>
            <w:webHidden/>
          </w:rPr>
          <w:instrText xml:space="preserve"> PAGEREF _Toc194086978 \h </w:instrText>
        </w:r>
        <w:r>
          <w:rPr>
            <w:webHidden/>
          </w:rPr>
        </w:r>
        <w:r>
          <w:rPr>
            <w:webHidden/>
          </w:rPr>
          <w:fldChar w:fldCharType="separate"/>
        </w:r>
        <w:r w:rsidR="00E571DA">
          <w:rPr>
            <w:webHidden/>
          </w:rPr>
          <w:t>52</w:t>
        </w:r>
        <w:r>
          <w:rPr>
            <w:webHidden/>
          </w:rPr>
          <w:fldChar w:fldCharType="end"/>
        </w:r>
      </w:hyperlink>
    </w:p>
    <w:p w14:paraId="1039CDB5" w14:textId="32E28EF4"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79" w:history="1">
        <w:r w:rsidRPr="00B6332B">
          <w:rPr>
            <w:rStyle w:val="Hyperlink"/>
            <w:lang w:val="en-US"/>
          </w:rPr>
          <w:t>5.2.1</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Elements in metadata of the training dataset</w:t>
        </w:r>
        <w:r>
          <w:rPr>
            <w:webHidden/>
          </w:rPr>
          <w:tab/>
        </w:r>
        <w:r>
          <w:rPr>
            <w:webHidden/>
          </w:rPr>
          <w:fldChar w:fldCharType="begin"/>
        </w:r>
        <w:r>
          <w:rPr>
            <w:webHidden/>
          </w:rPr>
          <w:instrText xml:space="preserve"> PAGEREF _Toc194086979 \h </w:instrText>
        </w:r>
        <w:r>
          <w:rPr>
            <w:webHidden/>
          </w:rPr>
        </w:r>
        <w:r>
          <w:rPr>
            <w:webHidden/>
          </w:rPr>
          <w:fldChar w:fldCharType="separate"/>
        </w:r>
        <w:r w:rsidR="00E571DA">
          <w:rPr>
            <w:webHidden/>
          </w:rPr>
          <w:t>52</w:t>
        </w:r>
        <w:r>
          <w:rPr>
            <w:webHidden/>
          </w:rPr>
          <w:fldChar w:fldCharType="end"/>
        </w:r>
      </w:hyperlink>
    </w:p>
    <w:p w14:paraId="14956363" w14:textId="0A39F8C1"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80" w:history="1">
        <w:r w:rsidRPr="00B6332B">
          <w:rPr>
            <w:rStyle w:val="Hyperlink"/>
            <w:lang w:val="en-US"/>
          </w:rPr>
          <w:t>5.2.2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Assistance data for consistency between training and inference</w:t>
        </w:r>
        <w:r>
          <w:rPr>
            <w:webHidden/>
          </w:rPr>
          <w:tab/>
        </w:r>
        <w:r>
          <w:rPr>
            <w:webHidden/>
          </w:rPr>
          <w:fldChar w:fldCharType="begin"/>
        </w:r>
        <w:r>
          <w:rPr>
            <w:webHidden/>
          </w:rPr>
          <w:instrText xml:space="preserve"> PAGEREF _Toc194086980 \h </w:instrText>
        </w:r>
        <w:r>
          <w:rPr>
            <w:webHidden/>
          </w:rPr>
        </w:r>
        <w:r>
          <w:rPr>
            <w:webHidden/>
          </w:rPr>
          <w:fldChar w:fldCharType="separate"/>
        </w:r>
        <w:r w:rsidR="00E571DA">
          <w:rPr>
            <w:webHidden/>
          </w:rPr>
          <w:t>57</w:t>
        </w:r>
        <w:r>
          <w:rPr>
            <w:webHidden/>
          </w:rPr>
          <w:fldChar w:fldCharType="end"/>
        </w:r>
      </w:hyperlink>
    </w:p>
    <w:p w14:paraId="42127D25" w14:textId="189D2100" w:rsidR="00071119" w:rsidRDefault="00071119">
      <w:pPr>
        <w:pStyle w:val="TOC2"/>
        <w:rPr>
          <w:rFonts w:asciiTheme="minorHAnsi" w:eastAsiaTheme="minorEastAsia" w:hAnsiTheme="minorHAnsi" w:cstheme="minorBidi"/>
          <w:kern w:val="2"/>
          <w:sz w:val="24"/>
          <w:szCs w:val="24"/>
          <w:lang w:val="en-US"/>
          <w14:ligatures w14:val="standardContextual"/>
        </w:rPr>
      </w:pPr>
      <w:hyperlink w:anchor="_Toc194086981" w:history="1">
        <w:r w:rsidRPr="00B6332B">
          <w:rPr>
            <w:rStyle w:val="Hyperlink"/>
            <w:lang w:val="en-US"/>
          </w:rPr>
          <w:t>5.3</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Ground truth label assumption for case 3a.</w:t>
        </w:r>
        <w:r>
          <w:rPr>
            <w:webHidden/>
          </w:rPr>
          <w:tab/>
        </w:r>
        <w:r>
          <w:rPr>
            <w:webHidden/>
          </w:rPr>
          <w:fldChar w:fldCharType="begin"/>
        </w:r>
        <w:r>
          <w:rPr>
            <w:webHidden/>
          </w:rPr>
          <w:instrText xml:space="preserve"> PAGEREF _Toc194086981 \h </w:instrText>
        </w:r>
        <w:r>
          <w:rPr>
            <w:webHidden/>
          </w:rPr>
        </w:r>
        <w:r>
          <w:rPr>
            <w:webHidden/>
          </w:rPr>
          <w:fldChar w:fldCharType="separate"/>
        </w:r>
        <w:r w:rsidR="00E571DA">
          <w:rPr>
            <w:webHidden/>
          </w:rPr>
          <w:t>60</w:t>
        </w:r>
        <w:r>
          <w:rPr>
            <w:webHidden/>
          </w:rPr>
          <w:fldChar w:fldCharType="end"/>
        </w:r>
      </w:hyperlink>
    </w:p>
    <w:p w14:paraId="5A57C669" w14:textId="4BCBE41A" w:rsidR="00071119" w:rsidRDefault="00071119">
      <w:pPr>
        <w:pStyle w:val="TOC1"/>
        <w:rPr>
          <w:rFonts w:asciiTheme="minorHAnsi" w:eastAsiaTheme="minorEastAsia" w:hAnsiTheme="minorHAnsi" w:cstheme="minorBidi"/>
          <w:kern w:val="2"/>
          <w:sz w:val="24"/>
          <w:szCs w:val="24"/>
          <w:lang w:val="en-US"/>
          <w14:ligatures w14:val="standardContextual"/>
        </w:rPr>
      </w:pPr>
      <w:hyperlink w:anchor="_Toc194086982" w:history="1">
        <w:r w:rsidRPr="00B6332B">
          <w:rPr>
            <w:rStyle w:val="Hyperlink"/>
            <w:lang w:val="en-US"/>
          </w:rPr>
          <w:t>6</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LCM and Model performance monitoring</w:t>
        </w:r>
        <w:r>
          <w:rPr>
            <w:webHidden/>
          </w:rPr>
          <w:tab/>
        </w:r>
        <w:r>
          <w:rPr>
            <w:webHidden/>
          </w:rPr>
          <w:fldChar w:fldCharType="begin"/>
        </w:r>
        <w:r>
          <w:rPr>
            <w:webHidden/>
          </w:rPr>
          <w:instrText xml:space="preserve"> PAGEREF _Toc194086982 \h </w:instrText>
        </w:r>
        <w:r>
          <w:rPr>
            <w:webHidden/>
          </w:rPr>
        </w:r>
        <w:r>
          <w:rPr>
            <w:webHidden/>
          </w:rPr>
          <w:fldChar w:fldCharType="separate"/>
        </w:r>
        <w:r w:rsidR="00E571DA">
          <w:rPr>
            <w:webHidden/>
          </w:rPr>
          <w:t>63</w:t>
        </w:r>
        <w:r>
          <w:rPr>
            <w:webHidden/>
          </w:rPr>
          <w:fldChar w:fldCharType="end"/>
        </w:r>
      </w:hyperlink>
    </w:p>
    <w:p w14:paraId="74639F68" w14:textId="6B8A4AF4" w:rsidR="00071119" w:rsidRDefault="00071119">
      <w:pPr>
        <w:pStyle w:val="TOC2"/>
        <w:rPr>
          <w:rFonts w:asciiTheme="minorHAnsi" w:eastAsiaTheme="minorEastAsia" w:hAnsiTheme="minorHAnsi" w:cstheme="minorBidi"/>
          <w:kern w:val="2"/>
          <w:sz w:val="24"/>
          <w:szCs w:val="24"/>
          <w:lang w:val="en-US"/>
          <w14:ligatures w14:val="standardContextual"/>
        </w:rPr>
      </w:pPr>
      <w:hyperlink w:anchor="_Toc194086983" w:history="1">
        <w:r w:rsidRPr="00B6332B">
          <w:rPr>
            <w:rStyle w:val="Hyperlink"/>
            <w:lang w:val="en-US"/>
          </w:rPr>
          <w:t>6.1</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Model-level and functionality-level monitoring</w:t>
        </w:r>
        <w:r>
          <w:rPr>
            <w:webHidden/>
          </w:rPr>
          <w:tab/>
        </w:r>
        <w:r>
          <w:rPr>
            <w:webHidden/>
          </w:rPr>
          <w:fldChar w:fldCharType="begin"/>
        </w:r>
        <w:r>
          <w:rPr>
            <w:webHidden/>
          </w:rPr>
          <w:instrText xml:space="preserve"> PAGEREF _Toc194086983 \h </w:instrText>
        </w:r>
        <w:r>
          <w:rPr>
            <w:webHidden/>
          </w:rPr>
        </w:r>
        <w:r>
          <w:rPr>
            <w:webHidden/>
          </w:rPr>
          <w:fldChar w:fldCharType="separate"/>
        </w:r>
        <w:r w:rsidR="00E571DA">
          <w:rPr>
            <w:webHidden/>
          </w:rPr>
          <w:t>63</w:t>
        </w:r>
        <w:r>
          <w:rPr>
            <w:webHidden/>
          </w:rPr>
          <w:fldChar w:fldCharType="end"/>
        </w:r>
      </w:hyperlink>
    </w:p>
    <w:p w14:paraId="2CE73CE3" w14:textId="4479E485" w:rsidR="00071119" w:rsidRDefault="00071119">
      <w:pPr>
        <w:pStyle w:val="TOC2"/>
        <w:rPr>
          <w:rFonts w:asciiTheme="minorHAnsi" w:eastAsiaTheme="minorEastAsia" w:hAnsiTheme="minorHAnsi" w:cstheme="minorBidi"/>
          <w:kern w:val="2"/>
          <w:sz w:val="24"/>
          <w:szCs w:val="24"/>
          <w:lang w:val="en-US"/>
          <w14:ligatures w14:val="standardContextual"/>
        </w:rPr>
      </w:pPr>
      <w:hyperlink w:anchor="_Toc194086984" w:history="1">
        <w:r w:rsidRPr="00B6332B">
          <w:rPr>
            <w:rStyle w:val="Hyperlink"/>
            <w:lang w:val="en-US"/>
          </w:rPr>
          <w:t>6.2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Self-monitoring: Label-free or label-based</w:t>
        </w:r>
        <w:r>
          <w:rPr>
            <w:webHidden/>
          </w:rPr>
          <w:tab/>
        </w:r>
        <w:r>
          <w:rPr>
            <w:webHidden/>
          </w:rPr>
          <w:fldChar w:fldCharType="begin"/>
        </w:r>
        <w:r>
          <w:rPr>
            <w:webHidden/>
          </w:rPr>
          <w:instrText xml:space="preserve"> PAGEREF _Toc194086984 \h </w:instrText>
        </w:r>
        <w:r>
          <w:rPr>
            <w:webHidden/>
          </w:rPr>
        </w:r>
        <w:r>
          <w:rPr>
            <w:webHidden/>
          </w:rPr>
          <w:fldChar w:fldCharType="separate"/>
        </w:r>
        <w:r w:rsidR="00E571DA">
          <w:rPr>
            <w:webHidden/>
          </w:rPr>
          <w:t>67</w:t>
        </w:r>
        <w:r>
          <w:rPr>
            <w:webHidden/>
          </w:rPr>
          <w:fldChar w:fldCharType="end"/>
        </w:r>
      </w:hyperlink>
    </w:p>
    <w:p w14:paraId="3E179DB7" w14:textId="19BC052D" w:rsidR="00071119" w:rsidRDefault="00071119">
      <w:pPr>
        <w:pStyle w:val="TOC2"/>
        <w:rPr>
          <w:rFonts w:asciiTheme="minorHAnsi" w:eastAsiaTheme="minorEastAsia" w:hAnsiTheme="minorHAnsi" w:cstheme="minorBidi"/>
          <w:kern w:val="2"/>
          <w:sz w:val="24"/>
          <w:szCs w:val="24"/>
          <w:lang w:val="en-US"/>
          <w14:ligatures w14:val="standardContextual"/>
        </w:rPr>
      </w:pPr>
      <w:hyperlink w:anchor="_Toc194086985" w:history="1">
        <w:r w:rsidRPr="00B6332B">
          <w:rPr>
            <w:rStyle w:val="Hyperlink"/>
            <w:lang w:val="en-US"/>
          </w:rPr>
          <w:t>6.3</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Model performance monitoring metric calculation for Case 1</w:t>
        </w:r>
        <w:r>
          <w:rPr>
            <w:webHidden/>
          </w:rPr>
          <w:tab/>
        </w:r>
        <w:r>
          <w:rPr>
            <w:webHidden/>
          </w:rPr>
          <w:fldChar w:fldCharType="begin"/>
        </w:r>
        <w:r>
          <w:rPr>
            <w:webHidden/>
          </w:rPr>
          <w:instrText xml:space="preserve"> PAGEREF _Toc194086985 \h </w:instrText>
        </w:r>
        <w:r>
          <w:rPr>
            <w:webHidden/>
          </w:rPr>
        </w:r>
        <w:r>
          <w:rPr>
            <w:webHidden/>
          </w:rPr>
          <w:fldChar w:fldCharType="separate"/>
        </w:r>
        <w:r w:rsidR="00E571DA">
          <w:rPr>
            <w:webHidden/>
          </w:rPr>
          <w:t>69</w:t>
        </w:r>
        <w:r>
          <w:rPr>
            <w:webHidden/>
          </w:rPr>
          <w:fldChar w:fldCharType="end"/>
        </w:r>
      </w:hyperlink>
    </w:p>
    <w:p w14:paraId="2B0A59BC" w14:textId="7D1F3FC4" w:rsidR="00071119" w:rsidRDefault="00071119">
      <w:pPr>
        <w:pStyle w:val="TOC1"/>
        <w:rPr>
          <w:rFonts w:asciiTheme="minorHAnsi" w:eastAsiaTheme="minorEastAsia" w:hAnsiTheme="minorHAnsi" w:cstheme="minorBidi"/>
          <w:kern w:val="2"/>
          <w:sz w:val="24"/>
          <w:szCs w:val="24"/>
          <w:lang w:val="en-US"/>
          <w14:ligatures w14:val="standardContextual"/>
        </w:rPr>
      </w:pPr>
      <w:hyperlink w:anchor="_Toc194086986" w:history="1">
        <w:r w:rsidRPr="00B6332B">
          <w:rPr>
            <w:rStyle w:val="Hyperlink"/>
            <w:lang w:val="en-US"/>
          </w:rPr>
          <w:t>7</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Model inference</w:t>
        </w:r>
        <w:r>
          <w:rPr>
            <w:webHidden/>
          </w:rPr>
          <w:tab/>
        </w:r>
        <w:r>
          <w:rPr>
            <w:webHidden/>
          </w:rPr>
          <w:fldChar w:fldCharType="begin"/>
        </w:r>
        <w:r>
          <w:rPr>
            <w:webHidden/>
          </w:rPr>
          <w:instrText xml:space="preserve"> PAGEREF _Toc194086986 \h </w:instrText>
        </w:r>
        <w:r>
          <w:rPr>
            <w:webHidden/>
          </w:rPr>
        </w:r>
        <w:r>
          <w:rPr>
            <w:webHidden/>
          </w:rPr>
          <w:fldChar w:fldCharType="separate"/>
        </w:r>
        <w:r w:rsidR="00E571DA">
          <w:rPr>
            <w:webHidden/>
          </w:rPr>
          <w:t>72</w:t>
        </w:r>
        <w:r>
          <w:rPr>
            <w:webHidden/>
          </w:rPr>
          <w:fldChar w:fldCharType="end"/>
        </w:r>
      </w:hyperlink>
    </w:p>
    <w:p w14:paraId="47215C7C" w14:textId="7EA2E212" w:rsidR="00071119" w:rsidRDefault="00071119">
      <w:pPr>
        <w:pStyle w:val="TOC2"/>
        <w:rPr>
          <w:rFonts w:asciiTheme="minorHAnsi" w:eastAsiaTheme="minorEastAsia" w:hAnsiTheme="minorHAnsi" w:cstheme="minorBidi"/>
          <w:kern w:val="2"/>
          <w:sz w:val="24"/>
          <w:szCs w:val="24"/>
          <w:lang w:val="en-US"/>
          <w14:ligatures w14:val="standardContextual"/>
        </w:rPr>
      </w:pPr>
      <w:hyperlink w:anchor="_Toc194086987" w:history="1">
        <w:r w:rsidRPr="00B6332B">
          <w:rPr>
            <w:rStyle w:val="Hyperlink"/>
            <w:lang w:val="en-US"/>
          </w:rPr>
          <w:t>7.1</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Signaling to support model inference</w:t>
        </w:r>
        <w:r>
          <w:rPr>
            <w:webHidden/>
          </w:rPr>
          <w:tab/>
        </w:r>
        <w:r>
          <w:rPr>
            <w:webHidden/>
          </w:rPr>
          <w:fldChar w:fldCharType="begin"/>
        </w:r>
        <w:r>
          <w:rPr>
            <w:webHidden/>
          </w:rPr>
          <w:instrText xml:space="preserve"> PAGEREF _Toc194086987 \h </w:instrText>
        </w:r>
        <w:r>
          <w:rPr>
            <w:webHidden/>
          </w:rPr>
        </w:r>
        <w:r>
          <w:rPr>
            <w:webHidden/>
          </w:rPr>
          <w:fldChar w:fldCharType="separate"/>
        </w:r>
        <w:r w:rsidR="00E571DA">
          <w:rPr>
            <w:webHidden/>
          </w:rPr>
          <w:t>72</w:t>
        </w:r>
        <w:r>
          <w:rPr>
            <w:webHidden/>
          </w:rPr>
          <w:fldChar w:fldCharType="end"/>
        </w:r>
      </w:hyperlink>
    </w:p>
    <w:p w14:paraId="65E5DD0F" w14:textId="576A6816" w:rsidR="00071119" w:rsidRDefault="00071119">
      <w:pPr>
        <w:pStyle w:val="TOC2"/>
        <w:rPr>
          <w:rFonts w:asciiTheme="minorHAnsi" w:eastAsiaTheme="minorEastAsia" w:hAnsiTheme="minorHAnsi" w:cstheme="minorBidi"/>
          <w:kern w:val="2"/>
          <w:sz w:val="24"/>
          <w:szCs w:val="24"/>
          <w:lang w:val="en-US"/>
          <w14:ligatures w14:val="standardContextual"/>
        </w:rPr>
      </w:pPr>
      <w:hyperlink w:anchor="_Toc194086988" w:history="1">
        <w:r w:rsidRPr="00B6332B">
          <w:rPr>
            <w:rStyle w:val="Hyperlink"/>
            <w:lang w:val="en-US"/>
          </w:rPr>
          <w:t>7.2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Consistency aspects in general</w:t>
        </w:r>
        <w:r>
          <w:rPr>
            <w:webHidden/>
          </w:rPr>
          <w:tab/>
        </w:r>
        <w:r>
          <w:rPr>
            <w:webHidden/>
          </w:rPr>
          <w:fldChar w:fldCharType="begin"/>
        </w:r>
        <w:r>
          <w:rPr>
            <w:webHidden/>
          </w:rPr>
          <w:instrText xml:space="preserve"> PAGEREF _Toc194086988 \h </w:instrText>
        </w:r>
        <w:r>
          <w:rPr>
            <w:webHidden/>
          </w:rPr>
        </w:r>
        <w:r>
          <w:rPr>
            <w:webHidden/>
          </w:rPr>
          <w:fldChar w:fldCharType="separate"/>
        </w:r>
        <w:r w:rsidR="00E571DA">
          <w:rPr>
            <w:webHidden/>
          </w:rPr>
          <w:t>74</w:t>
        </w:r>
        <w:r>
          <w:rPr>
            <w:webHidden/>
          </w:rPr>
          <w:fldChar w:fldCharType="end"/>
        </w:r>
      </w:hyperlink>
    </w:p>
    <w:p w14:paraId="3E5E6463" w14:textId="555E2925"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89" w:history="1">
        <w:r w:rsidRPr="00B6332B">
          <w:rPr>
            <w:rStyle w:val="Hyperlink"/>
            <w:lang w:val="en-US"/>
          </w:rPr>
          <w:t>7.2.1</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Consistency of validity area</w:t>
        </w:r>
        <w:r>
          <w:rPr>
            <w:webHidden/>
          </w:rPr>
          <w:tab/>
        </w:r>
        <w:r>
          <w:rPr>
            <w:webHidden/>
          </w:rPr>
          <w:fldChar w:fldCharType="begin"/>
        </w:r>
        <w:r>
          <w:rPr>
            <w:webHidden/>
          </w:rPr>
          <w:instrText xml:space="preserve"> PAGEREF _Toc194086989 \h </w:instrText>
        </w:r>
        <w:r>
          <w:rPr>
            <w:webHidden/>
          </w:rPr>
        </w:r>
        <w:r>
          <w:rPr>
            <w:webHidden/>
          </w:rPr>
          <w:fldChar w:fldCharType="separate"/>
        </w:r>
        <w:r w:rsidR="00E571DA">
          <w:rPr>
            <w:webHidden/>
          </w:rPr>
          <w:t>74</w:t>
        </w:r>
        <w:r>
          <w:rPr>
            <w:webHidden/>
          </w:rPr>
          <w:fldChar w:fldCharType="end"/>
        </w:r>
      </w:hyperlink>
    </w:p>
    <w:p w14:paraId="463DFEEF" w14:textId="6B6467CC"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90" w:history="1">
        <w:r w:rsidRPr="00B6332B">
          <w:rPr>
            <w:rStyle w:val="Hyperlink"/>
            <w:lang w:val="en-US"/>
          </w:rPr>
          <w:t>7.2.2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Consistency of RS configuration between model inference and model training</w:t>
        </w:r>
        <w:r>
          <w:rPr>
            <w:webHidden/>
          </w:rPr>
          <w:tab/>
        </w:r>
        <w:r>
          <w:rPr>
            <w:webHidden/>
          </w:rPr>
          <w:fldChar w:fldCharType="begin"/>
        </w:r>
        <w:r>
          <w:rPr>
            <w:webHidden/>
          </w:rPr>
          <w:instrText xml:space="preserve"> PAGEREF _Toc194086990 \h </w:instrText>
        </w:r>
        <w:r>
          <w:rPr>
            <w:webHidden/>
          </w:rPr>
        </w:r>
        <w:r>
          <w:rPr>
            <w:webHidden/>
          </w:rPr>
          <w:fldChar w:fldCharType="separate"/>
        </w:r>
        <w:r w:rsidR="00E571DA">
          <w:rPr>
            <w:webHidden/>
          </w:rPr>
          <w:t>76</w:t>
        </w:r>
        <w:r>
          <w:rPr>
            <w:webHidden/>
          </w:rPr>
          <w:fldChar w:fldCharType="end"/>
        </w:r>
      </w:hyperlink>
    </w:p>
    <w:p w14:paraId="5369EFEA" w14:textId="127EFCB6"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91" w:history="1">
        <w:r w:rsidRPr="00B6332B">
          <w:rPr>
            <w:rStyle w:val="Hyperlink"/>
            <w:lang w:val="en-US"/>
          </w:rPr>
          <w:t>7.2.3</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Consistency of network-side additional conditions between model inference and model training</w:t>
        </w:r>
        <w:r>
          <w:rPr>
            <w:webHidden/>
          </w:rPr>
          <w:tab/>
        </w:r>
        <w:r>
          <w:rPr>
            <w:webHidden/>
          </w:rPr>
          <w:fldChar w:fldCharType="begin"/>
        </w:r>
        <w:r>
          <w:rPr>
            <w:webHidden/>
          </w:rPr>
          <w:instrText xml:space="preserve"> PAGEREF _Toc194086991 \h </w:instrText>
        </w:r>
        <w:r>
          <w:rPr>
            <w:webHidden/>
          </w:rPr>
        </w:r>
        <w:r>
          <w:rPr>
            <w:webHidden/>
          </w:rPr>
          <w:fldChar w:fldCharType="separate"/>
        </w:r>
        <w:r w:rsidR="00E571DA">
          <w:rPr>
            <w:webHidden/>
          </w:rPr>
          <w:t>77</w:t>
        </w:r>
        <w:r>
          <w:rPr>
            <w:webHidden/>
          </w:rPr>
          <w:fldChar w:fldCharType="end"/>
        </w:r>
      </w:hyperlink>
    </w:p>
    <w:p w14:paraId="2225BCBA" w14:textId="30E880DC"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92" w:history="1">
        <w:r w:rsidRPr="00B6332B">
          <w:rPr>
            <w:rStyle w:val="Hyperlink"/>
            <w:lang w:val="en-US"/>
          </w:rPr>
          <w:t>7.2.4</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Consistency of measurements reported between model inference and model training</w:t>
        </w:r>
        <w:r>
          <w:rPr>
            <w:webHidden/>
          </w:rPr>
          <w:tab/>
        </w:r>
        <w:r>
          <w:rPr>
            <w:webHidden/>
          </w:rPr>
          <w:fldChar w:fldCharType="begin"/>
        </w:r>
        <w:r>
          <w:rPr>
            <w:webHidden/>
          </w:rPr>
          <w:instrText xml:space="preserve"> PAGEREF _Toc194086992 \h </w:instrText>
        </w:r>
        <w:r>
          <w:rPr>
            <w:webHidden/>
          </w:rPr>
        </w:r>
        <w:r>
          <w:rPr>
            <w:webHidden/>
          </w:rPr>
          <w:fldChar w:fldCharType="separate"/>
        </w:r>
        <w:r w:rsidR="00E571DA">
          <w:rPr>
            <w:webHidden/>
          </w:rPr>
          <w:t>79</w:t>
        </w:r>
        <w:r>
          <w:rPr>
            <w:webHidden/>
          </w:rPr>
          <w:fldChar w:fldCharType="end"/>
        </w:r>
      </w:hyperlink>
    </w:p>
    <w:p w14:paraId="1CC5E172" w14:textId="19DE637D" w:rsidR="00071119" w:rsidRDefault="00071119">
      <w:pPr>
        <w:pStyle w:val="TOC2"/>
        <w:rPr>
          <w:rFonts w:asciiTheme="minorHAnsi" w:eastAsiaTheme="minorEastAsia" w:hAnsiTheme="minorHAnsi" w:cstheme="minorBidi"/>
          <w:kern w:val="2"/>
          <w:sz w:val="24"/>
          <w:szCs w:val="24"/>
          <w:lang w:val="en-US"/>
          <w14:ligatures w14:val="standardContextual"/>
        </w:rPr>
      </w:pPr>
      <w:hyperlink w:anchor="_Toc194086993" w:history="1">
        <w:r w:rsidRPr="00B6332B">
          <w:rPr>
            <w:rStyle w:val="Hyperlink"/>
            <w:lang w:val="en-US"/>
          </w:rPr>
          <w:t>7.3</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Consistency of network side conditions for Case 1</w:t>
        </w:r>
        <w:r>
          <w:rPr>
            <w:webHidden/>
          </w:rPr>
          <w:tab/>
        </w:r>
        <w:r>
          <w:rPr>
            <w:webHidden/>
          </w:rPr>
          <w:fldChar w:fldCharType="begin"/>
        </w:r>
        <w:r>
          <w:rPr>
            <w:webHidden/>
          </w:rPr>
          <w:instrText xml:space="preserve"> PAGEREF _Toc194086993 \h </w:instrText>
        </w:r>
        <w:r>
          <w:rPr>
            <w:webHidden/>
          </w:rPr>
        </w:r>
        <w:r>
          <w:rPr>
            <w:webHidden/>
          </w:rPr>
          <w:fldChar w:fldCharType="separate"/>
        </w:r>
        <w:r w:rsidR="00E571DA">
          <w:rPr>
            <w:webHidden/>
          </w:rPr>
          <w:t>79</w:t>
        </w:r>
        <w:r>
          <w:rPr>
            <w:webHidden/>
          </w:rPr>
          <w:fldChar w:fldCharType="end"/>
        </w:r>
      </w:hyperlink>
    </w:p>
    <w:p w14:paraId="6E669CE4" w14:textId="5C7456DC" w:rsidR="00071119" w:rsidRDefault="00071119">
      <w:pPr>
        <w:pStyle w:val="TOC1"/>
        <w:rPr>
          <w:rFonts w:asciiTheme="minorHAnsi" w:eastAsiaTheme="minorEastAsia" w:hAnsiTheme="minorHAnsi" w:cstheme="minorBidi"/>
          <w:kern w:val="2"/>
          <w:sz w:val="24"/>
          <w:szCs w:val="24"/>
          <w:lang w:val="en-US"/>
          <w14:ligatures w14:val="standardContextual"/>
        </w:rPr>
      </w:pPr>
      <w:hyperlink w:anchor="_Toc194086994" w:history="1">
        <w:r w:rsidRPr="00B6332B">
          <w:rPr>
            <w:rStyle w:val="Hyperlink"/>
            <w:lang w:val="en-US"/>
          </w:rPr>
          <w:t>8</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Higher layer parameter</w:t>
        </w:r>
        <w:r>
          <w:rPr>
            <w:webHidden/>
          </w:rPr>
          <w:tab/>
        </w:r>
        <w:r>
          <w:rPr>
            <w:webHidden/>
          </w:rPr>
          <w:fldChar w:fldCharType="begin"/>
        </w:r>
        <w:r>
          <w:rPr>
            <w:webHidden/>
          </w:rPr>
          <w:instrText xml:space="preserve"> PAGEREF _Toc194086994 \h </w:instrText>
        </w:r>
        <w:r>
          <w:rPr>
            <w:webHidden/>
          </w:rPr>
        </w:r>
        <w:r>
          <w:rPr>
            <w:webHidden/>
          </w:rPr>
          <w:fldChar w:fldCharType="separate"/>
        </w:r>
        <w:r w:rsidR="00E571DA">
          <w:rPr>
            <w:webHidden/>
          </w:rPr>
          <w:t>83</w:t>
        </w:r>
        <w:r>
          <w:rPr>
            <w:webHidden/>
          </w:rPr>
          <w:fldChar w:fldCharType="end"/>
        </w:r>
      </w:hyperlink>
    </w:p>
    <w:p w14:paraId="719DC5CB" w14:textId="4A54AAE4" w:rsidR="00071119" w:rsidRDefault="00071119">
      <w:pPr>
        <w:pStyle w:val="TOC1"/>
        <w:rPr>
          <w:rFonts w:asciiTheme="minorHAnsi" w:eastAsiaTheme="minorEastAsia" w:hAnsiTheme="minorHAnsi" w:cstheme="minorBidi"/>
          <w:kern w:val="2"/>
          <w:sz w:val="24"/>
          <w:szCs w:val="24"/>
          <w:lang w:val="en-US"/>
          <w14:ligatures w14:val="standardContextual"/>
        </w:rPr>
      </w:pPr>
      <w:hyperlink w:anchor="_Toc194086995" w:history="1">
        <w:r w:rsidRPr="00B6332B">
          <w:rPr>
            <w:rStyle w:val="Hyperlink"/>
          </w:rPr>
          <w:t>9</w:t>
        </w:r>
        <w:r>
          <w:rPr>
            <w:rFonts w:asciiTheme="minorHAnsi" w:eastAsiaTheme="minorEastAsia" w:hAnsiTheme="minorHAnsi" w:cstheme="minorBidi"/>
            <w:kern w:val="2"/>
            <w:sz w:val="24"/>
            <w:szCs w:val="24"/>
            <w:lang w:val="en-US"/>
            <w14:ligatures w14:val="standardContextual"/>
          </w:rPr>
          <w:tab/>
        </w:r>
        <w:r w:rsidRPr="00B6332B">
          <w:rPr>
            <w:rStyle w:val="Hyperlink"/>
          </w:rPr>
          <w:t>Conclusions</w:t>
        </w:r>
        <w:r>
          <w:rPr>
            <w:webHidden/>
          </w:rPr>
          <w:tab/>
        </w:r>
        <w:r>
          <w:rPr>
            <w:webHidden/>
          </w:rPr>
          <w:fldChar w:fldCharType="begin"/>
        </w:r>
        <w:r>
          <w:rPr>
            <w:webHidden/>
          </w:rPr>
          <w:instrText xml:space="preserve"> PAGEREF _Toc194086995 \h </w:instrText>
        </w:r>
        <w:r>
          <w:rPr>
            <w:webHidden/>
          </w:rPr>
        </w:r>
        <w:r>
          <w:rPr>
            <w:webHidden/>
          </w:rPr>
          <w:fldChar w:fldCharType="separate"/>
        </w:r>
        <w:r w:rsidR="00E571DA">
          <w:rPr>
            <w:webHidden/>
          </w:rPr>
          <w:t>97</w:t>
        </w:r>
        <w:r>
          <w:rPr>
            <w:webHidden/>
          </w:rPr>
          <w:fldChar w:fldCharType="end"/>
        </w:r>
      </w:hyperlink>
    </w:p>
    <w:p w14:paraId="4CB9FD66" w14:textId="108877CF" w:rsidR="00071119" w:rsidRDefault="00071119">
      <w:pPr>
        <w:pStyle w:val="TOC1"/>
        <w:rPr>
          <w:rFonts w:asciiTheme="minorHAnsi" w:eastAsiaTheme="minorEastAsia" w:hAnsiTheme="minorHAnsi" w:cstheme="minorBidi"/>
          <w:kern w:val="2"/>
          <w:sz w:val="24"/>
          <w:szCs w:val="24"/>
          <w:lang w:val="en-US"/>
          <w14:ligatures w14:val="standardContextual"/>
        </w:rPr>
      </w:pPr>
      <w:hyperlink w:anchor="_Toc194086996" w:history="1">
        <w:r w:rsidRPr="00B6332B">
          <w:rPr>
            <w:rStyle w:val="Hyperlink"/>
            <w:lang w:val="en-US"/>
          </w:rPr>
          <w:t>10</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References</w:t>
        </w:r>
        <w:r>
          <w:rPr>
            <w:webHidden/>
          </w:rPr>
          <w:tab/>
        </w:r>
        <w:r>
          <w:rPr>
            <w:webHidden/>
          </w:rPr>
          <w:fldChar w:fldCharType="begin"/>
        </w:r>
        <w:r>
          <w:rPr>
            <w:webHidden/>
          </w:rPr>
          <w:instrText xml:space="preserve"> PAGEREF _Toc194086996 \h </w:instrText>
        </w:r>
        <w:r>
          <w:rPr>
            <w:webHidden/>
          </w:rPr>
        </w:r>
        <w:r>
          <w:rPr>
            <w:webHidden/>
          </w:rPr>
          <w:fldChar w:fldCharType="separate"/>
        </w:r>
        <w:r w:rsidR="00E571DA">
          <w:rPr>
            <w:webHidden/>
          </w:rPr>
          <w:t>108</w:t>
        </w:r>
        <w:r>
          <w:rPr>
            <w:webHidden/>
          </w:rPr>
          <w:fldChar w:fldCharType="end"/>
        </w:r>
      </w:hyperlink>
    </w:p>
    <w:p w14:paraId="163B0740" w14:textId="16C034B1" w:rsidR="00071119" w:rsidRDefault="00071119">
      <w:pPr>
        <w:pStyle w:val="TOC1"/>
        <w:rPr>
          <w:rFonts w:asciiTheme="minorHAnsi" w:eastAsiaTheme="minorEastAsia" w:hAnsiTheme="minorHAnsi" w:cstheme="minorBidi"/>
          <w:kern w:val="2"/>
          <w:sz w:val="24"/>
          <w:szCs w:val="24"/>
          <w:lang w:val="en-US"/>
          <w14:ligatures w14:val="standardContextual"/>
        </w:rPr>
      </w:pPr>
      <w:hyperlink w:anchor="_Toc194086997" w:history="1">
        <w:r w:rsidRPr="00B6332B">
          <w:rPr>
            <w:rStyle w:val="Hyperlink"/>
            <w:lang w:val="en-US"/>
          </w:rPr>
          <w:t>11</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Appendix A. High accuracy uncertainty and confidence as defined in TS 23.032</w:t>
        </w:r>
        <w:r>
          <w:rPr>
            <w:webHidden/>
          </w:rPr>
          <w:tab/>
        </w:r>
        <w:r>
          <w:rPr>
            <w:webHidden/>
          </w:rPr>
          <w:fldChar w:fldCharType="begin"/>
        </w:r>
        <w:r>
          <w:rPr>
            <w:webHidden/>
          </w:rPr>
          <w:instrText xml:space="preserve"> PAGEREF _Toc194086997 \h </w:instrText>
        </w:r>
        <w:r>
          <w:rPr>
            <w:webHidden/>
          </w:rPr>
        </w:r>
        <w:r>
          <w:rPr>
            <w:webHidden/>
          </w:rPr>
          <w:fldChar w:fldCharType="separate"/>
        </w:r>
        <w:r w:rsidR="00E571DA">
          <w:rPr>
            <w:webHidden/>
          </w:rPr>
          <w:t>108</w:t>
        </w:r>
        <w:r>
          <w:rPr>
            <w:webHidden/>
          </w:rPr>
          <w:fldChar w:fldCharType="end"/>
        </w:r>
      </w:hyperlink>
    </w:p>
    <w:p w14:paraId="7191E9E1" w14:textId="7DF4C147" w:rsidR="00071119" w:rsidRDefault="00071119">
      <w:pPr>
        <w:pStyle w:val="TOC1"/>
        <w:rPr>
          <w:rFonts w:asciiTheme="minorHAnsi" w:eastAsiaTheme="minorEastAsia" w:hAnsiTheme="minorHAnsi" w:cstheme="minorBidi"/>
          <w:kern w:val="2"/>
          <w:sz w:val="24"/>
          <w:szCs w:val="24"/>
          <w:lang w:val="en-US"/>
          <w14:ligatures w14:val="standardContextual"/>
        </w:rPr>
      </w:pPr>
      <w:hyperlink w:anchor="_Toc194086998" w:history="1">
        <w:r w:rsidRPr="00B6332B">
          <w:rPr>
            <w:rStyle w:val="Hyperlink"/>
            <w:lang w:val="en-US"/>
          </w:rPr>
          <w:t>12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Appendix B. Model performance monitoring approaches</w:t>
        </w:r>
        <w:r>
          <w:rPr>
            <w:webHidden/>
          </w:rPr>
          <w:tab/>
        </w:r>
        <w:r>
          <w:rPr>
            <w:webHidden/>
          </w:rPr>
          <w:fldChar w:fldCharType="begin"/>
        </w:r>
        <w:r>
          <w:rPr>
            <w:webHidden/>
          </w:rPr>
          <w:instrText xml:space="preserve"> PAGEREF _Toc194086998 \h </w:instrText>
        </w:r>
        <w:r>
          <w:rPr>
            <w:webHidden/>
          </w:rPr>
        </w:r>
        <w:r>
          <w:rPr>
            <w:webHidden/>
          </w:rPr>
          <w:fldChar w:fldCharType="separate"/>
        </w:r>
        <w:r w:rsidR="00E571DA">
          <w:rPr>
            <w:webHidden/>
          </w:rPr>
          <w:t>109</w:t>
        </w:r>
        <w:r>
          <w:rPr>
            <w:webHidden/>
          </w:rPr>
          <w:fldChar w:fldCharType="end"/>
        </w:r>
      </w:hyperlink>
    </w:p>
    <w:p w14:paraId="05C64F75" w14:textId="43388720"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6999" w:history="1">
        <w:r w:rsidRPr="00B6332B">
          <w:rPr>
            <w:rStyle w:val="Hyperlink"/>
            <w:lang w:val="en-US"/>
          </w:rPr>
          <w:t>12.1.1</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Monitoring approach 1 (Label-based): Opportunistic LoS links</w:t>
        </w:r>
        <w:r>
          <w:rPr>
            <w:webHidden/>
          </w:rPr>
          <w:tab/>
        </w:r>
        <w:r>
          <w:rPr>
            <w:webHidden/>
          </w:rPr>
          <w:fldChar w:fldCharType="begin"/>
        </w:r>
        <w:r>
          <w:rPr>
            <w:webHidden/>
          </w:rPr>
          <w:instrText xml:space="preserve"> PAGEREF _Toc194086999 \h </w:instrText>
        </w:r>
        <w:r>
          <w:rPr>
            <w:webHidden/>
          </w:rPr>
        </w:r>
        <w:r>
          <w:rPr>
            <w:webHidden/>
          </w:rPr>
          <w:fldChar w:fldCharType="separate"/>
        </w:r>
        <w:r w:rsidR="00E571DA">
          <w:rPr>
            <w:webHidden/>
          </w:rPr>
          <w:t>110</w:t>
        </w:r>
        <w:r>
          <w:rPr>
            <w:webHidden/>
          </w:rPr>
          <w:fldChar w:fldCharType="end"/>
        </w:r>
      </w:hyperlink>
    </w:p>
    <w:p w14:paraId="23E2F294" w14:textId="26A73F03"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7000" w:history="1">
        <w:r w:rsidRPr="00B6332B">
          <w:rPr>
            <w:rStyle w:val="Hyperlink"/>
            <w:lang w:val="en-US"/>
          </w:rPr>
          <w:t>12.1.2</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Monitoring approach 2 (Label-based) for assisted AI/ML positioning</w:t>
        </w:r>
        <w:r>
          <w:rPr>
            <w:webHidden/>
          </w:rPr>
          <w:tab/>
        </w:r>
        <w:r>
          <w:rPr>
            <w:webHidden/>
          </w:rPr>
          <w:fldChar w:fldCharType="begin"/>
        </w:r>
        <w:r>
          <w:rPr>
            <w:webHidden/>
          </w:rPr>
          <w:instrText xml:space="preserve"> PAGEREF _Toc194087000 \h </w:instrText>
        </w:r>
        <w:r>
          <w:rPr>
            <w:webHidden/>
          </w:rPr>
        </w:r>
        <w:r>
          <w:rPr>
            <w:webHidden/>
          </w:rPr>
          <w:fldChar w:fldCharType="separate"/>
        </w:r>
        <w:r w:rsidR="00E571DA">
          <w:rPr>
            <w:webHidden/>
          </w:rPr>
          <w:t>114</w:t>
        </w:r>
        <w:r>
          <w:rPr>
            <w:webHidden/>
          </w:rPr>
          <w:fldChar w:fldCharType="end"/>
        </w:r>
      </w:hyperlink>
    </w:p>
    <w:p w14:paraId="5480DEA6" w14:textId="17C85C10" w:rsidR="00071119" w:rsidRDefault="00071119">
      <w:pPr>
        <w:pStyle w:val="TOC3"/>
        <w:rPr>
          <w:rFonts w:asciiTheme="minorHAnsi" w:eastAsiaTheme="minorEastAsia" w:hAnsiTheme="minorHAnsi" w:cstheme="minorBidi"/>
          <w:kern w:val="2"/>
          <w:sz w:val="24"/>
          <w:szCs w:val="24"/>
          <w:lang w:val="en-US"/>
          <w14:ligatures w14:val="standardContextual"/>
        </w:rPr>
      </w:pPr>
      <w:hyperlink w:anchor="_Toc194087001" w:history="1">
        <w:r w:rsidRPr="00B6332B">
          <w:rPr>
            <w:rStyle w:val="Hyperlink"/>
            <w:lang w:val="en-US"/>
          </w:rPr>
          <w:t>12.1.3</w:t>
        </w:r>
        <w:r>
          <w:rPr>
            <w:rFonts w:asciiTheme="minorHAnsi" w:eastAsiaTheme="minorEastAsia" w:hAnsiTheme="minorHAnsi" w:cstheme="minorBidi"/>
            <w:kern w:val="2"/>
            <w:sz w:val="24"/>
            <w:szCs w:val="24"/>
            <w:lang w:val="en-US"/>
            <w14:ligatures w14:val="standardContextual"/>
          </w:rPr>
          <w:tab/>
        </w:r>
        <w:r w:rsidRPr="00B6332B">
          <w:rPr>
            <w:rStyle w:val="Hyperlink"/>
            <w:lang w:val="en-US"/>
          </w:rPr>
          <w:t>Monitoring approach 3 (Label-free): ML model self-monitoring</w:t>
        </w:r>
        <w:r>
          <w:rPr>
            <w:webHidden/>
          </w:rPr>
          <w:tab/>
        </w:r>
        <w:r>
          <w:rPr>
            <w:webHidden/>
          </w:rPr>
          <w:fldChar w:fldCharType="begin"/>
        </w:r>
        <w:r>
          <w:rPr>
            <w:webHidden/>
          </w:rPr>
          <w:instrText xml:space="preserve"> PAGEREF _Toc194087001 \h </w:instrText>
        </w:r>
        <w:r>
          <w:rPr>
            <w:webHidden/>
          </w:rPr>
        </w:r>
        <w:r>
          <w:rPr>
            <w:webHidden/>
          </w:rPr>
          <w:fldChar w:fldCharType="separate"/>
        </w:r>
        <w:r w:rsidR="00E571DA">
          <w:rPr>
            <w:webHidden/>
          </w:rPr>
          <w:t>117</w:t>
        </w:r>
        <w:r>
          <w:rPr>
            <w:webHidden/>
          </w:rPr>
          <w:fldChar w:fldCharType="end"/>
        </w:r>
      </w:hyperlink>
    </w:p>
    <w:p w14:paraId="6EEA59B3" w14:textId="60942FD9" w:rsidR="00071119" w:rsidRDefault="00071119">
      <w:pPr>
        <w:pStyle w:val="TOC1"/>
        <w:rPr>
          <w:rFonts w:asciiTheme="minorHAnsi" w:eastAsiaTheme="minorEastAsia" w:hAnsiTheme="minorHAnsi" w:cstheme="minorBidi"/>
          <w:kern w:val="2"/>
          <w:sz w:val="24"/>
          <w:szCs w:val="24"/>
          <w:lang w:val="en-US"/>
          <w14:ligatures w14:val="standardContextual"/>
        </w:rPr>
      </w:pPr>
      <w:hyperlink w:anchor="_Toc194087002" w:history="1">
        <w:r w:rsidRPr="00B6332B">
          <w:rPr>
            <w:rStyle w:val="Hyperlink"/>
          </w:rPr>
          <w:t>13</w:t>
        </w:r>
        <w:r>
          <w:rPr>
            <w:rFonts w:asciiTheme="minorHAnsi" w:eastAsiaTheme="minorEastAsia" w:hAnsiTheme="minorHAnsi" w:cstheme="minorBidi"/>
            <w:kern w:val="2"/>
            <w:sz w:val="24"/>
            <w:szCs w:val="24"/>
            <w:lang w:val="en-US"/>
            <w14:ligatures w14:val="standardContextual"/>
          </w:rPr>
          <w:tab/>
        </w:r>
        <w:r w:rsidRPr="00B6332B">
          <w:rPr>
            <w:rStyle w:val="Hyperlink"/>
          </w:rPr>
          <w:t>Appendix C. A LOS classifier CNN trained using UE position labels</w:t>
        </w:r>
        <w:r>
          <w:rPr>
            <w:webHidden/>
          </w:rPr>
          <w:tab/>
        </w:r>
        <w:r>
          <w:rPr>
            <w:webHidden/>
          </w:rPr>
          <w:fldChar w:fldCharType="begin"/>
        </w:r>
        <w:r>
          <w:rPr>
            <w:webHidden/>
          </w:rPr>
          <w:instrText xml:space="preserve"> PAGEREF _Toc194087002 \h </w:instrText>
        </w:r>
        <w:r>
          <w:rPr>
            <w:webHidden/>
          </w:rPr>
        </w:r>
        <w:r>
          <w:rPr>
            <w:webHidden/>
          </w:rPr>
          <w:fldChar w:fldCharType="separate"/>
        </w:r>
        <w:r w:rsidR="00E571DA">
          <w:rPr>
            <w:webHidden/>
          </w:rPr>
          <w:t>119</w:t>
        </w:r>
        <w:r>
          <w:rPr>
            <w:webHidden/>
          </w:rPr>
          <w:fldChar w:fldCharType="end"/>
        </w:r>
      </w:hyperlink>
    </w:p>
    <w:p w14:paraId="658E08B7" w14:textId="2F80083D" w:rsidR="000D3B37" w:rsidRPr="00212126" w:rsidRDefault="007F0535" w:rsidP="00EE0974">
      <w:pPr>
        <w:pStyle w:val="3GPPHeader"/>
      </w:pPr>
      <w:r w:rsidRPr="00212126">
        <w:fldChar w:fldCharType="end"/>
      </w:r>
    </w:p>
    <w:p w14:paraId="203458E0" w14:textId="60206F55" w:rsidR="00E90E49" w:rsidRPr="00212126" w:rsidRDefault="00E90E49" w:rsidP="002550D1">
      <w:pPr>
        <w:pStyle w:val="Heading1"/>
        <w:rPr>
          <w:lang w:val="en-US"/>
        </w:rPr>
      </w:pPr>
      <w:bookmarkStart w:id="0" w:name="_Toc165990973"/>
      <w:bookmarkStart w:id="1" w:name="_Toc194086944"/>
      <w:r w:rsidRPr="00212126">
        <w:rPr>
          <w:lang w:val="en-US"/>
        </w:rPr>
        <w:t>Introduction</w:t>
      </w:r>
      <w:bookmarkEnd w:id="0"/>
      <w:bookmarkEnd w:id="1"/>
    </w:p>
    <w:p w14:paraId="4E266DD4" w14:textId="5A293A51" w:rsidR="00024894" w:rsidRPr="00212126" w:rsidRDefault="00024894" w:rsidP="00863FE5">
      <w:r w:rsidRPr="00212126">
        <w:t>In RAN#</w:t>
      </w:r>
      <w:r w:rsidR="00595496" w:rsidRPr="00212126">
        <w:t xml:space="preserve">106 </w:t>
      </w:r>
      <w:r w:rsidRPr="00212126">
        <w:t xml:space="preserve">meeting, </w:t>
      </w:r>
      <w:r w:rsidR="005A6F68" w:rsidRPr="00212126">
        <w:t>the</w:t>
      </w:r>
      <w:r w:rsidRPr="00212126">
        <w:t xml:space="preserve"> WID </w:t>
      </w:r>
      <w:r w:rsidR="005A6F68" w:rsidRPr="00212126">
        <w:t>wa</w:t>
      </w:r>
      <w:r w:rsidRPr="00212126">
        <w:t xml:space="preserve">s </w:t>
      </w:r>
      <w:r w:rsidR="005A6F68" w:rsidRPr="00212126">
        <w:t>revised</w:t>
      </w:r>
      <w:r w:rsidRPr="00212126">
        <w:t xml:space="preserve"> for Artificial Intelligence (AI)/Machine Learning (ML) for NR air interface</w:t>
      </w:r>
      <w:r w:rsidR="00E91034" w:rsidRPr="00212126">
        <w:t xml:space="preserve"> </w:t>
      </w:r>
      <w:fldSimple w:instr=" REF _Ref155559231 \r ">
        <w:r w:rsidR="00C713E4" w:rsidRPr="00212126">
          <w:t>[5]</w:t>
        </w:r>
      </w:fldSimple>
      <w:r w:rsidRPr="00212126">
        <w:t>.</w:t>
      </w:r>
    </w:p>
    <w:p w14:paraId="5325414E" w14:textId="14D5E72E" w:rsidR="00681679" w:rsidRPr="00212126" w:rsidRDefault="00681679" w:rsidP="00024894">
      <w:pPr>
        <w:pStyle w:val="BodyText"/>
      </w:pPr>
      <w:r w:rsidRPr="00212126">
        <w:t>The objective of the normative work is copied below</w:t>
      </w:r>
      <w:r w:rsidR="00832441" w:rsidRPr="00212126">
        <w:t>. In this contribution, we focus on the normative</w:t>
      </w:r>
      <w:r w:rsidR="000E2835" w:rsidRPr="00212126">
        <w:t xml:space="preserve"> work</w:t>
      </w:r>
      <w:r w:rsidR="00832441" w:rsidRPr="00212126">
        <w:t xml:space="preserve"> for the use case of positioning accuracy enhancements.</w:t>
      </w:r>
    </w:p>
    <w:p w14:paraId="5C8B2748" w14:textId="77777777" w:rsidR="00024894" w:rsidRPr="00212126" w:rsidRDefault="00024894" w:rsidP="00024894">
      <w:pPr>
        <w:pStyle w:val="BodyText"/>
      </w:pPr>
    </w:p>
    <w:tbl>
      <w:tblPr>
        <w:tblStyle w:val="TableGrid"/>
        <w:tblW w:w="0" w:type="auto"/>
        <w:tblLook w:val="04A0" w:firstRow="1" w:lastRow="0" w:firstColumn="1" w:lastColumn="0" w:noHBand="0" w:noVBand="1"/>
      </w:tblPr>
      <w:tblGrid>
        <w:gridCol w:w="9962"/>
      </w:tblGrid>
      <w:tr w:rsidR="0022218C" w:rsidRPr="00966DC6" w14:paraId="665A0163" w14:textId="77777777" w:rsidTr="0022218C">
        <w:tc>
          <w:tcPr>
            <w:tcW w:w="9962" w:type="dxa"/>
          </w:tcPr>
          <w:p w14:paraId="76B2DFCB" w14:textId="77777777" w:rsidR="00966DC6" w:rsidRPr="00966DC6" w:rsidRDefault="00966DC6" w:rsidP="00966DC6">
            <w:pPr>
              <w:pStyle w:val="BodyText"/>
              <w:spacing w:after="0"/>
              <w:rPr>
                <w:bCs/>
                <w:color w:val="0070C0"/>
                <w:sz w:val="20"/>
                <w:szCs w:val="20"/>
                <w:lang w:val="en-GB"/>
              </w:rPr>
            </w:pPr>
            <w:r w:rsidRPr="00966DC6">
              <w:rPr>
                <w:bCs/>
                <w:color w:val="0070C0"/>
                <w:sz w:val="20"/>
                <w:szCs w:val="20"/>
                <w:lang w:val="en-GB"/>
              </w:rPr>
              <w:t>Provide specification support for the following aspects:</w:t>
            </w:r>
          </w:p>
          <w:p w14:paraId="47405313" w14:textId="77777777" w:rsidR="00966DC6" w:rsidRPr="00966DC6" w:rsidRDefault="00966DC6" w:rsidP="00966DC6">
            <w:pPr>
              <w:pStyle w:val="BodyText"/>
              <w:numPr>
                <w:ilvl w:val="0"/>
                <w:numId w:val="14"/>
              </w:numPr>
              <w:spacing w:after="0"/>
              <w:rPr>
                <w:bCs/>
                <w:sz w:val="20"/>
                <w:szCs w:val="20"/>
                <w:lang w:val="en-GB"/>
              </w:rPr>
            </w:pPr>
            <w:r w:rsidRPr="00966DC6">
              <w:rPr>
                <w:bCs/>
                <w:sz w:val="20"/>
                <w:szCs w:val="20"/>
                <w:lang w:val="en-GB"/>
              </w:rPr>
              <w:t>AI/ML general framework for one-sided AI/ML models within the realm of what has been studied in the FS_NR_AIML_Air project [RAN2]:</w:t>
            </w:r>
          </w:p>
          <w:p w14:paraId="09BFE223" w14:textId="77777777" w:rsidR="00966DC6" w:rsidRPr="00966DC6" w:rsidRDefault="00966DC6" w:rsidP="00966DC6">
            <w:pPr>
              <w:pStyle w:val="BodyText"/>
              <w:numPr>
                <w:ilvl w:val="1"/>
                <w:numId w:val="14"/>
              </w:numPr>
              <w:spacing w:after="0"/>
              <w:rPr>
                <w:bCs/>
                <w:sz w:val="20"/>
                <w:szCs w:val="20"/>
                <w:lang w:val="en-GB"/>
              </w:rPr>
            </w:pPr>
            <w:r w:rsidRPr="00966DC6">
              <w:rPr>
                <w:bCs/>
                <w:sz w:val="20"/>
                <w:szCs w:val="20"/>
                <w:lang w:val="en-GB"/>
              </w:rPr>
              <w:t>Signalling and protocol aspects of Life Cycle Management (LCM) enabling functionality and model (if justified) selection, activation, deactivation, switching, fallback</w:t>
            </w:r>
          </w:p>
          <w:p w14:paraId="21531137" w14:textId="77777777" w:rsidR="00966DC6" w:rsidRPr="00966DC6" w:rsidRDefault="00966DC6" w:rsidP="00966DC6">
            <w:pPr>
              <w:pStyle w:val="BodyText"/>
              <w:numPr>
                <w:ilvl w:val="2"/>
                <w:numId w:val="14"/>
              </w:numPr>
              <w:spacing w:after="0"/>
              <w:rPr>
                <w:bCs/>
                <w:sz w:val="20"/>
                <w:szCs w:val="20"/>
                <w:lang w:val="en-GB"/>
              </w:rPr>
            </w:pPr>
            <w:r w:rsidRPr="00966DC6">
              <w:rPr>
                <w:bCs/>
                <w:sz w:val="20"/>
                <w:szCs w:val="20"/>
                <w:lang w:val="en-GB"/>
              </w:rPr>
              <w:t xml:space="preserve">Identification related signalling is part of the above objective </w:t>
            </w:r>
          </w:p>
          <w:p w14:paraId="0AC81CD0" w14:textId="77777777" w:rsidR="00966DC6" w:rsidRPr="00966DC6" w:rsidRDefault="00966DC6" w:rsidP="00966DC6">
            <w:pPr>
              <w:pStyle w:val="BodyText"/>
              <w:numPr>
                <w:ilvl w:val="1"/>
                <w:numId w:val="14"/>
              </w:numPr>
              <w:spacing w:after="0"/>
              <w:rPr>
                <w:bCs/>
                <w:sz w:val="20"/>
                <w:szCs w:val="20"/>
                <w:lang w:val="en-GB"/>
              </w:rPr>
            </w:pPr>
            <w:r w:rsidRPr="00966DC6">
              <w:rPr>
                <w:bCs/>
                <w:sz w:val="20"/>
                <w:szCs w:val="20"/>
                <w:lang w:val="en-GB"/>
              </w:rPr>
              <w:t>Necessary signalling/mechanism(s) for LCM to facilitate model training, inference, performance monitoring, data collection (except for the purpose of CN/OAM/OTT collection of UE-sided model training data) for both UE-sided and NW-sided models</w:t>
            </w:r>
          </w:p>
          <w:p w14:paraId="3A060306" w14:textId="77777777" w:rsidR="00966DC6" w:rsidRPr="00966DC6" w:rsidRDefault="00966DC6" w:rsidP="00966DC6">
            <w:pPr>
              <w:pStyle w:val="BodyText"/>
              <w:numPr>
                <w:ilvl w:val="1"/>
                <w:numId w:val="14"/>
              </w:numPr>
              <w:spacing w:after="0"/>
              <w:rPr>
                <w:bCs/>
                <w:sz w:val="20"/>
                <w:szCs w:val="20"/>
                <w:lang w:val="en-GB"/>
              </w:rPr>
            </w:pPr>
            <w:r w:rsidRPr="00966DC6">
              <w:rPr>
                <w:bCs/>
                <w:sz w:val="20"/>
                <w:szCs w:val="20"/>
                <w:lang w:val="en-GB"/>
              </w:rPr>
              <w:t>Signalling mechanism of applicable functionalities/models</w:t>
            </w:r>
          </w:p>
          <w:p w14:paraId="13AEBE25" w14:textId="77777777" w:rsidR="00966DC6" w:rsidRPr="00966DC6" w:rsidRDefault="00966DC6" w:rsidP="00966DC6">
            <w:pPr>
              <w:pStyle w:val="BodyText"/>
              <w:spacing w:after="0"/>
              <w:rPr>
                <w:bCs/>
                <w:sz w:val="20"/>
                <w:szCs w:val="20"/>
                <w:lang w:val="en-GB"/>
              </w:rPr>
            </w:pPr>
          </w:p>
          <w:p w14:paraId="31C1576D" w14:textId="77777777" w:rsidR="00966DC6" w:rsidRPr="00966DC6" w:rsidRDefault="00966DC6" w:rsidP="00966DC6">
            <w:pPr>
              <w:pStyle w:val="BodyText"/>
              <w:numPr>
                <w:ilvl w:val="0"/>
                <w:numId w:val="14"/>
              </w:numPr>
              <w:spacing w:after="0"/>
              <w:rPr>
                <w:bCs/>
                <w:sz w:val="20"/>
                <w:szCs w:val="20"/>
                <w:lang w:val="en-GB"/>
              </w:rPr>
            </w:pPr>
            <w:r w:rsidRPr="00966DC6">
              <w:rPr>
                <w:bCs/>
                <w:sz w:val="20"/>
                <w:szCs w:val="20"/>
                <w:lang w:val="en-GB"/>
              </w:rPr>
              <w:t>Beam management - DL Tx beam prediction for both UE-sided model and NW-sided model, encompassing [RAN1/RAN2]:</w:t>
            </w:r>
          </w:p>
          <w:p w14:paraId="6143BD19" w14:textId="77777777" w:rsidR="00966DC6" w:rsidRPr="00966DC6" w:rsidRDefault="00966DC6" w:rsidP="00966DC6">
            <w:pPr>
              <w:pStyle w:val="BodyText"/>
              <w:numPr>
                <w:ilvl w:val="1"/>
                <w:numId w:val="14"/>
              </w:numPr>
              <w:spacing w:after="0"/>
              <w:rPr>
                <w:bCs/>
                <w:sz w:val="20"/>
                <w:szCs w:val="20"/>
                <w:lang w:val="en-GB"/>
              </w:rPr>
            </w:pPr>
            <w:r w:rsidRPr="00966DC6">
              <w:rPr>
                <w:bCs/>
                <w:sz w:val="20"/>
                <w:szCs w:val="20"/>
                <w:lang w:val="en-GB"/>
              </w:rPr>
              <w:t>Spatial-domain DL Tx beam prediction for Set A of beams based on measurement results of Set B of beams (“BM-Case1”)</w:t>
            </w:r>
          </w:p>
          <w:p w14:paraId="7EBA5360" w14:textId="77777777" w:rsidR="00966DC6" w:rsidRPr="00966DC6" w:rsidRDefault="00966DC6" w:rsidP="00966DC6">
            <w:pPr>
              <w:pStyle w:val="BodyText"/>
              <w:numPr>
                <w:ilvl w:val="1"/>
                <w:numId w:val="14"/>
              </w:numPr>
              <w:spacing w:after="0"/>
              <w:rPr>
                <w:bCs/>
                <w:sz w:val="20"/>
                <w:szCs w:val="20"/>
                <w:lang w:val="en-GB"/>
              </w:rPr>
            </w:pPr>
            <w:r w:rsidRPr="00966DC6">
              <w:rPr>
                <w:bCs/>
                <w:sz w:val="20"/>
                <w:szCs w:val="20"/>
                <w:lang w:val="en-GB"/>
              </w:rPr>
              <w:lastRenderedPageBreak/>
              <w:t>Temporal DL Tx beam prediction for Set A of beams based on the historic measurement results of Set B of beams (“BM-Case2”)</w:t>
            </w:r>
          </w:p>
          <w:p w14:paraId="4D1D8E46" w14:textId="77777777" w:rsidR="00966DC6" w:rsidRPr="00966DC6" w:rsidRDefault="00966DC6" w:rsidP="00966DC6">
            <w:pPr>
              <w:pStyle w:val="BodyText"/>
              <w:numPr>
                <w:ilvl w:val="1"/>
                <w:numId w:val="14"/>
              </w:numPr>
              <w:spacing w:after="0"/>
              <w:rPr>
                <w:bCs/>
                <w:sz w:val="20"/>
                <w:szCs w:val="20"/>
                <w:lang w:val="en-GB"/>
              </w:rPr>
            </w:pPr>
            <w:r w:rsidRPr="00966DC6">
              <w:rPr>
                <w:bCs/>
                <w:sz w:val="20"/>
                <w:szCs w:val="20"/>
                <w:lang w:val="en-GB"/>
              </w:rPr>
              <w:t>Specify necessary signalling/mechanism(s) to facilitate LCM operations specific to the Beam Management use cases, if any</w:t>
            </w:r>
          </w:p>
          <w:p w14:paraId="01E7EBC6" w14:textId="77777777" w:rsidR="00966DC6" w:rsidRPr="00966DC6" w:rsidRDefault="00966DC6" w:rsidP="00966DC6">
            <w:pPr>
              <w:pStyle w:val="BodyText"/>
              <w:numPr>
                <w:ilvl w:val="1"/>
                <w:numId w:val="14"/>
              </w:numPr>
              <w:spacing w:after="0"/>
              <w:rPr>
                <w:bCs/>
                <w:sz w:val="20"/>
                <w:szCs w:val="20"/>
                <w:lang w:val="en-GB"/>
              </w:rPr>
            </w:pPr>
            <w:r w:rsidRPr="00966DC6">
              <w:rPr>
                <w:bCs/>
                <w:sz w:val="20"/>
                <w:szCs w:val="20"/>
                <w:lang w:val="en-GB"/>
              </w:rPr>
              <w:t xml:space="preserve">Enabling method(s) to ensure consistency between training and inference regarding NW-side additional conditions (if identified) for inference at UE </w:t>
            </w:r>
          </w:p>
          <w:p w14:paraId="394CC453" w14:textId="77777777" w:rsidR="00966DC6" w:rsidRPr="00966DC6" w:rsidRDefault="00966DC6" w:rsidP="00966DC6">
            <w:pPr>
              <w:pStyle w:val="BodyText"/>
              <w:spacing w:after="0"/>
              <w:rPr>
                <w:bCs/>
                <w:sz w:val="20"/>
                <w:szCs w:val="20"/>
                <w:lang w:val="en-GB"/>
              </w:rPr>
            </w:pPr>
            <w:r w:rsidRPr="00966DC6">
              <w:rPr>
                <w:bCs/>
                <w:sz w:val="20"/>
                <w:szCs w:val="20"/>
                <w:lang w:val="en-GB"/>
              </w:rPr>
              <w:t>NOTE: Strive for common framework design to support both BM-Case1 and BM-Case2</w:t>
            </w:r>
          </w:p>
          <w:p w14:paraId="5114833D" w14:textId="77777777" w:rsidR="00966DC6" w:rsidRPr="00966DC6" w:rsidRDefault="00966DC6" w:rsidP="00966DC6">
            <w:pPr>
              <w:pStyle w:val="BodyText"/>
              <w:spacing w:after="0"/>
              <w:rPr>
                <w:bCs/>
                <w:sz w:val="20"/>
                <w:szCs w:val="20"/>
                <w:lang w:val="en-GB"/>
              </w:rPr>
            </w:pPr>
          </w:p>
          <w:p w14:paraId="1AFB98E6" w14:textId="77777777" w:rsidR="00966DC6" w:rsidRPr="00966DC6" w:rsidRDefault="00966DC6" w:rsidP="00966DC6">
            <w:pPr>
              <w:pStyle w:val="BodyText"/>
              <w:numPr>
                <w:ilvl w:val="0"/>
                <w:numId w:val="14"/>
              </w:numPr>
              <w:spacing w:after="0"/>
              <w:rPr>
                <w:bCs/>
                <w:color w:val="0070C0"/>
                <w:sz w:val="20"/>
                <w:szCs w:val="20"/>
                <w:lang w:val="en-GB"/>
              </w:rPr>
            </w:pPr>
            <w:r w:rsidRPr="00966DC6">
              <w:rPr>
                <w:bCs/>
                <w:color w:val="0070C0"/>
                <w:sz w:val="20"/>
                <w:szCs w:val="20"/>
                <w:lang w:val="en-GB"/>
              </w:rPr>
              <w:t>Positioning accuracy enhancements, encompassing [RAN1/RAN2/RAN3]:</w:t>
            </w:r>
          </w:p>
          <w:p w14:paraId="41256BF2" w14:textId="77777777" w:rsidR="00966DC6" w:rsidRPr="00966DC6" w:rsidRDefault="00966DC6" w:rsidP="00966DC6">
            <w:pPr>
              <w:pStyle w:val="BodyText"/>
              <w:numPr>
                <w:ilvl w:val="1"/>
                <w:numId w:val="14"/>
              </w:numPr>
              <w:spacing w:after="0"/>
              <w:rPr>
                <w:bCs/>
                <w:color w:val="0070C0"/>
                <w:sz w:val="20"/>
                <w:szCs w:val="20"/>
                <w:lang w:val="en-GB"/>
              </w:rPr>
            </w:pPr>
            <w:r w:rsidRPr="00966DC6">
              <w:rPr>
                <w:bCs/>
                <w:color w:val="0070C0"/>
                <w:sz w:val="20"/>
                <w:szCs w:val="20"/>
                <w:lang w:val="en-GB"/>
              </w:rPr>
              <w:t>Direct AI/ML positioning:</w:t>
            </w:r>
          </w:p>
          <w:p w14:paraId="63FF6F24" w14:textId="03F73C65" w:rsidR="00966DC6" w:rsidRPr="00966DC6" w:rsidRDefault="00966DC6" w:rsidP="00966DC6">
            <w:pPr>
              <w:pStyle w:val="BodyText"/>
              <w:numPr>
                <w:ilvl w:val="2"/>
                <w:numId w:val="14"/>
              </w:numPr>
              <w:spacing w:after="0"/>
              <w:rPr>
                <w:bCs/>
                <w:color w:val="0070C0"/>
                <w:sz w:val="20"/>
                <w:szCs w:val="20"/>
                <w:lang w:val="en-GB"/>
              </w:rPr>
            </w:pPr>
            <w:r w:rsidRPr="00966DC6">
              <w:rPr>
                <w:bCs/>
                <w:color w:val="0070C0"/>
                <w:sz w:val="20"/>
                <w:szCs w:val="20"/>
                <w:lang w:val="en-GB"/>
              </w:rPr>
              <w:t xml:space="preserve">Case 1: </w:t>
            </w:r>
            <w:r w:rsidRPr="00966DC6">
              <w:rPr>
                <w:color w:val="0070C0"/>
                <w:sz w:val="20"/>
                <w:szCs w:val="20"/>
                <w:lang w:val="en-GB"/>
              </w:rPr>
              <w:t>UE-based positioning with UE-side model, direct AI/ML positioning</w:t>
            </w:r>
          </w:p>
          <w:p w14:paraId="5957B2E2" w14:textId="2AE67E9E" w:rsidR="00966DC6" w:rsidRPr="00966DC6" w:rsidRDefault="00966DC6" w:rsidP="00966DC6">
            <w:pPr>
              <w:pStyle w:val="BodyText"/>
              <w:numPr>
                <w:ilvl w:val="2"/>
                <w:numId w:val="14"/>
              </w:numPr>
              <w:spacing w:after="0"/>
              <w:rPr>
                <w:bCs/>
                <w:color w:val="0070C0"/>
                <w:sz w:val="20"/>
                <w:szCs w:val="20"/>
                <w:lang w:val="en-GB"/>
              </w:rPr>
            </w:pPr>
            <w:r w:rsidRPr="00966DC6">
              <w:rPr>
                <w:bCs/>
                <w:color w:val="0070C0"/>
                <w:sz w:val="20"/>
                <w:szCs w:val="20"/>
                <w:lang w:val="en-GB"/>
              </w:rPr>
              <w:t>Case 3b:</w:t>
            </w:r>
            <w:r w:rsidRPr="00966DC6">
              <w:rPr>
                <w:color w:val="0070C0"/>
                <w:sz w:val="20"/>
                <w:szCs w:val="20"/>
                <w:lang w:val="en-GB"/>
              </w:rPr>
              <w:t xml:space="preserve"> NG-RAN node assisted positioning with LMF-side model, direct AI/ML positioning</w:t>
            </w:r>
          </w:p>
          <w:p w14:paraId="20AB9D48" w14:textId="441AF366" w:rsidR="00966DC6" w:rsidRPr="00966DC6" w:rsidRDefault="00966DC6" w:rsidP="00966DC6">
            <w:pPr>
              <w:pStyle w:val="BodyText"/>
              <w:numPr>
                <w:ilvl w:val="1"/>
                <w:numId w:val="14"/>
              </w:numPr>
              <w:spacing w:after="0"/>
              <w:rPr>
                <w:bCs/>
                <w:color w:val="0070C0"/>
                <w:sz w:val="20"/>
                <w:szCs w:val="20"/>
                <w:lang w:val="en-GB"/>
              </w:rPr>
            </w:pPr>
            <w:r w:rsidRPr="00966DC6">
              <w:rPr>
                <w:bCs/>
                <w:color w:val="0070C0"/>
                <w:sz w:val="20"/>
                <w:szCs w:val="20"/>
                <w:lang w:val="en-GB"/>
              </w:rPr>
              <w:t xml:space="preserve">AI/ML assisted positioning </w:t>
            </w:r>
            <w:r w:rsidRPr="00966DC6">
              <w:rPr>
                <w:bCs/>
                <w:color w:val="0070C0"/>
                <w:sz w:val="20"/>
                <w:szCs w:val="20"/>
                <w:lang w:val="en-GB"/>
              </w:rPr>
              <w:tab/>
            </w:r>
            <w:r w:rsidRPr="00966DC6">
              <w:rPr>
                <w:bCs/>
                <w:color w:val="0070C0"/>
                <w:sz w:val="20"/>
                <w:szCs w:val="20"/>
                <w:lang w:val="en-GB"/>
              </w:rPr>
              <w:tab/>
              <w:t xml:space="preserve"> </w:t>
            </w:r>
          </w:p>
          <w:p w14:paraId="72BD8668" w14:textId="5C1CF465" w:rsidR="00966DC6" w:rsidRPr="00966DC6" w:rsidRDefault="00966DC6" w:rsidP="00966DC6">
            <w:pPr>
              <w:pStyle w:val="BodyText"/>
              <w:numPr>
                <w:ilvl w:val="2"/>
                <w:numId w:val="14"/>
              </w:numPr>
              <w:spacing w:after="0"/>
              <w:rPr>
                <w:bCs/>
                <w:color w:val="0070C0"/>
                <w:sz w:val="20"/>
                <w:szCs w:val="20"/>
                <w:lang w:val="en-GB"/>
              </w:rPr>
            </w:pPr>
            <w:r w:rsidRPr="00966DC6">
              <w:rPr>
                <w:bCs/>
                <w:color w:val="0070C0"/>
                <w:sz w:val="20"/>
                <w:szCs w:val="20"/>
                <w:lang w:val="en-GB"/>
              </w:rPr>
              <w:t xml:space="preserve">Case 3a: </w:t>
            </w:r>
            <w:r w:rsidRPr="00966DC6">
              <w:rPr>
                <w:color w:val="0070C0"/>
                <w:sz w:val="20"/>
                <w:szCs w:val="20"/>
                <w:lang w:val="en-GB"/>
              </w:rPr>
              <w:t>NG-RAN node assisted positioning with gNB-side model, AI/ML assisted positioning</w:t>
            </w:r>
          </w:p>
          <w:p w14:paraId="6BDA26E9" w14:textId="77777777" w:rsidR="00966DC6" w:rsidRPr="00966DC6" w:rsidRDefault="00966DC6" w:rsidP="00966DC6">
            <w:pPr>
              <w:pStyle w:val="BodyText"/>
              <w:numPr>
                <w:ilvl w:val="1"/>
                <w:numId w:val="14"/>
              </w:numPr>
              <w:spacing w:after="0"/>
              <w:rPr>
                <w:bCs/>
                <w:color w:val="0070C0"/>
                <w:sz w:val="20"/>
                <w:szCs w:val="20"/>
                <w:lang w:val="en-GB"/>
              </w:rPr>
            </w:pPr>
            <w:r w:rsidRPr="00966DC6">
              <w:rPr>
                <w:bCs/>
                <w:color w:val="0070C0"/>
                <w:sz w:val="20"/>
                <w:szCs w:val="20"/>
                <w:lang w:val="en-GB"/>
              </w:rPr>
              <w:t>Specify necessary measurements, signalling/mechanism(s) to facilitate LCM operations specific to the Positioning accuracy enhancements use cases, if any</w:t>
            </w:r>
          </w:p>
          <w:p w14:paraId="2B139E79" w14:textId="77777777" w:rsidR="00966DC6" w:rsidRPr="00966DC6" w:rsidRDefault="00966DC6" w:rsidP="00966DC6">
            <w:pPr>
              <w:pStyle w:val="BodyText"/>
              <w:numPr>
                <w:ilvl w:val="1"/>
                <w:numId w:val="14"/>
              </w:numPr>
              <w:spacing w:after="0"/>
              <w:rPr>
                <w:bCs/>
                <w:color w:val="0070C0"/>
                <w:sz w:val="20"/>
                <w:szCs w:val="20"/>
                <w:lang w:val="en-GB"/>
              </w:rPr>
            </w:pPr>
            <w:r w:rsidRPr="00966DC6">
              <w:rPr>
                <w:bCs/>
                <w:color w:val="0070C0"/>
                <w:sz w:val="20"/>
                <w:szCs w:val="20"/>
                <w:lang w:val="en-GB"/>
              </w:rPr>
              <w:t>Investigate and specify the necessary signalling of necessary measurement enhancements (if any)</w:t>
            </w:r>
          </w:p>
          <w:p w14:paraId="3DE12A9C" w14:textId="7C8A0C00" w:rsidR="00966DC6" w:rsidRPr="00966DC6" w:rsidRDefault="00966DC6" w:rsidP="00966DC6">
            <w:pPr>
              <w:pStyle w:val="BodyText"/>
              <w:numPr>
                <w:ilvl w:val="1"/>
                <w:numId w:val="14"/>
              </w:numPr>
              <w:spacing w:after="0"/>
              <w:rPr>
                <w:bCs/>
                <w:color w:val="0070C0"/>
                <w:sz w:val="20"/>
                <w:szCs w:val="20"/>
                <w:lang w:val="en-GB"/>
              </w:rPr>
            </w:pPr>
            <w:r w:rsidRPr="00966DC6">
              <w:rPr>
                <w:bCs/>
                <w:color w:val="0070C0"/>
                <w:sz w:val="20"/>
                <w:szCs w:val="20"/>
                <w:lang w:val="en-GB"/>
              </w:rPr>
              <w:t>Enabling method(s) to ensure consistency between training and inference regarding NW-side additional conditions (if identified) for inference at UE for relevant positioning sub use cases</w:t>
            </w:r>
          </w:p>
          <w:p w14:paraId="022C825C" w14:textId="77777777" w:rsidR="00966DC6" w:rsidRPr="00966DC6" w:rsidRDefault="00966DC6" w:rsidP="00966DC6">
            <w:pPr>
              <w:pStyle w:val="BodyText"/>
              <w:spacing w:after="0"/>
              <w:rPr>
                <w:bCs/>
                <w:sz w:val="20"/>
                <w:szCs w:val="20"/>
                <w:lang w:val="en-GB"/>
              </w:rPr>
            </w:pPr>
          </w:p>
          <w:p w14:paraId="0091B52E" w14:textId="77777777" w:rsidR="00966DC6" w:rsidRPr="00966DC6" w:rsidRDefault="00966DC6" w:rsidP="00966DC6">
            <w:pPr>
              <w:pStyle w:val="BodyText"/>
              <w:numPr>
                <w:ilvl w:val="0"/>
                <w:numId w:val="14"/>
              </w:numPr>
              <w:spacing w:after="0"/>
              <w:rPr>
                <w:bCs/>
                <w:sz w:val="20"/>
                <w:szCs w:val="20"/>
                <w:lang w:val="en-GB"/>
              </w:rPr>
            </w:pPr>
            <w:r w:rsidRPr="00966DC6">
              <w:rPr>
                <w:bCs/>
                <w:sz w:val="20"/>
                <w:szCs w:val="20"/>
                <w:lang w:val="en-GB"/>
              </w:rPr>
              <w:t xml:space="preserve">CSI feedback enhancement, encompassing [RAN1/RAN2]: </w:t>
            </w:r>
          </w:p>
          <w:p w14:paraId="70E04A33" w14:textId="77777777" w:rsidR="00966DC6" w:rsidRPr="00966DC6" w:rsidRDefault="00966DC6" w:rsidP="00966DC6">
            <w:pPr>
              <w:pStyle w:val="BodyText"/>
              <w:numPr>
                <w:ilvl w:val="1"/>
                <w:numId w:val="14"/>
              </w:numPr>
              <w:spacing w:after="0"/>
              <w:rPr>
                <w:bCs/>
                <w:sz w:val="20"/>
                <w:szCs w:val="20"/>
                <w:lang w:val="en-GB"/>
              </w:rPr>
            </w:pPr>
            <w:r w:rsidRPr="00966DC6">
              <w:rPr>
                <w:bCs/>
                <w:sz w:val="20"/>
                <w:szCs w:val="20"/>
                <w:lang w:val="en-GB"/>
              </w:rPr>
              <w:t xml:space="preserve">CSI prediction (UE-sided model): </w:t>
            </w:r>
          </w:p>
          <w:p w14:paraId="678B88F8" w14:textId="77777777" w:rsidR="00966DC6" w:rsidRPr="00966DC6" w:rsidRDefault="00966DC6" w:rsidP="00966DC6">
            <w:pPr>
              <w:pStyle w:val="BodyText"/>
              <w:numPr>
                <w:ilvl w:val="2"/>
                <w:numId w:val="14"/>
              </w:numPr>
              <w:spacing w:after="0"/>
              <w:rPr>
                <w:bCs/>
                <w:sz w:val="20"/>
                <w:szCs w:val="20"/>
                <w:lang w:val="en-GB"/>
              </w:rPr>
            </w:pPr>
            <w:r w:rsidRPr="00966DC6">
              <w:rPr>
                <w:bCs/>
                <w:sz w:val="20"/>
                <w:szCs w:val="20"/>
                <w:lang w:val="en-GB"/>
              </w:rPr>
              <w:t>Functionality-based LCM leveraged from other use cases, when necessary and applicable,</w:t>
            </w:r>
          </w:p>
          <w:p w14:paraId="6F128841" w14:textId="77777777" w:rsidR="00966DC6" w:rsidRPr="00966DC6" w:rsidRDefault="00966DC6" w:rsidP="00966DC6">
            <w:pPr>
              <w:pStyle w:val="BodyText"/>
              <w:numPr>
                <w:ilvl w:val="2"/>
                <w:numId w:val="14"/>
              </w:numPr>
              <w:spacing w:after="0"/>
              <w:rPr>
                <w:bCs/>
                <w:sz w:val="20"/>
                <w:szCs w:val="20"/>
                <w:lang w:val="en-GB"/>
              </w:rPr>
            </w:pPr>
            <w:r w:rsidRPr="00966DC6">
              <w:rPr>
                <w:bCs/>
                <w:sz w:val="20"/>
                <w:szCs w:val="20"/>
                <w:lang w:val="en-GB"/>
              </w:rPr>
              <w:t>Study, and if necessary, specify consistency of training/inference,</w:t>
            </w:r>
          </w:p>
          <w:p w14:paraId="3502109D" w14:textId="77777777" w:rsidR="00966DC6" w:rsidRPr="00966DC6" w:rsidRDefault="00966DC6" w:rsidP="00966DC6">
            <w:pPr>
              <w:pStyle w:val="BodyText"/>
              <w:numPr>
                <w:ilvl w:val="2"/>
                <w:numId w:val="14"/>
              </w:numPr>
              <w:spacing w:after="0"/>
              <w:rPr>
                <w:bCs/>
                <w:sz w:val="20"/>
                <w:szCs w:val="20"/>
                <w:lang w:val="en-GB"/>
              </w:rPr>
            </w:pPr>
            <w:r w:rsidRPr="00966DC6">
              <w:rPr>
                <w:bCs/>
                <w:sz w:val="20"/>
                <w:szCs w:val="20"/>
                <w:lang w:val="en-GB"/>
              </w:rPr>
              <w:t>Note: Normative work in RAN1 for CSI prediction will start from Q1 of 2025</w:t>
            </w:r>
          </w:p>
          <w:p w14:paraId="2B441933" w14:textId="77777777" w:rsidR="00966DC6" w:rsidRPr="00966DC6" w:rsidRDefault="00966DC6" w:rsidP="00966DC6">
            <w:pPr>
              <w:pStyle w:val="BodyText"/>
              <w:spacing w:after="0"/>
              <w:rPr>
                <w:bCs/>
                <w:sz w:val="20"/>
                <w:szCs w:val="20"/>
                <w:lang w:val="en-GB"/>
              </w:rPr>
            </w:pPr>
          </w:p>
          <w:p w14:paraId="6E877BE9" w14:textId="1547DCBB" w:rsidR="00966DC6" w:rsidRPr="00966DC6" w:rsidRDefault="00966DC6" w:rsidP="00966DC6">
            <w:pPr>
              <w:pStyle w:val="BodyText"/>
              <w:numPr>
                <w:ilvl w:val="0"/>
                <w:numId w:val="14"/>
              </w:numPr>
              <w:spacing w:after="0"/>
              <w:rPr>
                <w:bCs/>
                <w:sz w:val="20"/>
                <w:szCs w:val="20"/>
                <w:lang w:val="en-GB"/>
              </w:rPr>
            </w:pPr>
            <w:r w:rsidRPr="00966DC6">
              <w:rPr>
                <w:sz w:val="20"/>
                <w:szCs w:val="20"/>
                <w:lang w:val="en-GB"/>
              </w:rPr>
              <w:t xml:space="preserve">Core requirements for </w:t>
            </w:r>
            <w:r w:rsidRPr="00966DC6">
              <w:rPr>
                <w:bCs/>
                <w:sz w:val="20"/>
                <w:szCs w:val="20"/>
                <w:lang w:val="en-GB"/>
              </w:rPr>
              <w:t xml:space="preserve">the above three use cases for AI/ML </w:t>
            </w:r>
            <w:r w:rsidRPr="00966DC6">
              <w:rPr>
                <w:sz w:val="20"/>
                <w:szCs w:val="20"/>
                <w:lang w:val="en-GB"/>
              </w:rPr>
              <w:t>LCM procedures and UE features [RAN4]:</w:t>
            </w:r>
          </w:p>
          <w:p w14:paraId="5EA9974C" w14:textId="00EBA989" w:rsidR="00966DC6" w:rsidRPr="00966DC6" w:rsidRDefault="00966DC6" w:rsidP="00966DC6">
            <w:pPr>
              <w:pStyle w:val="BodyText"/>
              <w:numPr>
                <w:ilvl w:val="1"/>
                <w:numId w:val="14"/>
              </w:numPr>
              <w:spacing w:after="0"/>
              <w:rPr>
                <w:bCs/>
                <w:sz w:val="20"/>
                <w:szCs w:val="20"/>
                <w:lang w:val="en-GB"/>
              </w:rPr>
            </w:pPr>
            <w:r w:rsidRPr="00966DC6">
              <w:rPr>
                <w:bCs/>
                <w:sz w:val="20"/>
                <w:szCs w:val="20"/>
                <w:lang w:val="en-GB"/>
              </w:rPr>
              <w:t xml:space="preserve">Specify necessary RAN4 core requirements for the above three use cases. </w:t>
            </w:r>
          </w:p>
          <w:p w14:paraId="2B1E2FFA" w14:textId="77777777" w:rsidR="00966DC6" w:rsidRPr="00966DC6" w:rsidRDefault="00966DC6" w:rsidP="00966DC6">
            <w:pPr>
              <w:pStyle w:val="BodyText"/>
              <w:numPr>
                <w:ilvl w:val="1"/>
                <w:numId w:val="14"/>
              </w:numPr>
              <w:spacing w:after="0"/>
              <w:rPr>
                <w:bCs/>
                <w:sz w:val="20"/>
                <w:szCs w:val="20"/>
                <w:lang w:val="en-GB"/>
              </w:rPr>
            </w:pPr>
            <w:r w:rsidRPr="00966DC6">
              <w:rPr>
                <w:sz w:val="20"/>
                <w:szCs w:val="20"/>
                <w:lang w:val="en-GB"/>
              </w:rPr>
              <w:t>Specify necessary RAN4 core requirements for LCM procedures including performance monitoring.</w:t>
            </w:r>
          </w:p>
          <w:p w14:paraId="4740ED84" w14:textId="77777777" w:rsidR="00966DC6" w:rsidRPr="00966DC6" w:rsidRDefault="00966DC6" w:rsidP="00966DC6">
            <w:pPr>
              <w:pStyle w:val="BodyText"/>
              <w:spacing w:after="0"/>
              <w:rPr>
                <w:sz w:val="20"/>
                <w:szCs w:val="20"/>
                <w:lang w:val="en-GB"/>
              </w:rPr>
            </w:pPr>
          </w:p>
          <w:p w14:paraId="20E4B374" w14:textId="77777777" w:rsidR="00966DC6" w:rsidRPr="00966DC6" w:rsidRDefault="00966DC6" w:rsidP="00966DC6">
            <w:pPr>
              <w:pStyle w:val="BodyText"/>
              <w:spacing w:after="0"/>
              <w:rPr>
                <w:bCs/>
                <w:sz w:val="20"/>
                <w:szCs w:val="20"/>
                <w:lang w:val="en-GB"/>
              </w:rPr>
            </w:pPr>
            <w:r w:rsidRPr="00966DC6">
              <w:rPr>
                <w:bCs/>
                <w:sz w:val="20"/>
                <w:szCs w:val="20"/>
                <w:lang w:val="en-GB"/>
              </w:rPr>
              <w:t xml:space="preserve">NOTE: offline training is assumed for the purpose of this project. </w:t>
            </w:r>
          </w:p>
          <w:p w14:paraId="168ACFFE" w14:textId="29EAEC1A" w:rsidR="0022218C" w:rsidRPr="00966DC6" w:rsidRDefault="00966DC6" w:rsidP="00966DC6">
            <w:pPr>
              <w:pStyle w:val="BodyText"/>
              <w:spacing w:after="0"/>
              <w:rPr>
                <w:bCs/>
                <w:sz w:val="20"/>
                <w:szCs w:val="20"/>
              </w:rPr>
            </w:pPr>
            <w:r w:rsidRPr="00966DC6">
              <w:rPr>
                <w:bCs/>
                <w:sz w:val="20"/>
                <w:szCs w:val="20"/>
                <w:lang w:val="en-GB"/>
              </w:rPr>
              <w:t xml:space="preserve">NOTE: </w:t>
            </w:r>
            <w:r w:rsidRPr="00966DC6">
              <w:rPr>
                <w:sz w:val="20"/>
                <w:szCs w:val="20"/>
                <w:lang w:val="en-GB"/>
              </w:rPr>
              <w:t xml:space="preserve">Coordination with SA/SA WGs of the ongoing work as it may relate to their required work. </w:t>
            </w:r>
          </w:p>
        </w:tc>
      </w:tr>
    </w:tbl>
    <w:p w14:paraId="39EB50E5" w14:textId="77777777" w:rsidR="0022218C" w:rsidRPr="00212126" w:rsidRDefault="0022218C" w:rsidP="00024894">
      <w:pPr>
        <w:pStyle w:val="BodyText"/>
      </w:pPr>
    </w:p>
    <w:p w14:paraId="42A3A09B" w14:textId="2074CEE0" w:rsidR="00B77F2C" w:rsidRPr="00212126" w:rsidRDefault="003E7A63" w:rsidP="001B0F2D">
      <w:pPr>
        <w:pStyle w:val="Heading1"/>
        <w:rPr>
          <w:lang w:val="en-US"/>
        </w:rPr>
      </w:pPr>
      <w:bookmarkStart w:id="2" w:name="_Toc194086945"/>
      <w:bookmarkStart w:id="3" w:name="_Toc165990974"/>
      <w:r w:rsidRPr="00212126">
        <w:rPr>
          <w:lang w:val="en-US"/>
        </w:rPr>
        <w:t>Integrating AI/ML based p</w:t>
      </w:r>
      <w:r w:rsidR="00FE0482" w:rsidRPr="00212126">
        <w:rPr>
          <w:lang w:val="en-US"/>
        </w:rPr>
        <w:t xml:space="preserve">ositioning methods </w:t>
      </w:r>
      <w:r w:rsidRPr="00212126">
        <w:rPr>
          <w:lang w:val="en-US"/>
        </w:rPr>
        <w:t>with existing protocol</w:t>
      </w:r>
      <w:bookmarkEnd w:id="2"/>
      <w:r w:rsidR="00FE0482" w:rsidRPr="00212126">
        <w:rPr>
          <w:lang w:val="en-US"/>
        </w:rPr>
        <w:t xml:space="preserve"> </w:t>
      </w:r>
    </w:p>
    <w:p w14:paraId="7B9206C8" w14:textId="65DDF018" w:rsidR="00BC06AB" w:rsidRPr="00212126" w:rsidRDefault="001E272C" w:rsidP="00BC06AB">
      <w:proofErr w:type="gramStart"/>
      <w:r w:rsidRPr="00212126">
        <w:t>In order to</w:t>
      </w:r>
      <w:proofErr w:type="gramEnd"/>
      <w:r w:rsidRPr="00212126">
        <w:t xml:space="preserve"> specify enhancements to enable AI/ML based positioning, a framework issue to consider is how to integrate the AI/ML based methods with existing protocol</w:t>
      </w:r>
      <w:r w:rsidR="002A4AC1" w:rsidRPr="00212126">
        <w:t>.</w:t>
      </w:r>
      <w:r w:rsidRPr="00212126">
        <w:t xml:space="preserve"> </w:t>
      </w:r>
      <w:r w:rsidR="00BC06AB" w:rsidRPr="00212126">
        <w:t xml:space="preserve">Different phases of AIML operations will map to different procedures and it is important to understand what is already available and what must be introduced to </w:t>
      </w:r>
      <w:r w:rsidR="00045E5A" w:rsidRPr="00212126">
        <w:t xml:space="preserve">the </w:t>
      </w:r>
      <w:r w:rsidR="00BC06AB" w:rsidRPr="00212126">
        <w:t xml:space="preserve">specifications. Even if RAN2 is the driving force for such new high level </w:t>
      </w:r>
      <w:r w:rsidR="00754BBA" w:rsidRPr="00212126">
        <w:t>procedure, RAN</w:t>
      </w:r>
      <w:r w:rsidR="00BC06AB" w:rsidRPr="00212126">
        <w:t>1 needs to understand these procedure</w:t>
      </w:r>
      <w:r w:rsidR="000A2296" w:rsidRPr="00212126">
        <w:t>s</w:t>
      </w:r>
      <w:r w:rsidR="00BC06AB" w:rsidRPr="00212126">
        <w:t xml:space="preserve"> to go forward.  In our RAN2 contribution, we present our view for AI</w:t>
      </w:r>
      <w:r w:rsidR="00703205" w:rsidRPr="00212126">
        <w:t>/</w:t>
      </w:r>
      <w:r w:rsidR="00BC06AB" w:rsidRPr="00212126">
        <w:t>ML positioning integration into the positioning framework</w:t>
      </w:r>
      <w:r w:rsidR="00FD4343" w:rsidRPr="00212126">
        <w:t xml:space="preserve">.  At a high level, the </w:t>
      </w:r>
      <w:r w:rsidR="003E7A63" w:rsidRPr="00212126">
        <w:t xml:space="preserve">LCM </w:t>
      </w:r>
      <w:r w:rsidR="00FD4343" w:rsidRPr="00212126">
        <w:t>procedures for each case are model inference, model monitoring</w:t>
      </w:r>
      <w:r w:rsidR="00444B08" w:rsidRPr="00212126">
        <w:t xml:space="preserve"> and</w:t>
      </w:r>
      <w:r w:rsidR="00FD4343" w:rsidRPr="00212126">
        <w:t xml:space="preserve"> data collection</w:t>
      </w:r>
      <w:r w:rsidR="00444B08" w:rsidRPr="00212126">
        <w:t>.</w:t>
      </w:r>
    </w:p>
    <w:p w14:paraId="4CADC347" w14:textId="239E55F2" w:rsidR="00233E1A" w:rsidRPr="00212126" w:rsidRDefault="00FE16BE" w:rsidP="00233E1A">
      <w:pPr>
        <w:pStyle w:val="Heading2"/>
        <w:rPr>
          <w:lang w:val="en-US"/>
        </w:rPr>
      </w:pPr>
      <w:bookmarkStart w:id="4" w:name="_Toc194086946"/>
      <w:r w:rsidRPr="00212126">
        <w:rPr>
          <w:lang w:val="en-US"/>
        </w:rPr>
        <w:lastRenderedPageBreak/>
        <w:t xml:space="preserve">Cases </w:t>
      </w:r>
      <w:r w:rsidR="0095069F" w:rsidRPr="00212126">
        <w:rPr>
          <w:lang w:val="en-US"/>
        </w:rPr>
        <w:t>with</w:t>
      </w:r>
      <w:r w:rsidRPr="00212126">
        <w:rPr>
          <w:lang w:val="en-US"/>
        </w:rPr>
        <w:t xml:space="preserve"> AI</w:t>
      </w:r>
      <w:r w:rsidR="00703205" w:rsidRPr="00212126">
        <w:rPr>
          <w:lang w:val="en-US"/>
        </w:rPr>
        <w:t>/</w:t>
      </w:r>
      <w:r w:rsidRPr="00212126">
        <w:rPr>
          <w:lang w:val="en-US"/>
        </w:rPr>
        <w:t>ML model hosted in the UE (</w:t>
      </w:r>
      <w:r w:rsidR="00754BBA" w:rsidRPr="00212126">
        <w:rPr>
          <w:lang w:val="en-US"/>
        </w:rPr>
        <w:t>C</w:t>
      </w:r>
      <w:r w:rsidRPr="00212126">
        <w:rPr>
          <w:lang w:val="en-US"/>
        </w:rPr>
        <w:t>ase 1)</w:t>
      </w:r>
      <w:bookmarkEnd w:id="4"/>
    </w:p>
    <w:p w14:paraId="2F27E357" w14:textId="746AEB6D" w:rsidR="0057672E" w:rsidRPr="00212126" w:rsidRDefault="0057672E" w:rsidP="00B53CFF">
      <w:r w:rsidRPr="00212126">
        <w:t>Case 1 is a UE based positioning case. The 3GPP positioning framework currently supports two methods for UE based positioning, namely DL-</w:t>
      </w:r>
      <w:r w:rsidR="00754BBA" w:rsidRPr="00212126">
        <w:t xml:space="preserve">AoD </w:t>
      </w:r>
      <w:r w:rsidRPr="00212126">
        <w:t xml:space="preserve">and DL-TDOA based positioning. </w:t>
      </w:r>
      <w:r w:rsidR="00754BBA" w:rsidRPr="00212126">
        <w:t>A</w:t>
      </w:r>
      <w:r w:rsidRPr="00212126">
        <w:t xml:space="preserve">dditionally, these methods can be initiated either by the network (LMF) via MT LR procedures, or by the UE via MO LR procedures. To support </w:t>
      </w:r>
      <w:r w:rsidR="00754BBA" w:rsidRPr="00212126">
        <w:t>C</w:t>
      </w:r>
      <w:r w:rsidRPr="00212126">
        <w:t xml:space="preserve">ase 1, an existing procedure can be reused or a completely new procedure with associated AD transfer, capability </w:t>
      </w:r>
      <w:r w:rsidR="003F2B9B" w:rsidRPr="00212126">
        <w:t>transfer,</w:t>
      </w:r>
      <w:r w:rsidRPr="00212126">
        <w:t xml:space="preserve"> and location request procedures can be designed. </w:t>
      </w:r>
      <w:r w:rsidR="00D60E4E" w:rsidRPr="00212126">
        <w:t xml:space="preserve"> </w:t>
      </w:r>
    </w:p>
    <w:p w14:paraId="28494C23" w14:textId="771D29A3" w:rsidR="0057672E" w:rsidRPr="00212126" w:rsidRDefault="00212723" w:rsidP="0057672E">
      <w:r w:rsidRPr="00212126">
        <w:t xml:space="preserve">Assistance data for case 1 was agreed to cover </w:t>
      </w:r>
      <w:r w:rsidR="00592F1F" w:rsidRPr="00212126">
        <w:t xml:space="preserve">the assistance data for DL TDOA in RAN1#119. </w:t>
      </w:r>
      <w:r w:rsidR="00FD4343" w:rsidRPr="00212126">
        <w:t xml:space="preserve"> </w:t>
      </w:r>
      <w:r w:rsidR="0057672E" w:rsidRPr="00212126">
        <w:t xml:space="preserve">In our view, </w:t>
      </w:r>
      <w:r w:rsidR="00D30306" w:rsidRPr="00212126">
        <w:t xml:space="preserve">the agreement is sufficient, and there is no need to consider further methods. </w:t>
      </w:r>
    </w:p>
    <w:p w14:paraId="04C23170" w14:textId="5E1A4143" w:rsidR="00EA1B13" w:rsidRPr="00212126" w:rsidRDefault="00E2448C" w:rsidP="00894767">
      <w:pPr>
        <w:pStyle w:val="Proposal"/>
      </w:pPr>
      <w:bookmarkStart w:id="5" w:name="_Toc194097701"/>
      <w:r w:rsidRPr="00212126">
        <w:t xml:space="preserve">RAN1 assumes </w:t>
      </w:r>
      <w:r w:rsidR="0057672E" w:rsidRPr="00212126">
        <w:t xml:space="preserve">Case 1 </w:t>
      </w:r>
      <w:r w:rsidRPr="00212126">
        <w:t>is</w:t>
      </w:r>
      <w:r w:rsidR="0057672E" w:rsidRPr="00212126">
        <w:t xml:space="preserve"> supported using UE based DL-TDOA procedure</w:t>
      </w:r>
      <w:r w:rsidR="0054601B" w:rsidRPr="00212126">
        <w:t>s</w:t>
      </w:r>
      <w:r w:rsidR="0057672E" w:rsidRPr="00212126">
        <w:t xml:space="preserve"> as a foundation. </w:t>
      </w:r>
      <w:r w:rsidR="000D22B1" w:rsidRPr="00212126">
        <w:t xml:space="preserve">It is up to RAN2 to decide whether a set of new procedure is to be defined for Case 1, or extension to DL-TDOA suffices. </w:t>
      </w:r>
      <w:r w:rsidR="00894767" w:rsidRPr="00212126">
        <w:t>RAN1 c</w:t>
      </w:r>
      <w:r w:rsidR="0057672E" w:rsidRPr="00212126">
        <w:t>onfirm</w:t>
      </w:r>
      <w:r w:rsidR="00894767" w:rsidRPr="00212126">
        <w:t>s</w:t>
      </w:r>
      <w:r w:rsidR="0057672E" w:rsidRPr="00212126">
        <w:t xml:space="preserve"> the understanding with RAN2.</w:t>
      </w:r>
      <w:bookmarkEnd w:id="5"/>
      <w:r w:rsidR="0057672E" w:rsidRPr="00212126">
        <w:t xml:space="preserve"> </w:t>
      </w:r>
      <w:r w:rsidR="00FE16BE" w:rsidRPr="00212126">
        <w:t xml:space="preserve"> </w:t>
      </w:r>
    </w:p>
    <w:p w14:paraId="2D79C58D" w14:textId="568C5E57" w:rsidR="005505F8" w:rsidRPr="00212126" w:rsidRDefault="005505F8" w:rsidP="005505F8">
      <w:pPr>
        <w:pStyle w:val="Heading2"/>
        <w:rPr>
          <w:lang w:val="en-US"/>
        </w:rPr>
      </w:pPr>
      <w:bookmarkStart w:id="6" w:name="_Toc178704927"/>
      <w:bookmarkStart w:id="7" w:name="_Toc178705829"/>
      <w:bookmarkStart w:id="8" w:name="_Toc178708807"/>
      <w:bookmarkStart w:id="9" w:name="_Toc178772529"/>
      <w:bookmarkStart w:id="10" w:name="_Toc178929503"/>
      <w:bookmarkStart w:id="11" w:name="_Toc178704928"/>
      <w:bookmarkStart w:id="12" w:name="_Toc178705830"/>
      <w:bookmarkStart w:id="13" w:name="_Toc178708808"/>
      <w:bookmarkStart w:id="14" w:name="_Toc178772530"/>
      <w:bookmarkStart w:id="15" w:name="_Toc178929504"/>
      <w:bookmarkStart w:id="16" w:name="_Toc178704929"/>
      <w:bookmarkStart w:id="17" w:name="_Toc178705831"/>
      <w:bookmarkStart w:id="18" w:name="_Toc178708809"/>
      <w:bookmarkStart w:id="19" w:name="_Toc178772531"/>
      <w:bookmarkStart w:id="20" w:name="_Toc178929505"/>
      <w:bookmarkStart w:id="21" w:name="_Toc178704930"/>
      <w:bookmarkStart w:id="22" w:name="_Toc178705832"/>
      <w:bookmarkStart w:id="23" w:name="_Toc178708810"/>
      <w:bookmarkStart w:id="24" w:name="_Toc178772532"/>
      <w:bookmarkStart w:id="25" w:name="_Toc178929506"/>
      <w:bookmarkStart w:id="26" w:name="_Toc178704931"/>
      <w:bookmarkStart w:id="27" w:name="_Toc178705833"/>
      <w:bookmarkStart w:id="28" w:name="_Toc178708811"/>
      <w:bookmarkStart w:id="29" w:name="_Toc178772533"/>
      <w:bookmarkStart w:id="30" w:name="_Toc178929507"/>
      <w:bookmarkStart w:id="31" w:name="_Toc19408694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212126">
        <w:rPr>
          <w:lang w:val="en-US"/>
        </w:rPr>
        <w:t xml:space="preserve">Case </w:t>
      </w:r>
      <w:r w:rsidR="0095069F" w:rsidRPr="00212126">
        <w:rPr>
          <w:lang w:val="en-US"/>
        </w:rPr>
        <w:t>with</w:t>
      </w:r>
      <w:r w:rsidRPr="00212126">
        <w:rPr>
          <w:lang w:val="en-US"/>
        </w:rPr>
        <w:t xml:space="preserve"> AI</w:t>
      </w:r>
      <w:r w:rsidR="00703205" w:rsidRPr="00212126">
        <w:rPr>
          <w:lang w:val="en-US"/>
        </w:rPr>
        <w:t>/</w:t>
      </w:r>
      <w:r w:rsidRPr="00212126">
        <w:rPr>
          <w:lang w:val="en-US"/>
        </w:rPr>
        <w:t>ML model hosted in the TRP/gNB (</w:t>
      </w:r>
      <w:r w:rsidR="000D22B1" w:rsidRPr="00212126">
        <w:rPr>
          <w:lang w:val="en-US"/>
        </w:rPr>
        <w:t>C</w:t>
      </w:r>
      <w:r w:rsidRPr="00212126">
        <w:rPr>
          <w:lang w:val="en-US"/>
        </w:rPr>
        <w:t>ase 3a)</w:t>
      </w:r>
      <w:bookmarkEnd w:id="31"/>
    </w:p>
    <w:p w14:paraId="10821E94" w14:textId="20698BBF" w:rsidR="00DE5F43" w:rsidRPr="00212126" w:rsidRDefault="008A66C5" w:rsidP="00DE5F43">
      <w:r w:rsidRPr="00212126">
        <w:t>In RAN1#118, u</w:t>
      </w:r>
      <w:r w:rsidR="00DE5F43" w:rsidRPr="00212126">
        <w:t>plink positioning for case 3a was discussed with the following outcome:</w:t>
      </w:r>
    </w:p>
    <w:tbl>
      <w:tblPr>
        <w:tblStyle w:val="TableGrid"/>
        <w:tblW w:w="0" w:type="auto"/>
        <w:tblLook w:val="04A0" w:firstRow="1" w:lastRow="0" w:firstColumn="1" w:lastColumn="0" w:noHBand="0" w:noVBand="1"/>
      </w:tblPr>
      <w:tblGrid>
        <w:gridCol w:w="9962"/>
      </w:tblGrid>
      <w:tr w:rsidR="00DE5F43" w:rsidRPr="00212126" w14:paraId="7620C242" w14:textId="77777777">
        <w:tc>
          <w:tcPr>
            <w:tcW w:w="9962" w:type="dxa"/>
          </w:tcPr>
          <w:p w14:paraId="6ADBCE22" w14:textId="77777777" w:rsidR="00DE5F43" w:rsidRPr="00212126" w:rsidRDefault="00DE5F43" w:rsidP="008A66C5">
            <w:pPr>
              <w:spacing w:after="0"/>
              <w:rPr>
                <w:rFonts w:ascii="Times New Roman" w:eastAsia="DengXian" w:hAnsi="Times New Roman" w:cs="Times New Roman"/>
                <w:sz w:val="20"/>
                <w:szCs w:val="20"/>
                <w:lang w:eastAsia="zh-CN"/>
              </w:rPr>
            </w:pPr>
            <w:r w:rsidRPr="00212126">
              <w:rPr>
                <w:rFonts w:ascii="Times New Roman" w:eastAsia="DengXian" w:hAnsi="Times New Roman" w:cs="Times New Roman"/>
                <w:sz w:val="20"/>
                <w:szCs w:val="20"/>
                <w:lang w:eastAsia="zh-CN"/>
              </w:rPr>
              <w:t>Conclusion</w:t>
            </w:r>
          </w:p>
          <w:p w14:paraId="0D7FDB4D" w14:textId="77777777" w:rsidR="00DE5F43" w:rsidRPr="00212126" w:rsidRDefault="00DE5F43" w:rsidP="008A66C5">
            <w:pPr>
              <w:spacing w:after="0"/>
              <w:rPr>
                <w:rFonts w:ascii="Times New Roman" w:hAnsi="Times New Roman" w:cs="Times New Roman"/>
                <w:sz w:val="20"/>
                <w:szCs w:val="20"/>
              </w:rPr>
            </w:pPr>
            <w:r w:rsidRPr="00212126">
              <w:rPr>
                <w:rFonts w:ascii="Times New Roman" w:eastAsia="Calibri" w:hAnsi="Times New Roman" w:cs="Times New Roman"/>
                <w:sz w:val="20"/>
                <w:szCs w:val="20"/>
              </w:rPr>
              <w:t>From RAN1 perspective,</w:t>
            </w:r>
            <w:r w:rsidRPr="00212126">
              <w:rPr>
                <w:rFonts w:ascii="Times New Roman" w:hAnsi="Times New Roman" w:cs="Times New Roman"/>
                <w:sz w:val="20"/>
                <w:szCs w:val="20"/>
              </w:rPr>
              <w:t xml:space="preserve"> for Case 3a measurements,  </w:t>
            </w:r>
          </w:p>
          <w:p w14:paraId="7D0CD07E" w14:textId="77777777" w:rsidR="00DE5F43" w:rsidRPr="00212126" w:rsidRDefault="00DE5F43" w:rsidP="005925D5">
            <w:pPr>
              <w:pStyle w:val="ListParagraph"/>
              <w:numPr>
                <w:ilvl w:val="0"/>
                <w:numId w:val="77"/>
              </w:numPr>
              <w:spacing w:line="276" w:lineRule="auto"/>
              <w:rPr>
                <w:rFonts w:ascii="Times New Roman" w:hAnsi="Times New Roman" w:cs="Times New Roman"/>
                <w:sz w:val="20"/>
              </w:rPr>
            </w:pPr>
            <w:r w:rsidRPr="00212126">
              <w:rPr>
                <w:rFonts w:ascii="Times New Roman" w:hAnsi="Times New Roman" w:cs="Times New Roman"/>
                <w:sz w:val="20"/>
              </w:rPr>
              <w:t xml:space="preserve">The existing procedures </w:t>
            </w:r>
            <w:r w:rsidRPr="00212126">
              <w:rPr>
                <w:rFonts w:ascii="Times New Roman" w:eastAsia="DengXian" w:hAnsi="Times New Roman" w:cs="Times New Roman"/>
                <w:sz w:val="20"/>
              </w:rPr>
              <w:t xml:space="preserve">can be </w:t>
            </w:r>
            <w:r w:rsidRPr="00212126">
              <w:rPr>
                <w:rFonts w:ascii="Times New Roman" w:hAnsi="Times New Roman" w:cs="Times New Roman"/>
                <w:sz w:val="20"/>
              </w:rPr>
              <w:t>reused in terms of SRS configuration.</w:t>
            </w:r>
          </w:p>
          <w:p w14:paraId="6FA76277" w14:textId="77777777" w:rsidR="00DE5F43" w:rsidRPr="00212126" w:rsidRDefault="00DE5F43" w:rsidP="005925D5">
            <w:pPr>
              <w:pStyle w:val="ListParagraph"/>
              <w:numPr>
                <w:ilvl w:val="1"/>
                <w:numId w:val="77"/>
              </w:numPr>
              <w:spacing w:line="276" w:lineRule="auto"/>
              <w:rPr>
                <w:rFonts w:ascii="Times New Roman" w:hAnsi="Times New Roman" w:cs="Times New Roman"/>
                <w:sz w:val="20"/>
              </w:rPr>
            </w:pPr>
            <w:r w:rsidRPr="00212126">
              <w:rPr>
                <w:rFonts w:ascii="Times New Roman" w:hAnsi="Times New Roman" w:cs="Times New Roman"/>
                <w:sz w:val="20"/>
              </w:rPr>
              <w:t>Note: parameter values for SRS configuration can be further discussed</w:t>
            </w:r>
          </w:p>
          <w:p w14:paraId="03795044" w14:textId="77777777" w:rsidR="00DE5F43" w:rsidRPr="00212126" w:rsidRDefault="00DE5F43" w:rsidP="005925D5">
            <w:pPr>
              <w:pStyle w:val="ListParagraph"/>
              <w:numPr>
                <w:ilvl w:val="0"/>
                <w:numId w:val="77"/>
              </w:numPr>
              <w:spacing w:line="276" w:lineRule="auto"/>
              <w:rPr>
                <w:rFonts w:ascii="Times New Roman" w:hAnsi="Times New Roman" w:cs="Times New Roman"/>
                <w:sz w:val="20"/>
              </w:rPr>
            </w:pPr>
            <w:r w:rsidRPr="00212126">
              <w:rPr>
                <w:rFonts w:ascii="Times New Roman" w:hAnsi="Times New Roman" w:cs="Times New Roman"/>
                <w:sz w:val="20"/>
              </w:rPr>
              <w:t xml:space="preserve">These measurements can be used for multiple aspects related to case 3a, e.g. training data collection, monitoring, or inference procedures. </w:t>
            </w:r>
          </w:p>
          <w:p w14:paraId="6008FCDE" w14:textId="77777777" w:rsidR="00DE5F43" w:rsidRPr="00212126" w:rsidRDefault="00DE5F43" w:rsidP="005925D5">
            <w:pPr>
              <w:numPr>
                <w:ilvl w:val="0"/>
                <w:numId w:val="77"/>
              </w:numPr>
              <w:spacing w:after="0"/>
              <w:rPr>
                <w:rFonts w:ascii="Times New Roman" w:hAnsi="Times New Roman" w:cs="Times New Roman"/>
                <w:sz w:val="20"/>
                <w:szCs w:val="20"/>
              </w:rPr>
            </w:pPr>
            <w:r w:rsidRPr="00212126">
              <w:rPr>
                <w:rFonts w:ascii="Times New Roman" w:hAnsi="Times New Roman" w:cs="Times New Roman"/>
                <w:sz w:val="20"/>
                <w:szCs w:val="20"/>
              </w:rPr>
              <w:t>Note: Purpose, such as the</w:t>
            </w:r>
            <w:r w:rsidRPr="00212126">
              <w:rPr>
                <w:rFonts w:ascii="Times New Roman" w:eastAsia="DengXian" w:hAnsi="Times New Roman" w:cs="Times New Roman"/>
                <w:sz w:val="20"/>
                <w:szCs w:val="20"/>
                <w:lang w:eastAsia="zh-CN"/>
              </w:rPr>
              <w:t xml:space="preserve"> training</w:t>
            </w:r>
            <w:r w:rsidRPr="00212126">
              <w:rPr>
                <w:rFonts w:ascii="Times New Roman" w:hAnsi="Times New Roman" w:cs="Times New Roman"/>
                <w:sz w:val="20"/>
                <w:szCs w:val="20"/>
              </w:rPr>
              <w:t xml:space="preserve"> data collection</w:t>
            </w:r>
            <w:r w:rsidRPr="00212126">
              <w:rPr>
                <w:rFonts w:ascii="Times New Roman" w:eastAsia="DengXian" w:hAnsi="Times New Roman" w:cs="Times New Roman"/>
                <w:sz w:val="20"/>
                <w:szCs w:val="20"/>
                <w:lang w:eastAsia="zh-CN"/>
              </w:rPr>
              <w:t>,</w:t>
            </w:r>
            <w:r w:rsidRPr="00212126">
              <w:rPr>
                <w:rFonts w:ascii="Times New Roman" w:hAnsi="Times New Roman" w:cs="Times New Roman"/>
                <w:sz w:val="20"/>
                <w:szCs w:val="20"/>
              </w:rPr>
              <w:t xml:space="preserve"> monitoring, or inference procedures mentioned above, will not necessarily be specified in RAN 1 specifications</w:t>
            </w:r>
          </w:p>
          <w:p w14:paraId="53D9CB61" w14:textId="77777777" w:rsidR="00DE5F43" w:rsidRPr="00212126" w:rsidRDefault="00DE5F43" w:rsidP="008A66C5">
            <w:pPr>
              <w:spacing w:after="0"/>
              <w:rPr>
                <w:rFonts w:ascii="Times New Roman" w:eastAsia="DengXian" w:hAnsi="Times New Roman" w:cs="Times New Roman"/>
                <w:b/>
                <w:sz w:val="20"/>
                <w:szCs w:val="20"/>
                <w:highlight w:val="green"/>
                <w:lang w:eastAsia="zh-CN"/>
              </w:rPr>
            </w:pPr>
            <w:r w:rsidRPr="00212126">
              <w:rPr>
                <w:rFonts w:ascii="Times New Roman" w:eastAsia="DengXian" w:hAnsi="Times New Roman" w:cs="Times New Roman"/>
                <w:b/>
                <w:sz w:val="20"/>
                <w:szCs w:val="20"/>
                <w:highlight w:val="green"/>
                <w:lang w:eastAsia="zh-CN"/>
              </w:rPr>
              <w:t>Agreement</w:t>
            </w:r>
          </w:p>
          <w:p w14:paraId="655C364E" w14:textId="77777777" w:rsidR="00DE5F43" w:rsidRPr="00212126" w:rsidRDefault="00DE5F43" w:rsidP="008A66C5">
            <w:pPr>
              <w:spacing w:after="0"/>
              <w:rPr>
                <w:rFonts w:ascii="Times New Roman" w:hAnsi="Times New Roman" w:cs="Times New Roman"/>
                <w:sz w:val="20"/>
                <w:szCs w:val="20"/>
              </w:rPr>
            </w:pPr>
            <w:r w:rsidRPr="00212126">
              <w:rPr>
                <w:rFonts w:ascii="Times New Roman" w:hAnsi="Times New Roman" w:cs="Times New Roman"/>
                <w:sz w:val="20"/>
                <w:szCs w:val="20"/>
              </w:rPr>
              <w:t xml:space="preserve">For AI/ML assisted positioning Case 3a, at least LOS/NLOS indicator and/or timing information are supported for reporting. </w:t>
            </w:r>
          </w:p>
          <w:p w14:paraId="1D9C4806" w14:textId="77777777" w:rsidR="00DE5F43" w:rsidRPr="00212126" w:rsidRDefault="00DE5F43" w:rsidP="005925D5">
            <w:pPr>
              <w:pStyle w:val="ListParagraph"/>
              <w:widowControl w:val="0"/>
              <w:numPr>
                <w:ilvl w:val="0"/>
                <w:numId w:val="55"/>
              </w:numPr>
              <w:rPr>
                <w:rFonts w:ascii="Times New Roman" w:hAnsi="Times New Roman" w:cs="Times New Roman"/>
                <w:sz w:val="20"/>
              </w:rPr>
            </w:pPr>
            <w:r w:rsidRPr="00212126">
              <w:rPr>
                <w:rFonts w:ascii="Times New Roman" w:hAnsi="Times New Roman" w:cs="Times New Roman"/>
                <w:sz w:val="20"/>
              </w:rPr>
              <w:t>If LOS/NLOS indicator is reported, the indicator can be reported as soft indicator or hard indicator as defined in 38.214.</w:t>
            </w:r>
          </w:p>
          <w:p w14:paraId="0F83C10F" w14:textId="77777777" w:rsidR="00DE5F43" w:rsidRPr="00212126" w:rsidRDefault="00DE5F43" w:rsidP="005925D5">
            <w:pPr>
              <w:pStyle w:val="ListParagraph"/>
              <w:widowControl w:val="0"/>
              <w:numPr>
                <w:ilvl w:val="0"/>
                <w:numId w:val="55"/>
              </w:numPr>
              <w:rPr>
                <w:rFonts w:ascii="Times New Roman" w:hAnsi="Times New Roman" w:cs="Times New Roman"/>
                <w:sz w:val="20"/>
              </w:rPr>
            </w:pPr>
            <w:r w:rsidRPr="00212126">
              <w:rPr>
                <w:rFonts w:ascii="Times New Roman" w:hAnsi="Times New Roman" w:cs="Times New Roman"/>
                <w:sz w:val="20"/>
              </w:rPr>
              <w:t>If timing information is reported, the timing information at least can be reported via UL RTOA or gNB Rx-Tx time difference as defined in 38.215.</w:t>
            </w:r>
          </w:p>
          <w:p w14:paraId="4C921CBD" w14:textId="77777777" w:rsidR="00DE5F43" w:rsidRPr="00212126" w:rsidRDefault="00DE5F43" w:rsidP="005925D5">
            <w:pPr>
              <w:pStyle w:val="ListParagraph"/>
              <w:widowControl w:val="0"/>
              <w:numPr>
                <w:ilvl w:val="0"/>
                <w:numId w:val="55"/>
              </w:numPr>
              <w:rPr>
                <w:rFonts w:ascii="Times New Roman" w:hAnsi="Times New Roman" w:cs="Times New Roman"/>
                <w:sz w:val="20"/>
              </w:rPr>
            </w:pPr>
            <w:r w:rsidRPr="00212126">
              <w:rPr>
                <w:rFonts w:ascii="Times New Roman" w:hAnsi="Times New Roman" w:cs="Times New Roman"/>
                <w:sz w:val="20"/>
              </w:rPr>
              <w:t>Note: details of the report are pending further discussion.</w:t>
            </w:r>
          </w:p>
          <w:p w14:paraId="1C6552A8" w14:textId="77777777" w:rsidR="00DE5F43" w:rsidRPr="00212126" w:rsidRDefault="00DE5F43" w:rsidP="008A66C5">
            <w:pPr>
              <w:spacing w:after="0"/>
              <w:rPr>
                <w:rFonts w:ascii="Times New Roman" w:hAnsi="Times New Roman" w:cs="Times New Roman"/>
                <w:sz w:val="20"/>
                <w:szCs w:val="20"/>
              </w:rPr>
            </w:pPr>
          </w:p>
        </w:tc>
      </w:tr>
    </w:tbl>
    <w:p w14:paraId="60394D7B" w14:textId="77777777" w:rsidR="005E23EB" w:rsidRPr="00212126" w:rsidRDefault="005E23EB" w:rsidP="00F50D06"/>
    <w:p w14:paraId="0092C1E3" w14:textId="28EFF95D" w:rsidR="009C1353" w:rsidRPr="00212126" w:rsidRDefault="009C1353" w:rsidP="00F50D06">
      <w:r w:rsidRPr="00212126">
        <w:t xml:space="preserve">RAN3 further confirmed </w:t>
      </w:r>
      <w:r w:rsidR="00FF784A" w:rsidRPr="00212126">
        <w:t>that legacy methods were re-used for case 3</w:t>
      </w:r>
      <w:r w:rsidR="00F67CEF" w:rsidRPr="00212126">
        <w:t>a</w:t>
      </w:r>
      <w:r w:rsidR="00FF784A" w:rsidRPr="00212126">
        <w:t>:</w:t>
      </w:r>
    </w:p>
    <w:tbl>
      <w:tblPr>
        <w:tblStyle w:val="TableGrid"/>
        <w:tblW w:w="0" w:type="auto"/>
        <w:tblLook w:val="04A0" w:firstRow="1" w:lastRow="0" w:firstColumn="1" w:lastColumn="0" w:noHBand="0" w:noVBand="1"/>
      </w:tblPr>
      <w:tblGrid>
        <w:gridCol w:w="9962"/>
      </w:tblGrid>
      <w:tr w:rsidR="00FF784A" w:rsidRPr="00212126" w14:paraId="4B7B33BE" w14:textId="77777777" w:rsidTr="00FF784A">
        <w:tc>
          <w:tcPr>
            <w:tcW w:w="9962" w:type="dxa"/>
          </w:tcPr>
          <w:p w14:paraId="14C1306E" w14:textId="12E5504C" w:rsidR="00FF784A" w:rsidRPr="00212126" w:rsidRDefault="00FF784A" w:rsidP="00B53CFF">
            <w:pPr>
              <w:tabs>
                <w:tab w:val="left" w:pos="3516"/>
              </w:tabs>
              <w:spacing w:after="0"/>
              <w:contextualSpacing/>
              <w:rPr>
                <w:rFonts w:eastAsia="SimSun" w:cs="Calibri"/>
                <w:b/>
                <w:color w:val="008000"/>
                <w:kern w:val="24"/>
                <w:sz w:val="20"/>
                <w:szCs w:val="20"/>
                <w14:ligatures w14:val="none"/>
              </w:rPr>
            </w:pPr>
            <w:r w:rsidRPr="00212126">
              <w:rPr>
                <w:rFonts w:eastAsia="SimSun" w:cs="Calibri"/>
                <w:b/>
                <w:color w:val="008000"/>
                <w:kern w:val="24"/>
                <w:sz w:val="20"/>
                <w:szCs w:val="20"/>
                <w14:ligatures w14:val="none"/>
              </w:rPr>
              <w:t>RAN3 agreement, RAN3#126</w:t>
            </w:r>
          </w:p>
          <w:p w14:paraId="79BC6760" w14:textId="77777777" w:rsidR="00FF784A" w:rsidRPr="00212126" w:rsidRDefault="00FF784A" w:rsidP="00FF784A">
            <w:pPr>
              <w:spacing w:after="0"/>
              <w:contextualSpacing/>
              <w:rPr>
                <w:rFonts w:eastAsia="SimSun" w:cs="Calibri"/>
                <w:b/>
                <w:color w:val="008000"/>
                <w:kern w:val="24"/>
                <w:sz w:val="20"/>
                <w:szCs w:val="20"/>
                <w14:ligatures w14:val="none"/>
              </w:rPr>
            </w:pPr>
          </w:p>
          <w:p w14:paraId="10313998" w14:textId="690F9329" w:rsidR="00FF784A" w:rsidRPr="00212126" w:rsidRDefault="00FF784A" w:rsidP="00B53CFF">
            <w:pPr>
              <w:spacing w:after="0"/>
              <w:contextualSpacing/>
              <w:rPr>
                <w:sz w:val="20"/>
                <w:szCs w:val="20"/>
              </w:rPr>
            </w:pPr>
            <w:r w:rsidRPr="00212126">
              <w:rPr>
                <w:rFonts w:eastAsia="SimSun" w:cs="Calibri"/>
                <w:b/>
                <w:color w:val="008000"/>
                <w:kern w:val="24"/>
                <w:sz w:val="20"/>
                <w:szCs w:val="20"/>
                <w14:ligatures w14:val="none"/>
              </w:rPr>
              <w:t>Signalling of measurements as the inference output for case 3a can re-use the existing procedures for positioning measurement specified over NRPPa.</w:t>
            </w:r>
          </w:p>
        </w:tc>
      </w:tr>
    </w:tbl>
    <w:p w14:paraId="5852066A" w14:textId="77777777" w:rsidR="00FF784A" w:rsidRPr="00212126" w:rsidRDefault="00FF784A" w:rsidP="00F50D06"/>
    <w:p w14:paraId="107C7725" w14:textId="3D75F577" w:rsidR="00F50D06" w:rsidRPr="00212126" w:rsidRDefault="005E23EB" w:rsidP="00F50D06">
      <w:r w:rsidRPr="00212126">
        <w:lastRenderedPageBreak/>
        <w:t xml:space="preserve">Even though some measurement reporting </w:t>
      </w:r>
      <w:r w:rsidR="00E2448C" w:rsidRPr="00212126">
        <w:t>has been</w:t>
      </w:r>
      <w:r w:rsidRPr="00212126">
        <w:t xml:space="preserve"> agreed, </w:t>
      </w:r>
      <w:r w:rsidR="005C7796" w:rsidRPr="00212126">
        <w:t>it was not clarified</w:t>
      </w:r>
      <w:r w:rsidRPr="00212126">
        <w:t xml:space="preserve"> what </w:t>
      </w:r>
      <w:r w:rsidR="00754BBA" w:rsidRPr="00212126">
        <w:t xml:space="preserve">legacy </w:t>
      </w:r>
      <w:r w:rsidRPr="00212126">
        <w:t xml:space="preserve">method should be </w:t>
      </w:r>
      <w:r w:rsidR="008B3A63" w:rsidRPr="00212126">
        <w:t>used as a baseline for</w:t>
      </w:r>
      <w:r w:rsidRPr="00212126">
        <w:t xml:space="preserve"> </w:t>
      </w:r>
      <w:r w:rsidR="005C7796" w:rsidRPr="00212126">
        <w:t>C</w:t>
      </w:r>
      <w:r w:rsidRPr="00212126">
        <w:t>ase</w:t>
      </w:r>
      <w:r w:rsidR="00552016" w:rsidRPr="00212126">
        <w:t xml:space="preserve"> 3a. </w:t>
      </w:r>
      <w:r w:rsidRPr="00212126">
        <w:t xml:space="preserve"> </w:t>
      </w:r>
      <w:r w:rsidR="00F50D06" w:rsidRPr="00212126">
        <w:t>For this RAN1 should consider the following:</w:t>
      </w:r>
    </w:p>
    <w:p w14:paraId="11F377D3" w14:textId="77777777" w:rsidR="00F50D06" w:rsidRPr="00212126" w:rsidRDefault="00F50D06" w:rsidP="00F50D06">
      <w:pPr>
        <w:pStyle w:val="ListParagraph"/>
        <w:numPr>
          <w:ilvl w:val="0"/>
          <w:numId w:val="14"/>
        </w:numPr>
      </w:pPr>
      <w:r w:rsidRPr="00212126">
        <w:t xml:space="preserve">The Rel-18 study item phase of the AI/ML positioning work focused on time-based methods.  </w:t>
      </w:r>
    </w:p>
    <w:p w14:paraId="444881AA" w14:textId="77777777" w:rsidR="00F50D06" w:rsidRPr="00212126" w:rsidRDefault="00F50D06" w:rsidP="00F50D06">
      <w:pPr>
        <w:pStyle w:val="ListParagraph"/>
        <w:numPr>
          <w:ilvl w:val="0"/>
          <w:numId w:val="14"/>
        </w:numPr>
      </w:pPr>
      <w:r w:rsidRPr="00212126">
        <w:t>Positioning methods and enhancements introduced in Rel-18 study item have not been investigated thoroughly for specification.</w:t>
      </w:r>
    </w:p>
    <w:p w14:paraId="0199C04D" w14:textId="3CE8F5B5" w:rsidR="00F50D06" w:rsidRPr="00212126" w:rsidRDefault="00F50D06" w:rsidP="00FA4B81">
      <w:r w:rsidRPr="00212126">
        <w:t>Based on the lack of studies on angle-based methods, it is reasonable to</w:t>
      </w:r>
      <w:r w:rsidRPr="00212126">
        <w:rPr>
          <w:rFonts w:cs="Arial"/>
        </w:rPr>
        <w:t xml:space="preserve"> focus only on time-based positioning methods that use the reported AI/ML model output as </w:t>
      </w:r>
      <w:r w:rsidR="009E283D" w:rsidRPr="00212126">
        <w:rPr>
          <w:rFonts w:cs="Arial"/>
        </w:rPr>
        <w:t>model input, i.e.</w:t>
      </w:r>
      <w:r w:rsidRPr="00212126">
        <w:t xml:space="preserve"> UL-DTOA</w:t>
      </w:r>
      <w:r w:rsidR="009E283D" w:rsidRPr="00212126">
        <w:t xml:space="preserve"> and </w:t>
      </w:r>
      <w:r w:rsidRPr="00212126">
        <w:t>Multi-RT</w:t>
      </w:r>
      <w:r w:rsidR="009E283D" w:rsidRPr="00212126">
        <w:t xml:space="preserve">T. </w:t>
      </w:r>
      <w:r w:rsidR="004648FA" w:rsidRPr="00212126">
        <w:t>Thus,</w:t>
      </w:r>
      <w:r w:rsidR="009E283D" w:rsidRPr="00212126">
        <w:t xml:space="preserve"> </w:t>
      </w:r>
      <w:r w:rsidRPr="00212126">
        <w:t>the above agreement</w:t>
      </w:r>
      <w:r w:rsidR="002C51F6" w:rsidRPr="00212126">
        <w:t xml:space="preserve"> and conclusion</w:t>
      </w:r>
      <w:r w:rsidRPr="00212126">
        <w:t xml:space="preserve"> are sufficient for defining model output types of assisted positioning. </w:t>
      </w:r>
      <w:r w:rsidR="009E283D" w:rsidRPr="00212126">
        <w:t xml:space="preserve"> </w:t>
      </w:r>
      <w:r w:rsidR="008B3A63" w:rsidRPr="00212126">
        <w:t>O</w:t>
      </w:r>
      <w:r w:rsidR="00FA4B81" w:rsidRPr="00212126">
        <w:t>ther types of measurements, such as angle measurements</w:t>
      </w:r>
      <w:r w:rsidR="008B3A63" w:rsidRPr="00212126">
        <w:t>,</w:t>
      </w:r>
      <w:r w:rsidR="00FA4B81" w:rsidRPr="00212126">
        <w:t xml:space="preserve"> </w:t>
      </w:r>
      <w:r w:rsidRPr="00212126">
        <w:t>were not thoroughly evaluated in Rel-18 SI</w:t>
      </w:r>
      <w:r w:rsidR="008B3A63" w:rsidRPr="00212126">
        <w:t xml:space="preserve"> and should not be considered for Rel-19</w:t>
      </w:r>
      <w:r w:rsidRPr="00212126">
        <w:t xml:space="preserve">.  </w:t>
      </w:r>
    </w:p>
    <w:p w14:paraId="018B865D" w14:textId="7FB3AA0E" w:rsidR="00DE5F43" w:rsidRPr="00212126" w:rsidRDefault="00DE5F43" w:rsidP="00DE5F43">
      <w:r w:rsidRPr="00212126">
        <w:t xml:space="preserve">Based on the agreements, RAN1 should assume that the procedures for UL-RTOA and multi RTT should be the basis for </w:t>
      </w:r>
      <w:r w:rsidR="009C3EA7" w:rsidRPr="00212126">
        <w:t>C</w:t>
      </w:r>
      <w:r w:rsidRPr="00212126">
        <w:t>ase 3a.</w:t>
      </w:r>
      <w:r w:rsidR="009C3F5F" w:rsidRPr="00212126">
        <w:t xml:space="preserve">  </w:t>
      </w:r>
      <w:r w:rsidR="009C3EA7" w:rsidRPr="00212126">
        <w:t>S</w:t>
      </w:r>
      <w:r w:rsidR="0018099A" w:rsidRPr="00212126">
        <w:t xml:space="preserve">ome of the </w:t>
      </w:r>
      <w:r w:rsidR="004648FA" w:rsidRPr="00212126">
        <w:t>signaling</w:t>
      </w:r>
      <w:r w:rsidR="00BB1032" w:rsidRPr="00212126">
        <w:t xml:space="preserve"> requests and reports </w:t>
      </w:r>
      <w:r w:rsidR="0018099A" w:rsidRPr="00212126">
        <w:t xml:space="preserve">in the procedure may need further extension to properly support the </w:t>
      </w:r>
      <w:r w:rsidR="00756788" w:rsidRPr="00212126">
        <w:t xml:space="preserve">training and </w:t>
      </w:r>
      <w:r w:rsidR="00BB1032" w:rsidRPr="00212126">
        <w:t>operation</w:t>
      </w:r>
      <w:r w:rsidR="0018099A" w:rsidRPr="00212126">
        <w:t xml:space="preserve"> of an AI model in the gNB</w:t>
      </w:r>
      <w:r w:rsidR="00756788" w:rsidRPr="00212126">
        <w:t>/TRP</w:t>
      </w:r>
      <w:r w:rsidR="00CA7DD7" w:rsidRPr="00212126">
        <w:t>.</w:t>
      </w:r>
    </w:p>
    <w:p w14:paraId="1EDD5E52" w14:textId="48AE9435" w:rsidR="00203864" w:rsidRPr="00212126" w:rsidRDefault="00710408" w:rsidP="00E2448C">
      <w:pPr>
        <w:pStyle w:val="Proposal"/>
        <w:tabs>
          <w:tab w:val="clear" w:pos="1304"/>
        </w:tabs>
        <w:ind w:left="1701" w:hanging="1701"/>
      </w:pPr>
      <w:bookmarkStart w:id="32" w:name="_Toc194097702"/>
      <w:r w:rsidRPr="00212126">
        <w:t xml:space="preserve">RAN1 assumes </w:t>
      </w:r>
      <w:r w:rsidR="00203864" w:rsidRPr="00212126">
        <w:t xml:space="preserve">Case 3a </w:t>
      </w:r>
      <w:r w:rsidRPr="00212126">
        <w:t>is supported</w:t>
      </w:r>
      <w:r w:rsidR="00203864" w:rsidRPr="00212126">
        <w:t xml:space="preserve"> using </w:t>
      </w:r>
      <w:r w:rsidR="00DC31D3" w:rsidRPr="00212126">
        <w:t>UL</w:t>
      </w:r>
      <w:r w:rsidR="00362F09" w:rsidRPr="00212126">
        <w:t>-</w:t>
      </w:r>
      <w:r w:rsidR="00DC31D3" w:rsidRPr="00212126">
        <w:t xml:space="preserve">TDOA </w:t>
      </w:r>
      <w:r w:rsidR="00BB5AF6" w:rsidRPr="00212126">
        <w:t>or multi RTT</w:t>
      </w:r>
      <w:r w:rsidR="00203864" w:rsidRPr="00212126">
        <w:t xml:space="preserve"> procedure as a foundation. </w:t>
      </w:r>
      <w:r w:rsidR="000D22B1" w:rsidRPr="00212126">
        <w:t xml:space="preserve">It is up to RAN3 to decide whether a set of new procedure is to be defined for Case 3a, or extension to existing procedure suffices. </w:t>
      </w:r>
      <w:r w:rsidR="00E2448C" w:rsidRPr="00212126">
        <w:t>RAN1 c</w:t>
      </w:r>
      <w:r w:rsidR="00203864" w:rsidRPr="00212126">
        <w:t>onfirm</w:t>
      </w:r>
      <w:r w:rsidR="00E2448C" w:rsidRPr="00212126">
        <w:t>s</w:t>
      </w:r>
      <w:r w:rsidR="00203864" w:rsidRPr="00212126">
        <w:t xml:space="preserve"> the understanding with RAN2 and RAN3</w:t>
      </w:r>
      <w:r w:rsidR="00E2448C" w:rsidRPr="00212126">
        <w:t>.</w:t>
      </w:r>
      <w:bookmarkEnd w:id="32"/>
    </w:p>
    <w:p w14:paraId="17F3767F" w14:textId="11DC20BD" w:rsidR="00D04467" w:rsidRPr="00212126" w:rsidRDefault="00D04467" w:rsidP="00D04467">
      <w:pPr>
        <w:pStyle w:val="Heading2"/>
        <w:rPr>
          <w:lang w:val="en-US"/>
        </w:rPr>
      </w:pPr>
      <w:bookmarkStart w:id="33" w:name="_Toc194086948"/>
      <w:r w:rsidRPr="00212126">
        <w:rPr>
          <w:lang w:val="en-US"/>
        </w:rPr>
        <w:t>Case with AI</w:t>
      </w:r>
      <w:r w:rsidR="00703205" w:rsidRPr="00212126">
        <w:rPr>
          <w:lang w:val="en-US"/>
        </w:rPr>
        <w:t>/</w:t>
      </w:r>
      <w:r w:rsidRPr="00212126">
        <w:rPr>
          <w:lang w:val="en-US"/>
        </w:rPr>
        <w:t>ML model hosted in the LMF (</w:t>
      </w:r>
      <w:r w:rsidR="008600BA" w:rsidRPr="00212126">
        <w:rPr>
          <w:lang w:val="en-US"/>
        </w:rPr>
        <w:t xml:space="preserve">case </w:t>
      </w:r>
      <w:r w:rsidRPr="00212126">
        <w:rPr>
          <w:lang w:val="en-US"/>
        </w:rPr>
        <w:t>3b)</w:t>
      </w:r>
      <w:bookmarkEnd w:id="33"/>
    </w:p>
    <w:p w14:paraId="6EE82E65" w14:textId="6D9BE9FC" w:rsidR="0064689C" w:rsidRPr="00212126" w:rsidRDefault="00D04467" w:rsidP="00FE0482">
      <w:r w:rsidRPr="00212126">
        <w:t>For</w:t>
      </w:r>
      <w:r w:rsidR="000D22B1" w:rsidRPr="00212126">
        <w:t xml:space="preserve"> model inference of</w:t>
      </w:r>
      <w:r w:rsidRPr="00212126">
        <w:t xml:space="preserve"> </w:t>
      </w:r>
      <w:r w:rsidR="000D22B1" w:rsidRPr="00212126">
        <w:t>C</w:t>
      </w:r>
      <w:r w:rsidRPr="00212126">
        <w:t xml:space="preserve">ase 2b and 3b, the LMF requests measurements and </w:t>
      </w:r>
      <w:r w:rsidR="00133062" w:rsidRPr="00212126">
        <w:t>runs it</w:t>
      </w:r>
      <w:r w:rsidR="000D22B1" w:rsidRPr="00212126">
        <w:t>s</w:t>
      </w:r>
      <w:r w:rsidR="00133062" w:rsidRPr="00212126">
        <w:t xml:space="preserve"> own model. </w:t>
      </w:r>
      <w:r w:rsidR="0064689C" w:rsidRPr="00212126">
        <w:t xml:space="preserve"> </w:t>
      </w:r>
    </w:p>
    <w:p w14:paraId="4EFE5A07" w14:textId="6B275FB3" w:rsidR="00A67CD3" w:rsidRPr="00212126" w:rsidRDefault="0064689C" w:rsidP="00FE0482">
      <w:r w:rsidRPr="00212126">
        <w:t xml:space="preserve">For </w:t>
      </w:r>
      <w:r w:rsidR="000D22B1" w:rsidRPr="00212126">
        <w:t>C</w:t>
      </w:r>
      <w:r w:rsidRPr="00212126">
        <w:t>ase 3b, the framework in RAN3 is flexible enough to be reused</w:t>
      </w:r>
      <w:r w:rsidR="000D22B1" w:rsidRPr="00212126">
        <w:t xml:space="preserve">. </w:t>
      </w:r>
      <w:r w:rsidR="00A67CD3" w:rsidRPr="00212126">
        <w:t xml:space="preserve">RAN1 agreed to support both sample and </w:t>
      </w:r>
      <w:r w:rsidR="004648FA" w:rsidRPr="00212126">
        <w:t>path-based</w:t>
      </w:r>
      <w:r w:rsidR="00A67CD3" w:rsidRPr="00212126">
        <w:t xml:space="preserve"> timing measurements in RAN1#119:</w:t>
      </w:r>
    </w:p>
    <w:tbl>
      <w:tblPr>
        <w:tblStyle w:val="TableGrid"/>
        <w:tblW w:w="0" w:type="auto"/>
        <w:tblLook w:val="04A0" w:firstRow="1" w:lastRow="0" w:firstColumn="1" w:lastColumn="0" w:noHBand="0" w:noVBand="1"/>
      </w:tblPr>
      <w:tblGrid>
        <w:gridCol w:w="9962"/>
      </w:tblGrid>
      <w:tr w:rsidR="00A67CD3" w:rsidRPr="00212126" w14:paraId="7A3A2AB5" w14:textId="77777777" w:rsidTr="00A67CD3">
        <w:tc>
          <w:tcPr>
            <w:tcW w:w="9962" w:type="dxa"/>
          </w:tcPr>
          <w:p w14:paraId="758CB012" w14:textId="77777777" w:rsidR="00F94F77" w:rsidRPr="00212126" w:rsidRDefault="00F94F77" w:rsidP="00F94F77">
            <w:pPr>
              <w:rPr>
                <w:rFonts w:eastAsia="DengXian"/>
                <w:highlight w:val="green"/>
                <w:lang w:eastAsia="zh-CN"/>
              </w:rPr>
            </w:pPr>
            <w:r w:rsidRPr="00212126">
              <w:rPr>
                <w:rFonts w:eastAsia="DengXian"/>
                <w:highlight w:val="green"/>
                <w:lang w:eastAsia="zh-CN"/>
              </w:rPr>
              <w:t>Agreement</w:t>
            </w:r>
          </w:p>
          <w:p w14:paraId="314BA717" w14:textId="77777777" w:rsidR="00F94F77" w:rsidRPr="00212126" w:rsidRDefault="00F94F77" w:rsidP="00F94F77">
            <w:r w:rsidRPr="00212126">
              <w:t xml:space="preserve">For Rel-19 AI/ML based positioning, for Case 3b, in addition to path-based measurement that is </w:t>
            </w:r>
            <w:r w:rsidRPr="00212126">
              <w:rPr>
                <w:lang w:eastAsia="x-none"/>
              </w:rPr>
              <w:t>refer</w:t>
            </w:r>
            <w:r w:rsidRPr="00212126">
              <w:t>ring</w:t>
            </w:r>
            <w:r w:rsidRPr="00212126">
              <w:rPr>
                <w:lang w:eastAsia="x-none"/>
              </w:rPr>
              <w:t xml:space="preserve"> to the measurement in the existing specifications (up to Rel-18)</w:t>
            </w:r>
            <w:r w:rsidRPr="00212126">
              <w:t xml:space="preserve">, additionally support the following enhancement to the measurement, </w:t>
            </w:r>
          </w:p>
          <w:p w14:paraId="3E55DD45" w14:textId="77777777" w:rsidR="00F94F77" w:rsidRPr="00212126" w:rsidRDefault="00F94F77" w:rsidP="00F94F77">
            <w:pPr>
              <w:widowControl w:val="0"/>
              <w:numPr>
                <w:ilvl w:val="0"/>
                <w:numId w:val="64"/>
              </w:numPr>
              <w:suppressAutoHyphens/>
              <w:spacing w:after="80"/>
            </w:pPr>
            <w:r w:rsidRPr="00212126">
              <w:t>The measurement is composed of N</w:t>
            </w:r>
            <w:r w:rsidRPr="00212126">
              <w:rPr>
                <w:vertAlign w:val="subscript"/>
              </w:rPr>
              <w:t>t</w:t>
            </w:r>
            <w:r w:rsidRPr="00212126">
              <w:t>' values of the estimated channel response in time domain. The N</w:t>
            </w:r>
            <w:r w:rsidRPr="00212126">
              <w:rPr>
                <w:vertAlign w:val="subscript"/>
              </w:rPr>
              <w:t>t</w:t>
            </w:r>
            <w:r w:rsidRPr="00212126">
              <w:t>’ values are selected from a list of N</w:t>
            </w:r>
            <w:r w:rsidRPr="00212126">
              <w:rPr>
                <w:vertAlign w:val="subscript"/>
              </w:rPr>
              <w:t>t</w:t>
            </w:r>
            <w:r w:rsidRPr="00212126">
              <w:t xml:space="preserve"> consecutive channel response values, which have timing granularity T. </w:t>
            </w:r>
          </w:p>
          <w:p w14:paraId="7F167794" w14:textId="77777777" w:rsidR="00F94F77" w:rsidRPr="00212126" w:rsidRDefault="00F94F77" w:rsidP="00F94F77">
            <w:pPr>
              <w:widowControl w:val="0"/>
              <w:numPr>
                <w:ilvl w:val="0"/>
                <w:numId w:val="64"/>
              </w:numPr>
              <w:suppressAutoHyphens/>
              <w:spacing w:after="80"/>
            </w:pPr>
            <w:r w:rsidRPr="00212126">
              <w:t>The timing information for the N</w:t>
            </w:r>
            <w:r w:rsidRPr="00212126">
              <w:rPr>
                <w:vertAlign w:val="subscript"/>
              </w:rPr>
              <w:t>t</w:t>
            </w:r>
            <w:r w:rsidRPr="00212126">
              <w:t>' values are reported with a timing granularity T, where T=2</w:t>
            </w:r>
            <w:r w:rsidRPr="00212126">
              <w:rPr>
                <w:vertAlign w:val="superscript"/>
              </w:rPr>
              <w:t>k</w:t>
            </w:r>
            <w:r w:rsidRPr="00212126">
              <w:t>xT</w:t>
            </w:r>
            <w:r w:rsidRPr="00212126">
              <w:rPr>
                <w:vertAlign w:val="subscript"/>
              </w:rPr>
              <w:t>c</w:t>
            </w:r>
            <w:r w:rsidRPr="00212126">
              <w:t>. k represents the timing reporting granularity factor. T</w:t>
            </w:r>
            <w:r w:rsidRPr="00212126">
              <w:rPr>
                <w:vertAlign w:val="subscript"/>
              </w:rPr>
              <w:t>c</w:t>
            </w:r>
            <w:r w:rsidRPr="00212126">
              <w:t xml:space="preserve"> is the basic time unit for NR. </w:t>
            </w:r>
          </w:p>
          <w:p w14:paraId="1BF66EF7" w14:textId="77777777" w:rsidR="00F94F77" w:rsidRPr="00212126" w:rsidRDefault="00F94F77" w:rsidP="00F94F77">
            <w:pPr>
              <w:widowControl w:val="0"/>
              <w:numPr>
                <w:ilvl w:val="1"/>
                <w:numId w:val="64"/>
              </w:numPr>
              <w:suppressAutoHyphens/>
              <w:spacing w:after="80"/>
            </w:pPr>
            <w:r w:rsidRPr="00212126">
              <w:t>The associated measurement (e.g., power if reported) corresponds to the measurement for the reported N</w:t>
            </w:r>
            <w:r w:rsidRPr="00212126">
              <w:rPr>
                <w:vertAlign w:val="subscript"/>
              </w:rPr>
              <w:t>t</w:t>
            </w:r>
            <w:r w:rsidRPr="00212126">
              <w:t>' values.</w:t>
            </w:r>
          </w:p>
          <w:p w14:paraId="580BB97E" w14:textId="77777777" w:rsidR="00F94F77" w:rsidRPr="00212126" w:rsidRDefault="00F94F77" w:rsidP="00F94F77">
            <w:pPr>
              <w:pStyle w:val="ListParagraph"/>
              <w:widowControl w:val="0"/>
              <w:numPr>
                <w:ilvl w:val="0"/>
                <w:numId w:val="64"/>
              </w:numPr>
              <w:tabs>
                <w:tab w:val="clear" w:pos="0"/>
              </w:tabs>
              <w:suppressAutoHyphens w:val="0"/>
              <w:spacing w:after="80"/>
            </w:pPr>
            <w:r w:rsidRPr="00212126">
              <w:t>The timing information is defined relative to a reference time</w:t>
            </w:r>
            <w:r w:rsidRPr="00212126">
              <w:rPr>
                <w:rFonts w:eastAsia="DengXian"/>
              </w:rPr>
              <w:t xml:space="preserve">, same as the path-based </w:t>
            </w:r>
            <w:r w:rsidRPr="00212126">
              <w:rPr>
                <w:rFonts w:eastAsia="DengXian"/>
              </w:rPr>
              <w:lastRenderedPageBreak/>
              <w:t>measurement</w:t>
            </w:r>
            <w:r w:rsidRPr="00212126">
              <w:t xml:space="preserve">. </w:t>
            </w:r>
          </w:p>
          <w:p w14:paraId="54D806B7" w14:textId="77777777" w:rsidR="00F94F77" w:rsidRPr="00212126" w:rsidRDefault="00F94F77" w:rsidP="00F94F77">
            <w:pPr>
              <w:widowControl w:val="0"/>
              <w:numPr>
                <w:ilvl w:val="0"/>
                <w:numId w:val="64"/>
              </w:numPr>
              <w:suppressAutoHyphens/>
              <w:spacing w:after="80"/>
            </w:pPr>
            <w:r w:rsidRPr="00212126">
              <w:t>The N</w:t>
            </w:r>
            <w:r w:rsidRPr="00212126">
              <w:rPr>
                <w:vertAlign w:val="subscript"/>
              </w:rPr>
              <w:t>t</w:t>
            </w:r>
            <w:r w:rsidRPr="00212126">
              <w:t>’ selected time domain channel measurement values are expected to be those with the highest power.</w:t>
            </w:r>
          </w:p>
          <w:p w14:paraId="7E86828D" w14:textId="77777777" w:rsidR="00F94F77" w:rsidRPr="00212126" w:rsidRDefault="00F94F77" w:rsidP="00F94F77">
            <w:pPr>
              <w:widowControl w:val="0"/>
              <w:numPr>
                <w:ilvl w:val="0"/>
                <w:numId w:val="64"/>
              </w:numPr>
              <w:suppressAutoHyphens/>
              <w:spacing w:after="80"/>
            </w:pPr>
            <w:r w:rsidRPr="00212126">
              <w:t>The starting time of the list of N</w:t>
            </w:r>
            <w:r w:rsidRPr="00212126">
              <w:rPr>
                <w:vertAlign w:val="subscript"/>
              </w:rPr>
              <w:t>t</w:t>
            </w:r>
            <w:r w:rsidRPr="00212126">
              <w:t xml:space="preserve"> consecutive values is determined as: starting time = first detected path rounded down with timing granularity T</w:t>
            </w:r>
            <w:r w:rsidRPr="00212126">
              <w:rPr>
                <w:rFonts w:eastAsia="Calibri"/>
              </w:rPr>
              <w:t>.</w:t>
            </w:r>
          </w:p>
          <w:p w14:paraId="094B66E5" w14:textId="77777777" w:rsidR="00F94F77" w:rsidRPr="00212126" w:rsidRDefault="00F94F77" w:rsidP="00F94F77">
            <w:pPr>
              <w:widowControl w:val="0"/>
              <w:numPr>
                <w:ilvl w:val="0"/>
                <w:numId w:val="64"/>
              </w:numPr>
              <w:suppressAutoHyphens/>
              <w:spacing w:after="80"/>
            </w:pPr>
            <w:r w:rsidRPr="00212126">
              <w:t>LMF can signal parameter values of N</w:t>
            </w:r>
            <w:r w:rsidRPr="00212126">
              <w:rPr>
                <w:vertAlign w:val="subscript"/>
              </w:rPr>
              <w:t>t</w:t>
            </w:r>
            <w:r w:rsidRPr="00212126">
              <w:t>, N</w:t>
            </w:r>
            <w:r w:rsidRPr="00212126">
              <w:rPr>
                <w:vertAlign w:val="subscript"/>
              </w:rPr>
              <w:t>t</w:t>
            </w:r>
            <w:r w:rsidRPr="00212126">
              <w:t>', k to gNB via NRPPa. Candidate set values:</w:t>
            </w:r>
          </w:p>
          <w:p w14:paraId="2CB7027C" w14:textId="77777777" w:rsidR="00F94F77" w:rsidRPr="00212126" w:rsidRDefault="00F94F77" w:rsidP="00F94F77">
            <w:pPr>
              <w:widowControl w:val="0"/>
              <w:numPr>
                <w:ilvl w:val="1"/>
                <w:numId w:val="64"/>
              </w:numPr>
              <w:suppressAutoHyphens/>
              <w:spacing w:after="80"/>
            </w:pPr>
            <w:r w:rsidRPr="00212126">
              <w:t>N</w:t>
            </w:r>
            <w:r w:rsidRPr="00212126">
              <w:rPr>
                <w:vertAlign w:val="subscript"/>
              </w:rPr>
              <w:t>t</w:t>
            </w:r>
            <w:r w:rsidRPr="00212126">
              <w:t>'&lt;=24. FFS: N</w:t>
            </w:r>
            <w:r w:rsidRPr="00212126">
              <w:rPr>
                <w:vertAlign w:val="subscript"/>
              </w:rPr>
              <w:t>t</w:t>
            </w:r>
            <w:r w:rsidRPr="00212126">
              <w:t xml:space="preserve">' values.  </w:t>
            </w:r>
          </w:p>
          <w:p w14:paraId="03E717BB" w14:textId="77777777" w:rsidR="00F94F77" w:rsidRPr="00212126" w:rsidRDefault="00F94F77" w:rsidP="00F94F77">
            <w:pPr>
              <w:widowControl w:val="0"/>
              <w:numPr>
                <w:ilvl w:val="1"/>
                <w:numId w:val="64"/>
              </w:numPr>
              <w:suppressAutoHyphens/>
              <w:spacing w:after="80"/>
            </w:pPr>
            <w:r w:rsidRPr="00212126">
              <w:t>N</w:t>
            </w:r>
            <w:r w:rsidRPr="00212126">
              <w:rPr>
                <w:vertAlign w:val="subscript"/>
              </w:rPr>
              <w:t>t</w:t>
            </w:r>
            <w:r w:rsidRPr="00212126">
              <w:t xml:space="preserve"> = {32, 64, 128}</w:t>
            </w:r>
          </w:p>
          <w:p w14:paraId="53861BC0" w14:textId="77777777" w:rsidR="00F94F77" w:rsidRPr="00212126" w:rsidRDefault="00F94F77" w:rsidP="00F94F77">
            <w:pPr>
              <w:widowControl w:val="0"/>
              <w:numPr>
                <w:ilvl w:val="1"/>
                <w:numId w:val="64"/>
              </w:numPr>
              <w:suppressAutoHyphens/>
              <w:spacing w:after="80"/>
            </w:pPr>
            <w:r w:rsidRPr="00212126">
              <w:t xml:space="preserve">FFS: k </w:t>
            </w:r>
          </w:p>
          <w:p w14:paraId="5AE38524" w14:textId="77777777" w:rsidR="00F94F77" w:rsidRPr="00212126" w:rsidRDefault="00F94F77" w:rsidP="00F94F77">
            <w:pPr>
              <w:widowControl w:val="0"/>
              <w:numPr>
                <w:ilvl w:val="1"/>
                <w:numId w:val="64"/>
              </w:numPr>
              <w:suppressAutoHyphens/>
              <w:spacing w:after="80"/>
            </w:pPr>
            <w:r w:rsidRPr="00212126">
              <w:t>The gNB/TRP may use different N</w:t>
            </w:r>
            <w:r w:rsidRPr="00212126">
              <w:rPr>
                <w:vertAlign w:val="subscript"/>
              </w:rPr>
              <w:t>t</w:t>
            </w:r>
            <w:r w:rsidRPr="00212126">
              <w:t>', N</w:t>
            </w:r>
            <w:r w:rsidRPr="00212126">
              <w:rPr>
                <w:vertAlign w:val="subscript"/>
              </w:rPr>
              <w:t>t</w:t>
            </w:r>
            <w:r w:rsidRPr="00212126">
              <w:t xml:space="preserve"> and/or k values other than the signalled parameter for measurement reporting. In this case, it’s up to LMF implementation to process the reported measurement</w:t>
            </w:r>
          </w:p>
          <w:p w14:paraId="6577A199" w14:textId="77777777" w:rsidR="00F94F77" w:rsidRPr="00212126" w:rsidRDefault="00F94F77" w:rsidP="00F94F77">
            <w:pPr>
              <w:widowControl w:val="0"/>
              <w:numPr>
                <w:ilvl w:val="0"/>
                <w:numId w:val="64"/>
              </w:numPr>
              <w:tabs>
                <w:tab w:val="left" w:pos="720"/>
              </w:tabs>
              <w:suppressAutoHyphens/>
              <w:spacing w:after="80"/>
              <w:rPr>
                <w:color w:val="0070C0"/>
              </w:rPr>
            </w:pPr>
            <w:r w:rsidRPr="00212126">
              <w:rPr>
                <w:color w:val="0070C0"/>
              </w:rPr>
              <w:t>FFS: whether transmit offset from gNB to LMF</w:t>
            </w:r>
          </w:p>
          <w:p w14:paraId="397F5D86" w14:textId="77777777" w:rsidR="00F94F77" w:rsidRPr="00212126" w:rsidRDefault="00F94F77" w:rsidP="00F94F77">
            <w:r w:rsidRPr="00212126">
              <w:t>Note: measurement by UE is a separate discussion.</w:t>
            </w:r>
          </w:p>
          <w:p w14:paraId="2C6A0478" w14:textId="1B71431B" w:rsidR="00A67CD3" w:rsidRPr="00212126" w:rsidRDefault="00F94F77" w:rsidP="00FE0482">
            <w:r w:rsidRPr="00212126">
              <w:t xml:space="preserve">Note: the purpose of the time domain channel measurements, such as for Rel-19 AI/ML based positioning, is not specified </w:t>
            </w:r>
          </w:p>
        </w:tc>
      </w:tr>
    </w:tbl>
    <w:p w14:paraId="75ABDFAA" w14:textId="77777777" w:rsidR="00A67CD3" w:rsidRPr="00212126" w:rsidRDefault="00A67CD3" w:rsidP="00FE0482"/>
    <w:p w14:paraId="6CBF29B1" w14:textId="7C7489D9" w:rsidR="006C2536" w:rsidRPr="00212126" w:rsidRDefault="000D22B1" w:rsidP="00FE0482">
      <w:r w:rsidRPr="00212126">
        <w:t>H</w:t>
      </w:r>
      <w:r w:rsidR="0002459D" w:rsidRPr="00212126">
        <w:t>owever, for sample</w:t>
      </w:r>
      <w:r w:rsidR="00302959" w:rsidRPr="00212126">
        <w:t>-</w:t>
      </w:r>
      <w:r w:rsidR="0002459D" w:rsidRPr="00212126">
        <w:t xml:space="preserve">based reporting, the </w:t>
      </w:r>
      <w:r w:rsidR="00AF2A45" w:rsidRPr="00212126">
        <w:t xml:space="preserve">gNB </w:t>
      </w:r>
      <w:proofErr w:type="spellStart"/>
      <w:r w:rsidR="00AF2A45" w:rsidRPr="00212126">
        <w:t>behaviour</w:t>
      </w:r>
      <w:proofErr w:type="spellEnd"/>
      <w:r w:rsidR="003175DC" w:rsidRPr="00212126">
        <w:t xml:space="preserve"> should be clarified</w:t>
      </w:r>
      <w:r w:rsidRPr="00212126">
        <w:t>,</w:t>
      </w:r>
      <w:r w:rsidR="003C14B5" w:rsidRPr="00212126">
        <w:t xml:space="preserve"> i.e. how the LMF request</w:t>
      </w:r>
      <w:r w:rsidR="002B65AA" w:rsidRPr="00212126">
        <w:t>s</w:t>
      </w:r>
      <w:r w:rsidR="003C14B5" w:rsidRPr="00212126">
        <w:t xml:space="preserve"> sample</w:t>
      </w:r>
      <w:r w:rsidRPr="00212126">
        <w:t>-</w:t>
      </w:r>
      <w:r w:rsidR="003C14B5" w:rsidRPr="00212126">
        <w:t xml:space="preserve">based measurements. </w:t>
      </w:r>
      <w:r w:rsidR="00170EC3" w:rsidRPr="00212126">
        <w:t xml:space="preserve"> From the RAN1 perspective, it should be sufficient to </w:t>
      </w:r>
      <w:r w:rsidR="00D14BD5" w:rsidRPr="00212126">
        <w:t xml:space="preserve">assume </w:t>
      </w:r>
      <w:r w:rsidR="007A246B" w:rsidRPr="00212126">
        <w:t xml:space="preserve">it is possible </w:t>
      </w:r>
      <w:r w:rsidR="00025CF2" w:rsidRPr="00212126">
        <w:t>for the LMF to specifically request sample</w:t>
      </w:r>
      <w:r w:rsidR="00302959" w:rsidRPr="00212126">
        <w:t>-</w:t>
      </w:r>
      <w:r w:rsidR="00025CF2" w:rsidRPr="00212126">
        <w:t>based measurements and is able to differentiate legacy</w:t>
      </w:r>
      <w:r w:rsidR="00302959" w:rsidRPr="00212126">
        <w:t xml:space="preserve"> measurement</w:t>
      </w:r>
      <w:r w:rsidR="00025CF2" w:rsidRPr="00212126">
        <w:t xml:space="preserve"> reports</w:t>
      </w:r>
      <w:r w:rsidR="00302959" w:rsidRPr="00212126">
        <w:t xml:space="preserve"> (i.e., path-based)</w:t>
      </w:r>
      <w:r w:rsidR="00025CF2" w:rsidRPr="00212126">
        <w:t xml:space="preserve"> from </w:t>
      </w:r>
      <w:r w:rsidR="00302959" w:rsidRPr="00212126">
        <w:t>C</w:t>
      </w:r>
      <w:r w:rsidR="00025CF2" w:rsidRPr="00212126">
        <w:t>ase 3b reports with sample</w:t>
      </w:r>
      <w:r w:rsidR="00302959" w:rsidRPr="00212126">
        <w:t>-</w:t>
      </w:r>
      <w:r w:rsidR="00025CF2" w:rsidRPr="00212126">
        <w:t>based measurements.</w:t>
      </w:r>
      <w:r w:rsidR="006C2536" w:rsidRPr="00212126">
        <w:t xml:space="preserve"> </w:t>
      </w:r>
      <w:r w:rsidR="00A92565" w:rsidRPr="00212126">
        <w:t>We discuss the use of such indicators in section 3.1.</w:t>
      </w:r>
      <w:r w:rsidR="00E167C5" w:rsidRPr="00212126">
        <w:t xml:space="preserve"> </w:t>
      </w:r>
      <w:r w:rsidR="00302959" w:rsidRPr="00212126">
        <w:t>N</w:t>
      </w:r>
      <w:r w:rsidR="00E167C5" w:rsidRPr="00212126">
        <w:t>ote that h</w:t>
      </w:r>
      <w:r w:rsidR="006C2536" w:rsidRPr="00212126">
        <w:t xml:space="preserve">ow the procedure is implemented is up to RAN3. </w:t>
      </w:r>
    </w:p>
    <w:p w14:paraId="529687D2" w14:textId="3D2A2970" w:rsidR="00CA1FF0" w:rsidRPr="00212126" w:rsidRDefault="00CA1FF0" w:rsidP="000D22B1">
      <w:pPr>
        <w:pStyle w:val="Proposal"/>
        <w:tabs>
          <w:tab w:val="clear" w:pos="1304"/>
        </w:tabs>
        <w:ind w:left="1701" w:hanging="1701"/>
      </w:pPr>
      <w:bookmarkStart w:id="34" w:name="_Toc194097703"/>
      <w:r w:rsidRPr="00212126">
        <w:t xml:space="preserve">RAN1 assumes </w:t>
      </w:r>
      <w:r w:rsidR="000B0F7D" w:rsidRPr="00212126">
        <w:t xml:space="preserve">that for </w:t>
      </w:r>
      <w:r w:rsidRPr="00212126">
        <w:t xml:space="preserve">Case 3b </w:t>
      </w:r>
      <w:r w:rsidR="003B0D71" w:rsidRPr="00212126">
        <w:t xml:space="preserve">with </w:t>
      </w:r>
      <w:r w:rsidR="002B65AA" w:rsidRPr="00212126">
        <w:t>sample-based</w:t>
      </w:r>
      <w:r w:rsidR="003B0D71" w:rsidRPr="00212126">
        <w:t xml:space="preserve"> reporting </w:t>
      </w:r>
      <w:r w:rsidR="00D0419A" w:rsidRPr="00212126">
        <w:t>enhancements, measurement</w:t>
      </w:r>
      <w:r w:rsidR="000B0F7D" w:rsidRPr="00212126">
        <w:t xml:space="preserve"> report with sample</w:t>
      </w:r>
      <w:r w:rsidR="00E70DE4" w:rsidRPr="00212126">
        <w:t>-</w:t>
      </w:r>
      <w:r w:rsidR="000B0F7D" w:rsidRPr="00212126">
        <w:t>based reporting can be differ</w:t>
      </w:r>
      <w:r w:rsidR="00295214" w:rsidRPr="00212126">
        <w:t>entiated by the involved nodes (LMF, gNB) from the legacy UL RTOA measurement requests / reports.</w:t>
      </w:r>
      <w:r w:rsidR="000D22B1" w:rsidRPr="00212126">
        <w:t xml:space="preserve"> RAN1 c</w:t>
      </w:r>
      <w:r w:rsidRPr="00212126">
        <w:t>onfirm the understanding with RAN2 and RAN3</w:t>
      </w:r>
      <w:r w:rsidR="000D22B1" w:rsidRPr="00212126">
        <w:t>.</w:t>
      </w:r>
      <w:bookmarkEnd w:id="34"/>
    </w:p>
    <w:p w14:paraId="7E90397E" w14:textId="499DB7DE" w:rsidR="001B0F2D" w:rsidRPr="00212126" w:rsidRDefault="0081078D" w:rsidP="001B0F2D">
      <w:pPr>
        <w:pStyle w:val="Heading1"/>
        <w:rPr>
          <w:lang w:val="en-US"/>
        </w:rPr>
      </w:pPr>
      <w:bookmarkStart w:id="35" w:name="_Toc178704934"/>
      <w:bookmarkStart w:id="36" w:name="_Toc178705836"/>
      <w:bookmarkStart w:id="37" w:name="_Toc178708814"/>
      <w:bookmarkStart w:id="38" w:name="_Toc178772536"/>
      <w:bookmarkStart w:id="39" w:name="_Toc178929510"/>
      <w:bookmarkStart w:id="40" w:name="_Toc178704935"/>
      <w:bookmarkStart w:id="41" w:name="_Toc178705837"/>
      <w:bookmarkStart w:id="42" w:name="_Toc178708815"/>
      <w:bookmarkStart w:id="43" w:name="_Toc178772537"/>
      <w:bookmarkStart w:id="44" w:name="_Toc178929511"/>
      <w:bookmarkStart w:id="45" w:name="_Toc178704936"/>
      <w:bookmarkStart w:id="46" w:name="_Toc178705838"/>
      <w:bookmarkStart w:id="47" w:name="_Toc178708816"/>
      <w:bookmarkStart w:id="48" w:name="_Toc178772538"/>
      <w:bookmarkStart w:id="49" w:name="_Toc178929512"/>
      <w:bookmarkStart w:id="50" w:name="_Toc194086949"/>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212126">
        <w:rPr>
          <w:lang w:val="en-US"/>
        </w:rPr>
        <w:lastRenderedPageBreak/>
        <w:t>Signaling enhancement for model inputs</w:t>
      </w:r>
      <w:bookmarkEnd w:id="3"/>
      <w:bookmarkEnd w:id="50"/>
    </w:p>
    <w:p w14:paraId="08155FFA" w14:textId="78C74ADF" w:rsidR="00300C42" w:rsidRPr="00212126" w:rsidRDefault="007F045B" w:rsidP="00300C42">
      <w:pPr>
        <w:pStyle w:val="Heading2"/>
        <w:rPr>
          <w:lang w:val="en-US"/>
        </w:rPr>
      </w:pPr>
      <w:bookmarkStart w:id="51" w:name="_Toc178704938"/>
      <w:bookmarkStart w:id="52" w:name="_Toc178705840"/>
      <w:bookmarkStart w:id="53" w:name="_Toc178708818"/>
      <w:bookmarkStart w:id="54" w:name="_Toc178772540"/>
      <w:bookmarkStart w:id="55" w:name="_Toc178704939"/>
      <w:bookmarkStart w:id="56" w:name="_Toc178705841"/>
      <w:bookmarkStart w:id="57" w:name="_Toc178708819"/>
      <w:bookmarkStart w:id="58" w:name="_Toc178772541"/>
      <w:bookmarkStart w:id="59" w:name="_Toc178704940"/>
      <w:bookmarkStart w:id="60" w:name="_Toc178705842"/>
      <w:bookmarkStart w:id="61" w:name="_Toc178708820"/>
      <w:bookmarkStart w:id="62" w:name="_Toc178772542"/>
      <w:bookmarkStart w:id="63" w:name="_Toc178704941"/>
      <w:bookmarkStart w:id="64" w:name="_Toc178705843"/>
      <w:bookmarkStart w:id="65" w:name="_Toc178708821"/>
      <w:bookmarkStart w:id="66" w:name="_Toc178772543"/>
      <w:bookmarkStart w:id="67" w:name="_Toc178704942"/>
      <w:bookmarkStart w:id="68" w:name="_Toc178705844"/>
      <w:bookmarkStart w:id="69" w:name="_Toc178708822"/>
      <w:bookmarkStart w:id="70" w:name="_Toc178772544"/>
      <w:bookmarkStart w:id="71" w:name="_Toc178704943"/>
      <w:bookmarkStart w:id="72" w:name="_Toc178705845"/>
      <w:bookmarkStart w:id="73" w:name="_Toc178708823"/>
      <w:bookmarkStart w:id="74" w:name="_Toc178772545"/>
      <w:bookmarkStart w:id="75" w:name="_Toc178704944"/>
      <w:bookmarkStart w:id="76" w:name="_Toc178705846"/>
      <w:bookmarkStart w:id="77" w:name="_Toc178708824"/>
      <w:bookmarkStart w:id="78" w:name="_Toc178772546"/>
      <w:bookmarkStart w:id="79" w:name="_Toc178704945"/>
      <w:bookmarkStart w:id="80" w:name="_Toc178705847"/>
      <w:bookmarkStart w:id="81" w:name="_Toc178708825"/>
      <w:bookmarkStart w:id="82" w:name="_Toc178772547"/>
      <w:bookmarkStart w:id="83" w:name="_Toc178704946"/>
      <w:bookmarkStart w:id="84" w:name="_Toc178705848"/>
      <w:bookmarkStart w:id="85" w:name="_Toc178708826"/>
      <w:bookmarkStart w:id="86" w:name="_Toc178772548"/>
      <w:bookmarkStart w:id="87" w:name="_Toc178704947"/>
      <w:bookmarkStart w:id="88" w:name="_Toc178705849"/>
      <w:bookmarkStart w:id="89" w:name="_Toc178708827"/>
      <w:bookmarkStart w:id="90" w:name="_Toc178772549"/>
      <w:bookmarkStart w:id="91" w:name="_Toc178704948"/>
      <w:bookmarkStart w:id="92" w:name="_Toc178705850"/>
      <w:bookmarkStart w:id="93" w:name="_Toc178708828"/>
      <w:bookmarkStart w:id="94" w:name="_Toc178772550"/>
      <w:bookmarkStart w:id="95" w:name="_Toc178704949"/>
      <w:bookmarkStart w:id="96" w:name="_Toc178705851"/>
      <w:bookmarkStart w:id="97" w:name="_Toc178708829"/>
      <w:bookmarkStart w:id="98" w:name="_Toc178772551"/>
      <w:bookmarkStart w:id="99" w:name="_Toc178704950"/>
      <w:bookmarkStart w:id="100" w:name="_Toc178705852"/>
      <w:bookmarkStart w:id="101" w:name="_Toc178708830"/>
      <w:bookmarkStart w:id="102" w:name="_Toc178772552"/>
      <w:bookmarkStart w:id="103" w:name="_Toc178704951"/>
      <w:bookmarkStart w:id="104" w:name="_Toc178705853"/>
      <w:bookmarkStart w:id="105" w:name="_Toc178708831"/>
      <w:bookmarkStart w:id="106" w:name="_Toc178772553"/>
      <w:bookmarkStart w:id="107" w:name="_Toc178704952"/>
      <w:bookmarkStart w:id="108" w:name="_Toc178705854"/>
      <w:bookmarkStart w:id="109" w:name="_Toc178708832"/>
      <w:bookmarkStart w:id="110" w:name="_Toc178772554"/>
      <w:bookmarkStart w:id="111" w:name="_Toc178704953"/>
      <w:bookmarkStart w:id="112" w:name="_Toc178705855"/>
      <w:bookmarkStart w:id="113" w:name="_Toc178708833"/>
      <w:bookmarkStart w:id="114" w:name="_Toc178772555"/>
      <w:bookmarkStart w:id="115" w:name="_Toc178704954"/>
      <w:bookmarkStart w:id="116" w:name="_Toc178705856"/>
      <w:bookmarkStart w:id="117" w:name="_Toc178708834"/>
      <w:bookmarkStart w:id="118" w:name="_Toc178772556"/>
      <w:bookmarkStart w:id="119" w:name="_Toc178704955"/>
      <w:bookmarkStart w:id="120" w:name="_Toc178705857"/>
      <w:bookmarkStart w:id="121" w:name="_Toc178708835"/>
      <w:bookmarkStart w:id="122" w:name="_Toc178772557"/>
      <w:bookmarkStart w:id="123" w:name="_Toc178704956"/>
      <w:bookmarkStart w:id="124" w:name="_Toc178705858"/>
      <w:bookmarkStart w:id="125" w:name="_Toc178708836"/>
      <w:bookmarkStart w:id="126" w:name="_Toc178772558"/>
      <w:bookmarkStart w:id="127" w:name="_Toc178704957"/>
      <w:bookmarkStart w:id="128" w:name="_Toc178705859"/>
      <w:bookmarkStart w:id="129" w:name="_Toc178708837"/>
      <w:bookmarkStart w:id="130" w:name="_Toc178772559"/>
      <w:bookmarkStart w:id="131" w:name="_Toc178704958"/>
      <w:bookmarkStart w:id="132" w:name="_Toc178705860"/>
      <w:bookmarkStart w:id="133" w:name="_Toc178708838"/>
      <w:bookmarkStart w:id="134" w:name="_Toc178772560"/>
      <w:bookmarkStart w:id="135" w:name="_Toc178704959"/>
      <w:bookmarkStart w:id="136" w:name="_Toc178705861"/>
      <w:bookmarkStart w:id="137" w:name="_Toc178708839"/>
      <w:bookmarkStart w:id="138" w:name="_Toc178772561"/>
      <w:bookmarkStart w:id="139" w:name="_Toc178704960"/>
      <w:bookmarkStart w:id="140" w:name="_Toc178705862"/>
      <w:bookmarkStart w:id="141" w:name="_Toc178708840"/>
      <w:bookmarkStart w:id="142" w:name="_Toc178772562"/>
      <w:bookmarkStart w:id="143" w:name="_Toc178704961"/>
      <w:bookmarkStart w:id="144" w:name="_Toc178705863"/>
      <w:bookmarkStart w:id="145" w:name="_Toc178708841"/>
      <w:bookmarkStart w:id="146" w:name="_Toc178772563"/>
      <w:bookmarkStart w:id="147" w:name="_Toc178704962"/>
      <w:bookmarkStart w:id="148" w:name="_Toc178705864"/>
      <w:bookmarkStart w:id="149" w:name="_Toc178708842"/>
      <w:bookmarkStart w:id="150" w:name="_Toc178772564"/>
      <w:bookmarkStart w:id="151" w:name="_Toc178704963"/>
      <w:bookmarkStart w:id="152" w:name="_Toc178705865"/>
      <w:bookmarkStart w:id="153" w:name="_Toc178708843"/>
      <w:bookmarkStart w:id="154" w:name="_Toc178772565"/>
      <w:bookmarkStart w:id="155" w:name="_Toc178704964"/>
      <w:bookmarkStart w:id="156" w:name="_Toc178705866"/>
      <w:bookmarkStart w:id="157" w:name="_Toc178708844"/>
      <w:bookmarkStart w:id="158" w:name="_Toc178772566"/>
      <w:bookmarkStart w:id="159" w:name="_Toc178704965"/>
      <w:bookmarkStart w:id="160" w:name="_Toc178705867"/>
      <w:bookmarkStart w:id="161" w:name="_Toc178708845"/>
      <w:bookmarkStart w:id="162" w:name="_Toc178772567"/>
      <w:bookmarkStart w:id="163" w:name="_Toc178704966"/>
      <w:bookmarkStart w:id="164" w:name="_Toc178705868"/>
      <w:bookmarkStart w:id="165" w:name="_Toc178708846"/>
      <w:bookmarkStart w:id="166" w:name="_Toc178772568"/>
      <w:bookmarkStart w:id="167" w:name="_Toc173940875"/>
      <w:bookmarkStart w:id="168" w:name="_Toc173940876"/>
      <w:bookmarkStart w:id="169" w:name="_Toc173940877"/>
      <w:bookmarkStart w:id="170" w:name="_Toc173940878"/>
      <w:bookmarkStart w:id="171" w:name="_Toc178704967"/>
      <w:bookmarkStart w:id="172" w:name="_Toc178705869"/>
      <w:bookmarkStart w:id="173" w:name="_Toc178708847"/>
      <w:bookmarkStart w:id="174" w:name="_Toc178772569"/>
      <w:bookmarkStart w:id="175" w:name="_Toc166157491"/>
      <w:bookmarkStart w:id="176" w:name="_Toc166157492"/>
      <w:bookmarkStart w:id="177" w:name="_Toc166157493"/>
      <w:bookmarkStart w:id="178" w:name="_Toc166157494"/>
      <w:bookmarkStart w:id="179" w:name="_Toc166157495"/>
      <w:bookmarkStart w:id="180" w:name="_Toc166157496"/>
      <w:bookmarkStart w:id="181" w:name="_Toc166157497"/>
      <w:bookmarkStart w:id="182" w:name="_Toc166157498"/>
      <w:bookmarkStart w:id="183" w:name="_Toc166157499"/>
      <w:bookmarkStart w:id="184" w:name="_Toc166157500"/>
      <w:bookmarkStart w:id="185" w:name="_Toc194086950"/>
      <w:bookmarkStart w:id="186" w:name="_Toc165990977"/>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F570EF">
        <w:rPr>
          <w:lang w:val="en-US"/>
        </w:rPr>
        <w:t>R</w:t>
      </w:r>
      <w:r w:rsidR="001F4C0A" w:rsidRPr="00F570EF">
        <w:rPr>
          <w:lang w:val="en-US"/>
        </w:rPr>
        <w:t>emaining issues for sample-based measurements for model input</w:t>
      </w:r>
      <w:bookmarkEnd w:id="185"/>
    </w:p>
    <w:bookmarkEnd w:id="186"/>
    <w:p w14:paraId="2D9BFCE4" w14:textId="3FEE08E1" w:rsidR="001C212E" w:rsidRPr="00212126" w:rsidRDefault="00675424" w:rsidP="005B0946">
      <w:r w:rsidRPr="00212126">
        <w:t xml:space="preserve">For direct positioning cases sample and path base reporting were agreed. Moreover, </w:t>
      </w:r>
      <w:r w:rsidR="00E11E89" w:rsidRPr="00212126">
        <w:t xml:space="preserve">details on parameters for case 3b are now agreed.  From our perspective, the design </w:t>
      </w:r>
      <w:r w:rsidR="00A45929" w:rsidRPr="00212126">
        <w:t xml:space="preserve">for model input in case 3b is almost complete, </w:t>
      </w:r>
      <w:r w:rsidR="00AF2A45" w:rsidRPr="00212126">
        <w:t>and the</w:t>
      </w:r>
      <w:r w:rsidR="00716ADC" w:rsidRPr="00212126">
        <w:t xml:space="preserve"> only remaining issue</w:t>
      </w:r>
      <w:r w:rsidR="001C212E" w:rsidRPr="00212126">
        <w:t>s are</w:t>
      </w:r>
    </w:p>
    <w:p w14:paraId="30D2D30B" w14:textId="77777777" w:rsidR="001C212E" w:rsidRPr="00212126" w:rsidRDefault="001C212E" w:rsidP="001C212E">
      <w:pPr>
        <w:pStyle w:val="ListParagraph"/>
        <w:numPr>
          <w:ilvl w:val="0"/>
          <w:numId w:val="14"/>
        </w:numPr>
      </w:pPr>
      <w:r w:rsidRPr="00212126">
        <w:t>What parameters need to be reported to the LMF if different values of NT, NT’ or k are used</w:t>
      </w:r>
    </w:p>
    <w:p w14:paraId="7B7C6348" w14:textId="281627F1" w:rsidR="00716ADC" w:rsidRPr="00212126" w:rsidRDefault="00716ADC" w:rsidP="001C212E">
      <w:pPr>
        <w:pStyle w:val="ListParagraph"/>
        <w:numPr>
          <w:ilvl w:val="0"/>
          <w:numId w:val="14"/>
        </w:numPr>
      </w:pPr>
      <w:r w:rsidRPr="00212126">
        <w:t>efficient reporting to the LMF.</w:t>
      </w:r>
    </w:p>
    <w:p w14:paraId="676C11C8" w14:textId="2858ACD1" w:rsidR="001C212E" w:rsidRPr="00212126" w:rsidRDefault="00524495">
      <w:pPr>
        <w:pStyle w:val="ListParagraph"/>
        <w:numPr>
          <w:ilvl w:val="0"/>
          <w:numId w:val="14"/>
        </w:numPr>
      </w:pPr>
      <w:r w:rsidRPr="00212126">
        <w:t>How to efficiently report the measurement</w:t>
      </w:r>
    </w:p>
    <w:p w14:paraId="2CE47E7C" w14:textId="0526113D" w:rsidR="00C540FF" w:rsidRPr="00212126" w:rsidRDefault="00C540FF" w:rsidP="00F570EF">
      <w:pPr>
        <w:pStyle w:val="ListParagraph"/>
        <w:numPr>
          <w:ilvl w:val="0"/>
          <w:numId w:val="14"/>
        </w:numPr>
      </w:pPr>
      <w:r w:rsidRPr="00212126">
        <w:t xml:space="preserve">How to report the power part of the measurement report. </w:t>
      </w:r>
    </w:p>
    <w:p w14:paraId="1B1131F0" w14:textId="77777777" w:rsidR="005B0946" w:rsidRPr="00212126" w:rsidRDefault="005B0946" w:rsidP="005B0946"/>
    <w:p w14:paraId="49C5B1AF" w14:textId="6690EF5C" w:rsidR="00240396" w:rsidRPr="00212126" w:rsidRDefault="00240396" w:rsidP="005B0946">
      <w:r w:rsidRPr="00212126">
        <w:t>During RAN1</w:t>
      </w:r>
      <w:r w:rsidR="00424E3B" w:rsidRPr="00212126">
        <w:t>#11</w:t>
      </w:r>
      <w:r w:rsidR="00E60BDF" w:rsidRPr="00212126">
        <w:t>9</w:t>
      </w:r>
      <w:r w:rsidR="00424E3B" w:rsidRPr="00212126">
        <w:t xml:space="preserve">, the use of </w:t>
      </w:r>
      <w:r w:rsidR="00AF2A45" w:rsidRPr="00212126">
        <w:t>sample-based</w:t>
      </w:r>
      <w:r w:rsidR="00424E3B" w:rsidRPr="00212126">
        <w:t xml:space="preserve"> reporting was agreed, together with </w:t>
      </w:r>
      <w:r w:rsidR="00AF2A45" w:rsidRPr="00212126">
        <w:t>path-based</w:t>
      </w:r>
      <w:r w:rsidR="00424E3B" w:rsidRPr="00212126">
        <w:t xml:space="preserve"> reporting, as the supported options for case 3b:</w:t>
      </w:r>
    </w:p>
    <w:tbl>
      <w:tblPr>
        <w:tblStyle w:val="TableGrid"/>
        <w:tblW w:w="0" w:type="auto"/>
        <w:tblLook w:val="04A0" w:firstRow="1" w:lastRow="0" w:firstColumn="1" w:lastColumn="0" w:noHBand="0" w:noVBand="1"/>
      </w:tblPr>
      <w:tblGrid>
        <w:gridCol w:w="9962"/>
      </w:tblGrid>
      <w:tr w:rsidR="00424E3B" w:rsidRPr="00212126" w14:paraId="65E7CE85" w14:textId="77777777" w:rsidTr="00424E3B">
        <w:tc>
          <w:tcPr>
            <w:tcW w:w="9962" w:type="dxa"/>
          </w:tcPr>
          <w:p w14:paraId="69516E05" w14:textId="77777777" w:rsidR="00542B40" w:rsidRPr="00212126" w:rsidRDefault="00542B40" w:rsidP="00C60061">
            <w:pPr>
              <w:spacing w:after="0"/>
              <w:rPr>
                <w:rFonts w:eastAsia="DengXian"/>
                <w:sz w:val="20"/>
                <w:szCs w:val="20"/>
                <w:highlight w:val="green"/>
                <w:lang w:eastAsia="zh-CN"/>
              </w:rPr>
            </w:pPr>
            <w:r w:rsidRPr="00212126">
              <w:rPr>
                <w:rFonts w:eastAsia="DengXian"/>
                <w:sz w:val="20"/>
                <w:szCs w:val="20"/>
                <w:highlight w:val="green"/>
                <w:lang w:eastAsia="zh-CN"/>
              </w:rPr>
              <w:t>Agreement</w:t>
            </w:r>
          </w:p>
          <w:p w14:paraId="73F6A9CD" w14:textId="77777777" w:rsidR="00542B40" w:rsidRPr="00212126" w:rsidRDefault="00542B40" w:rsidP="00C60061">
            <w:pPr>
              <w:spacing w:after="0"/>
              <w:rPr>
                <w:sz w:val="20"/>
                <w:szCs w:val="20"/>
              </w:rPr>
            </w:pPr>
            <w:r w:rsidRPr="00212126">
              <w:rPr>
                <w:sz w:val="20"/>
                <w:szCs w:val="20"/>
              </w:rPr>
              <w:t xml:space="preserve">For Rel-19 AI/ML based positioning, for Case 3b, in addition to path-based measurement that is </w:t>
            </w:r>
            <w:r w:rsidRPr="00212126">
              <w:rPr>
                <w:sz w:val="20"/>
                <w:szCs w:val="20"/>
                <w:lang w:eastAsia="x-none"/>
              </w:rPr>
              <w:t>refer</w:t>
            </w:r>
            <w:r w:rsidRPr="00212126">
              <w:rPr>
                <w:sz w:val="20"/>
                <w:szCs w:val="20"/>
              </w:rPr>
              <w:t>ring</w:t>
            </w:r>
            <w:r w:rsidRPr="00212126">
              <w:rPr>
                <w:sz w:val="20"/>
                <w:szCs w:val="20"/>
                <w:lang w:eastAsia="x-none"/>
              </w:rPr>
              <w:t xml:space="preserve"> to the measurement in the existing specifications (up to Rel-18)</w:t>
            </w:r>
            <w:r w:rsidRPr="00212126">
              <w:rPr>
                <w:sz w:val="20"/>
                <w:szCs w:val="20"/>
              </w:rPr>
              <w:t xml:space="preserve">, additionally support the following enhancement to the measurement, </w:t>
            </w:r>
          </w:p>
          <w:p w14:paraId="58DD2491" w14:textId="77777777" w:rsidR="00542B40" w:rsidRPr="00212126" w:rsidRDefault="00542B40" w:rsidP="00C60061">
            <w:pPr>
              <w:widowControl w:val="0"/>
              <w:numPr>
                <w:ilvl w:val="0"/>
                <w:numId w:val="64"/>
              </w:numPr>
              <w:suppressAutoHyphens/>
              <w:spacing w:after="0"/>
              <w:rPr>
                <w:sz w:val="20"/>
                <w:szCs w:val="20"/>
              </w:rPr>
            </w:pPr>
            <w:r w:rsidRPr="00212126">
              <w:rPr>
                <w:sz w:val="20"/>
                <w:szCs w:val="20"/>
              </w:rPr>
              <w:t xml:space="preserve">The measurement is composed of </w:t>
            </w:r>
            <w:proofErr w:type="spellStart"/>
            <w:r w:rsidRPr="00212126">
              <w:rPr>
                <w:sz w:val="20"/>
                <w:szCs w:val="20"/>
              </w:rPr>
              <w:t>N</w:t>
            </w:r>
            <w:r w:rsidRPr="00212126">
              <w:rPr>
                <w:sz w:val="20"/>
                <w:szCs w:val="20"/>
                <w:vertAlign w:val="subscript"/>
              </w:rPr>
              <w:t>t</w:t>
            </w:r>
            <w:proofErr w:type="spellEnd"/>
            <w:r w:rsidRPr="00212126">
              <w:rPr>
                <w:sz w:val="20"/>
                <w:szCs w:val="20"/>
              </w:rPr>
              <w:t xml:space="preserve">' values of the estimated channel response in time domain. The </w:t>
            </w:r>
            <w:proofErr w:type="spellStart"/>
            <w:r w:rsidRPr="00212126">
              <w:rPr>
                <w:sz w:val="20"/>
                <w:szCs w:val="20"/>
              </w:rPr>
              <w:t>N</w:t>
            </w:r>
            <w:r w:rsidRPr="00212126">
              <w:rPr>
                <w:sz w:val="20"/>
                <w:szCs w:val="20"/>
                <w:vertAlign w:val="subscript"/>
              </w:rPr>
              <w:t>t</w:t>
            </w:r>
            <w:proofErr w:type="spellEnd"/>
            <w:r w:rsidRPr="00212126">
              <w:rPr>
                <w:sz w:val="20"/>
                <w:szCs w:val="20"/>
              </w:rPr>
              <w:t xml:space="preserve">’ values are selected from a list of </w:t>
            </w:r>
            <w:proofErr w:type="spellStart"/>
            <w:r w:rsidRPr="00212126">
              <w:rPr>
                <w:sz w:val="20"/>
                <w:szCs w:val="20"/>
              </w:rPr>
              <w:t>N</w:t>
            </w:r>
            <w:r w:rsidRPr="00212126">
              <w:rPr>
                <w:sz w:val="20"/>
                <w:szCs w:val="20"/>
                <w:vertAlign w:val="subscript"/>
              </w:rPr>
              <w:t>t</w:t>
            </w:r>
            <w:proofErr w:type="spellEnd"/>
            <w:r w:rsidRPr="00212126">
              <w:rPr>
                <w:sz w:val="20"/>
                <w:szCs w:val="20"/>
              </w:rPr>
              <w:t xml:space="preserve"> consecutive channel response values, which have timing granularity T. </w:t>
            </w:r>
          </w:p>
          <w:p w14:paraId="36D0BBB3" w14:textId="77777777" w:rsidR="00542B40" w:rsidRPr="00212126" w:rsidRDefault="00542B40" w:rsidP="00C60061">
            <w:pPr>
              <w:widowControl w:val="0"/>
              <w:numPr>
                <w:ilvl w:val="0"/>
                <w:numId w:val="64"/>
              </w:numPr>
              <w:suppressAutoHyphens/>
              <w:spacing w:after="0"/>
              <w:rPr>
                <w:sz w:val="20"/>
                <w:szCs w:val="20"/>
              </w:rPr>
            </w:pPr>
            <w:r w:rsidRPr="00212126">
              <w:rPr>
                <w:sz w:val="20"/>
                <w:szCs w:val="20"/>
              </w:rPr>
              <w:t xml:space="preserve">The timing information for the </w:t>
            </w:r>
            <w:proofErr w:type="spellStart"/>
            <w:r w:rsidRPr="00212126">
              <w:rPr>
                <w:sz w:val="20"/>
                <w:szCs w:val="20"/>
              </w:rPr>
              <w:t>N</w:t>
            </w:r>
            <w:r w:rsidRPr="00212126">
              <w:rPr>
                <w:sz w:val="20"/>
                <w:szCs w:val="20"/>
                <w:vertAlign w:val="subscript"/>
              </w:rPr>
              <w:t>t</w:t>
            </w:r>
            <w:proofErr w:type="spellEnd"/>
            <w:r w:rsidRPr="00212126">
              <w:rPr>
                <w:sz w:val="20"/>
                <w:szCs w:val="20"/>
              </w:rPr>
              <w:t>' values are reported with a timing granularity T, where T=2</w:t>
            </w:r>
            <w:r w:rsidRPr="00212126">
              <w:rPr>
                <w:sz w:val="20"/>
                <w:szCs w:val="20"/>
                <w:vertAlign w:val="superscript"/>
              </w:rPr>
              <w:t>k</w:t>
            </w:r>
            <w:r w:rsidRPr="00212126">
              <w:rPr>
                <w:sz w:val="20"/>
                <w:szCs w:val="20"/>
              </w:rPr>
              <w:t>xT</w:t>
            </w:r>
            <w:r w:rsidRPr="00212126">
              <w:rPr>
                <w:sz w:val="20"/>
                <w:szCs w:val="20"/>
                <w:vertAlign w:val="subscript"/>
              </w:rPr>
              <w:t>c</w:t>
            </w:r>
            <w:r w:rsidRPr="00212126">
              <w:rPr>
                <w:sz w:val="20"/>
                <w:szCs w:val="20"/>
              </w:rPr>
              <w:t>. k represents the timing reporting granularity factor. T</w:t>
            </w:r>
            <w:r w:rsidRPr="00212126">
              <w:rPr>
                <w:sz w:val="20"/>
                <w:szCs w:val="20"/>
                <w:vertAlign w:val="subscript"/>
              </w:rPr>
              <w:t>c</w:t>
            </w:r>
            <w:r w:rsidRPr="00212126">
              <w:rPr>
                <w:sz w:val="20"/>
                <w:szCs w:val="20"/>
              </w:rPr>
              <w:t xml:space="preserve"> is the basic time unit for NR. </w:t>
            </w:r>
          </w:p>
          <w:p w14:paraId="00BD8086" w14:textId="77777777" w:rsidR="00542B40" w:rsidRPr="00212126" w:rsidRDefault="00542B40" w:rsidP="00C60061">
            <w:pPr>
              <w:widowControl w:val="0"/>
              <w:numPr>
                <w:ilvl w:val="1"/>
                <w:numId w:val="64"/>
              </w:numPr>
              <w:suppressAutoHyphens/>
              <w:spacing w:after="0"/>
              <w:rPr>
                <w:sz w:val="20"/>
                <w:szCs w:val="20"/>
              </w:rPr>
            </w:pPr>
            <w:r w:rsidRPr="00212126">
              <w:rPr>
                <w:sz w:val="20"/>
                <w:szCs w:val="20"/>
              </w:rPr>
              <w:t xml:space="preserve">The associated measurement (e.g., power if reported) corresponds to the measurement for the reported </w:t>
            </w:r>
            <w:proofErr w:type="spellStart"/>
            <w:r w:rsidRPr="00212126">
              <w:rPr>
                <w:sz w:val="20"/>
                <w:szCs w:val="20"/>
              </w:rPr>
              <w:t>N</w:t>
            </w:r>
            <w:r w:rsidRPr="00212126">
              <w:rPr>
                <w:sz w:val="20"/>
                <w:szCs w:val="20"/>
                <w:vertAlign w:val="subscript"/>
              </w:rPr>
              <w:t>t</w:t>
            </w:r>
            <w:proofErr w:type="spellEnd"/>
            <w:r w:rsidRPr="00212126">
              <w:rPr>
                <w:sz w:val="20"/>
                <w:szCs w:val="20"/>
              </w:rPr>
              <w:t>' values.</w:t>
            </w:r>
          </w:p>
          <w:p w14:paraId="00F83487" w14:textId="77777777" w:rsidR="00542B40" w:rsidRPr="00212126" w:rsidRDefault="00542B40" w:rsidP="00C60061">
            <w:pPr>
              <w:pStyle w:val="ListParagraph"/>
              <w:widowControl w:val="0"/>
              <w:numPr>
                <w:ilvl w:val="0"/>
                <w:numId w:val="64"/>
              </w:numPr>
              <w:tabs>
                <w:tab w:val="clear" w:pos="0"/>
              </w:tabs>
              <w:suppressAutoHyphens w:val="0"/>
              <w:rPr>
                <w:sz w:val="20"/>
              </w:rPr>
            </w:pPr>
            <w:r w:rsidRPr="00212126">
              <w:rPr>
                <w:sz w:val="20"/>
              </w:rPr>
              <w:t>The timing information is defined relative to a reference time</w:t>
            </w:r>
            <w:r w:rsidRPr="00212126">
              <w:rPr>
                <w:rFonts w:eastAsia="DengXian"/>
                <w:sz w:val="20"/>
              </w:rPr>
              <w:t>, same as the path-based measurement</w:t>
            </w:r>
            <w:r w:rsidRPr="00212126">
              <w:rPr>
                <w:sz w:val="20"/>
              </w:rPr>
              <w:t xml:space="preserve">. </w:t>
            </w:r>
          </w:p>
          <w:p w14:paraId="4D03DA16" w14:textId="77777777" w:rsidR="00542B40" w:rsidRPr="00212126" w:rsidRDefault="00542B40" w:rsidP="00C60061">
            <w:pPr>
              <w:widowControl w:val="0"/>
              <w:numPr>
                <w:ilvl w:val="0"/>
                <w:numId w:val="64"/>
              </w:numPr>
              <w:suppressAutoHyphens/>
              <w:spacing w:after="0"/>
              <w:rPr>
                <w:sz w:val="20"/>
                <w:szCs w:val="20"/>
              </w:rPr>
            </w:pPr>
            <w:r w:rsidRPr="00212126">
              <w:rPr>
                <w:sz w:val="20"/>
                <w:szCs w:val="20"/>
              </w:rPr>
              <w:t xml:space="preserve">The </w:t>
            </w:r>
            <w:proofErr w:type="spellStart"/>
            <w:r w:rsidRPr="00212126">
              <w:rPr>
                <w:sz w:val="20"/>
                <w:szCs w:val="20"/>
              </w:rPr>
              <w:t>N</w:t>
            </w:r>
            <w:r w:rsidRPr="00212126">
              <w:rPr>
                <w:sz w:val="20"/>
                <w:szCs w:val="20"/>
                <w:vertAlign w:val="subscript"/>
              </w:rPr>
              <w:t>t</w:t>
            </w:r>
            <w:proofErr w:type="spellEnd"/>
            <w:r w:rsidRPr="00212126">
              <w:rPr>
                <w:sz w:val="20"/>
                <w:szCs w:val="20"/>
              </w:rPr>
              <w:t>’ selected time domain channel measurement values are expected to be those with the highest power.</w:t>
            </w:r>
          </w:p>
          <w:p w14:paraId="27D2686D" w14:textId="77777777" w:rsidR="00542B40" w:rsidRPr="00212126" w:rsidRDefault="00542B40" w:rsidP="00C60061">
            <w:pPr>
              <w:widowControl w:val="0"/>
              <w:numPr>
                <w:ilvl w:val="0"/>
                <w:numId w:val="64"/>
              </w:numPr>
              <w:suppressAutoHyphens/>
              <w:spacing w:after="0"/>
              <w:rPr>
                <w:sz w:val="20"/>
                <w:szCs w:val="20"/>
              </w:rPr>
            </w:pPr>
            <w:r w:rsidRPr="00212126">
              <w:rPr>
                <w:sz w:val="20"/>
                <w:szCs w:val="20"/>
              </w:rPr>
              <w:t xml:space="preserve">The starting time of the list of </w:t>
            </w:r>
            <w:proofErr w:type="spellStart"/>
            <w:r w:rsidRPr="00212126">
              <w:rPr>
                <w:sz w:val="20"/>
                <w:szCs w:val="20"/>
              </w:rPr>
              <w:t>N</w:t>
            </w:r>
            <w:r w:rsidRPr="00212126">
              <w:rPr>
                <w:sz w:val="20"/>
                <w:szCs w:val="20"/>
                <w:vertAlign w:val="subscript"/>
              </w:rPr>
              <w:t>t</w:t>
            </w:r>
            <w:proofErr w:type="spellEnd"/>
            <w:r w:rsidRPr="00212126">
              <w:rPr>
                <w:sz w:val="20"/>
                <w:szCs w:val="20"/>
              </w:rPr>
              <w:t xml:space="preserve"> consecutive values is determined as: starting time = first detected path rounded down with timing granularity T</w:t>
            </w:r>
            <w:r w:rsidRPr="00212126">
              <w:rPr>
                <w:rFonts w:eastAsia="Calibri"/>
                <w:sz w:val="20"/>
                <w:szCs w:val="20"/>
              </w:rPr>
              <w:t>.</w:t>
            </w:r>
          </w:p>
          <w:p w14:paraId="4DFCF470" w14:textId="77777777" w:rsidR="00542B40" w:rsidRPr="00212126" w:rsidRDefault="00542B40" w:rsidP="00C60061">
            <w:pPr>
              <w:widowControl w:val="0"/>
              <w:numPr>
                <w:ilvl w:val="0"/>
                <w:numId w:val="64"/>
              </w:numPr>
              <w:suppressAutoHyphens/>
              <w:spacing w:after="0"/>
              <w:rPr>
                <w:sz w:val="20"/>
                <w:szCs w:val="20"/>
              </w:rPr>
            </w:pPr>
            <w:r w:rsidRPr="00212126">
              <w:rPr>
                <w:sz w:val="20"/>
                <w:szCs w:val="20"/>
              </w:rPr>
              <w:t xml:space="preserve">LMF can signal parameter values of </w:t>
            </w:r>
            <w:proofErr w:type="spellStart"/>
            <w:r w:rsidRPr="00212126">
              <w:rPr>
                <w:sz w:val="20"/>
                <w:szCs w:val="20"/>
              </w:rPr>
              <w:t>N</w:t>
            </w:r>
            <w:r w:rsidRPr="00212126">
              <w:rPr>
                <w:sz w:val="20"/>
                <w:szCs w:val="20"/>
                <w:vertAlign w:val="subscript"/>
              </w:rPr>
              <w:t>t</w:t>
            </w:r>
            <w:proofErr w:type="spellEnd"/>
            <w:r w:rsidRPr="00212126">
              <w:rPr>
                <w:sz w:val="20"/>
                <w:szCs w:val="20"/>
              </w:rPr>
              <w:t xml:space="preserve">, </w:t>
            </w:r>
            <w:proofErr w:type="spellStart"/>
            <w:r w:rsidRPr="00212126">
              <w:rPr>
                <w:sz w:val="20"/>
                <w:szCs w:val="20"/>
              </w:rPr>
              <w:t>N</w:t>
            </w:r>
            <w:r w:rsidRPr="00212126">
              <w:rPr>
                <w:sz w:val="20"/>
                <w:szCs w:val="20"/>
                <w:vertAlign w:val="subscript"/>
              </w:rPr>
              <w:t>t</w:t>
            </w:r>
            <w:proofErr w:type="spellEnd"/>
            <w:r w:rsidRPr="00212126">
              <w:rPr>
                <w:sz w:val="20"/>
                <w:szCs w:val="20"/>
              </w:rPr>
              <w:t>', k to gNB via NRPPa. Candidate set values:</w:t>
            </w:r>
          </w:p>
          <w:p w14:paraId="7C3A5A87" w14:textId="77777777" w:rsidR="00542B40" w:rsidRPr="00212126" w:rsidRDefault="00542B40" w:rsidP="00C60061">
            <w:pPr>
              <w:widowControl w:val="0"/>
              <w:numPr>
                <w:ilvl w:val="1"/>
                <w:numId w:val="64"/>
              </w:numPr>
              <w:suppressAutoHyphens/>
              <w:spacing w:after="0"/>
              <w:rPr>
                <w:sz w:val="20"/>
                <w:szCs w:val="20"/>
              </w:rPr>
            </w:pPr>
            <w:proofErr w:type="spellStart"/>
            <w:r w:rsidRPr="00212126">
              <w:rPr>
                <w:sz w:val="20"/>
                <w:szCs w:val="20"/>
              </w:rPr>
              <w:t>N</w:t>
            </w:r>
            <w:r w:rsidRPr="00212126">
              <w:rPr>
                <w:sz w:val="20"/>
                <w:szCs w:val="20"/>
                <w:vertAlign w:val="subscript"/>
              </w:rPr>
              <w:t>t</w:t>
            </w:r>
            <w:proofErr w:type="spellEnd"/>
            <w:r w:rsidRPr="00212126">
              <w:rPr>
                <w:sz w:val="20"/>
                <w:szCs w:val="20"/>
              </w:rPr>
              <w:t xml:space="preserve">'&lt;=24. FFS: </w:t>
            </w:r>
            <w:proofErr w:type="spellStart"/>
            <w:r w:rsidRPr="00212126">
              <w:rPr>
                <w:sz w:val="20"/>
                <w:szCs w:val="20"/>
              </w:rPr>
              <w:t>N</w:t>
            </w:r>
            <w:r w:rsidRPr="00212126">
              <w:rPr>
                <w:sz w:val="20"/>
                <w:szCs w:val="20"/>
                <w:vertAlign w:val="subscript"/>
              </w:rPr>
              <w:t>t</w:t>
            </w:r>
            <w:proofErr w:type="spellEnd"/>
            <w:r w:rsidRPr="00212126">
              <w:rPr>
                <w:sz w:val="20"/>
                <w:szCs w:val="20"/>
              </w:rPr>
              <w:t xml:space="preserve">' values.  </w:t>
            </w:r>
          </w:p>
          <w:p w14:paraId="65AFF82F" w14:textId="77777777" w:rsidR="00542B40" w:rsidRPr="00212126" w:rsidRDefault="00542B40" w:rsidP="00C60061">
            <w:pPr>
              <w:widowControl w:val="0"/>
              <w:numPr>
                <w:ilvl w:val="1"/>
                <w:numId w:val="64"/>
              </w:numPr>
              <w:suppressAutoHyphens/>
              <w:spacing w:after="0"/>
              <w:rPr>
                <w:sz w:val="20"/>
                <w:szCs w:val="20"/>
              </w:rPr>
            </w:pPr>
            <w:proofErr w:type="spellStart"/>
            <w:r w:rsidRPr="00212126">
              <w:rPr>
                <w:sz w:val="20"/>
                <w:szCs w:val="20"/>
              </w:rPr>
              <w:t>N</w:t>
            </w:r>
            <w:r w:rsidRPr="00212126">
              <w:rPr>
                <w:sz w:val="20"/>
                <w:szCs w:val="20"/>
                <w:vertAlign w:val="subscript"/>
              </w:rPr>
              <w:t>t</w:t>
            </w:r>
            <w:proofErr w:type="spellEnd"/>
            <w:r w:rsidRPr="00212126">
              <w:rPr>
                <w:sz w:val="20"/>
                <w:szCs w:val="20"/>
              </w:rPr>
              <w:t xml:space="preserve"> = {32, 64, 128}</w:t>
            </w:r>
          </w:p>
          <w:p w14:paraId="2AD108C1" w14:textId="77777777" w:rsidR="00542B40" w:rsidRPr="00212126" w:rsidRDefault="00542B40" w:rsidP="00C60061">
            <w:pPr>
              <w:widowControl w:val="0"/>
              <w:numPr>
                <w:ilvl w:val="1"/>
                <w:numId w:val="64"/>
              </w:numPr>
              <w:suppressAutoHyphens/>
              <w:spacing w:after="0"/>
              <w:rPr>
                <w:sz w:val="20"/>
                <w:szCs w:val="20"/>
              </w:rPr>
            </w:pPr>
            <w:r w:rsidRPr="00212126">
              <w:rPr>
                <w:sz w:val="20"/>
                <w:szCs w:val="20"/>
              </w:rPr>
              <w:t xml:space="preserve">FFS: k </w:t>
            </w:r>
          </w:p>
          <w:p w14:paraId="30499A3F" w14:textId="77777777" w:rsidR="00542B40" w:rsidRPr="00212126" w:rsidRDefault="00542B40" w:rsidP="00C60061">
            <w:pPr>
              <w:widowControl w:val="0"/>
              <w:numPr>
                <w:ilvl w:val="1"/>
                <w:numId w:val="64"/>
              </w:numPr>
              <w:suppressAutoHyphens/>
              <w:spacing w:after="0"/>
              <w:rPr>
                <w:sz w:val="20"/>
                <w:szCs w:val="20"/>
              </w:rPr>
            </w:pPr>
            <w:r w:rsidRPr="00212126">
              <w:rPr>
                <w:sz w:val="20"/>
                <w:szCs w:val="20"/>
              </w:rPr>
              <w:t xml:space="preserve">The gNB/TRP may use different </w:t>
            </w:r>
            <w:proofErr w:type="spellStart"/>
            <w:r w:rsidRPr="00212126">
              <w:rPr>
                <w:sz w:val="20"/>
                <w:szCs w:val="20"/>
              </w:rPr>
              <w:t>N</w:t>
            </w:r>
            <w:r w:rsidRPr="00212126">
              <w:rPr>
                <w:sz w:val="20"/>
                <w:szCs w:val="20"/>
                <w:vertAlign w:val="subscript"/>
              </w:rPr>
              <w:t>t</w:t>
            </w:r>
            <w:proofErr w:type="spellEnd"/>
            <w:r w:rsidRPr="00212126">
              <w:rPr>
                <w:sz w:val="20"/>
                <w:szCs w:val="20"/>
              </w:rPr>
              <w:t xml:space="preserve">', </w:t>
            </w:r>
            <w:proofErr w:type="spellStart"/>
            <w:r w:rsidRPr="00212126">
              <w:rPr>
                <w:sz w:val="20"/>
                <w:szCs w:val="20"/>
              </w:rPr>
              <w:t>N</w:t>
            </w:r>
            <w:r w:rsidRPr="00212126">
              <w:rPr>
                <w:sz w:val="20"/>
                <w:szCs w:val="20"/>
                <w:vertAlign w:val="subscript"/>
              </w:rPr>
              <w:t>t</w:t>
            </w:r>
            <w:proofErr w:type="spellEnd"/>
            <w:r w:rsidRPr="00212126">
              <w:rPr>
                <w:sz w:val="20"/>
                <w:szCs w:val="20"/>
              </w:rPr>
              <w:t xml:space="preserve"> and/or k values other than the </w:t>
            </w:r>
            <w:proofErr w:type="spellStart"/>
            <w:r w:rsidRPr="00212126">
              <w:rPr>
                <w:sz w:val="20"/>
                <w:szCs w:val="20"/>
              </w:rPr>
              <w:t>signalled</w:t>
            </w:r>
            <w:proofErr w:type="spellEnd"/>
            <w:r w:rsidRPr="00212126">
              <w:rPr>
                <w:sz w:val="20"/>
                <w:szCs w:val="20"/>
              </w:rPr>
              <w:t xml:space="preserve"> parameter for measurement reporting. In this case, it’s up to LMF implementation to process the reported measurement</w:t>
            </w:r>
          </w:p>
          <w:p w14:paraId="12AF3D54" w14:textId="77777777" w:rsidR="00542B40" w:rsidRPr="00212126" w:rsidRDefault="00542B40" w:rsidP="00C60061">
            <w:pPr>
              <w:widowControl w:val="0"/>
              <w:numPr>
                <w:ilvl w:val="0"/>
                <w:numId w:val="64"/>
              </w:numPr>
              <w:tabs>
                <w:tab w:val="left" w:pos="720"/>
              </w:tabs>
              <w:suppressAutoHyphens/>
              <w:spacing w:after="0"/>
              <w:rPr>
                <w:color w:val="0070C0"/>
                <w:sz w:val="20"/>
                <w:szCs w:val="20"/>
              </w:rPr>
            </w:pPr>
            <w:r w:rsidRPr="00212126">
              <w:rPr>
                <w:color w:val="0070C0"/>
                <w:sz w:val="20"/>
                <w:szCs w:val="20"/>
              </w:rPr>
              <w:t>FFS: whether transmit offset from gNB to LMF</w:t>
            </w:r>
          </w:p>
          <w:p w14:paraId="67D07C35" w14:textId="77777777" w:rsidR="00542B40" w:rsidRPr="00212126" w:rsidRDefault="00542B40" w:rsidP="00C60061">
            <w:pPr>
              <w:spacing w:after="0"/>
              <w:rPr>
                <w:sz w:val="20"/>
                <w:szCs w:val="20"/>
              </w:rPr>
            </w:pPr>
            <w:r w:rsidRPr="00212126">
              <w:rPr>
                <w:sz w:val="20"/>
                <w:szCs w:val="20"/>
              </w:rPr>
              <w:t>Note: measurement by UE is a separate discussion.</w:t>
            </w:r>
          </w:p>
          <w:p w14:paraId="1F6E4F60" w14:textId="301F7356" w:rsidR="00424E3B" w:rsidRPr="00212126" w:rsidRDefault="00542B40" w:rsidP="00C60061">
            <w:pPr>
              <w:spacing w:after="0"/>
              <w:rPr>
                <w:sz w:val="20"/>
                <w:szCs w:val="20"/>
              </w:rPr>
            </w:pPr>
            <w:r w:rsidRPr="00212126">
              <w:rPr>
                <w:sz w:val="20"/>
                <w:szCs w:val="20"/>
              </w:rPr>
              <w:t xml:space="preserve">Note: the purpose of the time domain channel measurements, such as for Rel-19 AI/ML based positioning, is not specified </w:t>
            </w:r>
          </w:p>
        </w:tc>
      </w:tr>
    </w:tbl>
    <w:p w14:paraId="00DF4C13" w14:textId="77777777" w:rsidR="00424E3B" w:rsidRPr="00212126" w:rsidRDefault="00424E3B" w:rsidP="005B0946"/>
    <w:p w14:paraId="282CE2FA" w14:textId="29A34F33" w:rsidR="00916652" w:rsidRPr="00212126" w:rsidRDefault="00916652" w:rsidP="005B0946">
      <w:r w:rsidRPr="00212126">
        <w:lastRenderedPageBreak/>
        <w:t>The FFS were closed in RAN1#120:</w:t>
      </w:r>
    </w:p>
    <w:tbl>
      <w:tblPr>
        <w:tblStyle w:val="TableGrid"/>
        <w:tblW w:w="0" w:type="auto"/>
        <w:tblLook w:val="04A0" w:firstRow="1" w:lastRow="0" w:firstColumn="1" w:lastColumn="0" w:noHBand="0" w:noVBand="1"/>
      </w:tblPr>
      <w:tblGrid>
        <w:gridCol w:w="9962"/>
      </w:tblGrid>
      <w:tr w:rsidR="00916652" w:rsidRPr="00212126" w14:paraId="53961507" w14:textId="77777777" w:rsidTr="00916652">
        <w:tc>
          <w:tcPr>
            <w:tcW w:w="9962" w:type="dxa"/>
          </w:tcPr>
          <w:p w14:paraId="1ACCD7D2" w14:textId="77777777" w:rsidR="00DF3CD3" w:rsidRPr="00212126" w:rsidRDefault="00DF3CD3" w:rsidP="00DF3CD3">
            <w:pPr>
              <w:spacing w:after="0"/>
              <w:rPr>
                <w:rFonts w:ascii="Times" w:eastAsia="DengXian" w:hAnsi="Times" w:cs="Times New Roman"/>
                <w:kern w:val="0"/>
                <w:sz w:val="20"/>
                <w:highlight w:val="green"/>
                <w:lang w:eastAsia="zh-CN"/>
                <w14:ligatures w14:val="none"/>
              </w:rPr>
            </w:pPr>
            <w:r w:rsidRPr="00212126">
              <w:rPr>
                <w:rFonts w:ascii="Times" w:eastAsia="DengXian" w:hAnsi="Times" w:cs="Times New Roman"/>
                <w:kern w:val="0"/>
                <w:sz w:val="20"/>
                <w:highlight w:val="green"/>
                <w:lang w:eastAsia="zh-CN"/>
                <w14:ligatures w14:val="none"/>
              </w:rPr>
              <w:t>Agreement</w:t>
            </w:r>
          </w:p>
          <w:p w14:paraId="3F804C29" w14:textId="77777777" w:rsidR="00DF3CD3" w:rsidRPr="00F442E6" w:rsidRDefault="00DF3CD3" w:rsidP="00DF3CD3">
            <w:pPr>
              <w:spacing w:after="0"/>
              <w:rPr>
                <w:rFonts w:ascii="Times" w:eastAsia="Batang" w:hAnsi="Times" w:cs="Times New Roman"/>
                <w:kern w:val="0"/>
                <w:sz w:val="20"/>
                <w14:ligatures w14:val="none"/>
              </w:rPr>
            </w:pPr>
            <w:r w:rsidRPr="00212126">
              <w:rPr>
                <w:rFonts w:ascii="Times" w:eastAsia="Batang" w:hAnsi="Times" w:cs="Times New Roman"/>
                <w:kern w:val="0"/>
                <w:sz w:val="20"/>
                <w14:ligatures w14:val="none"/>
              </w:rPr>
              <w:t>For Rel-19 AI/ML based positioning, for Case 3b, “</w:t>
            </w:r>
            <w:r w:rsidRPr="00F442E6">
              <w:rPr>
                <w:rFonts w:ascii="Times" w:eastAsia="Batang" w:hAnsi="Times" w:cs="Times New Roman"/>
                <w:kern w:val="0"/>
                <w:sz w:val="20"/>
                <w14:ligatures w14:val="none"/>
              </w:rPr>
              <w:t>FFS: k” in RAN1#119 agreement is resolved by supporting:</w:t>
            </w:r>
          </w:p>
          <w:p w14:paraId="37F69590" w14:textId="77777777" w:rsidR="00DF3CD3" w:rsidRPr="00F442E6" w:rsidRDefault="00DF3CD3" w:rsidP="00DF3CD3">
            <w:pPr>
              <w:numPr>
                <w:ilvl w:val="0"/>
                <w:numId w:val="133"/>
              </w:numPr>
              <w:suppressAutoHyphens/>
              <w:spacing w:after="80"/>
              <w:rPr>
                <w:rFonts w:ascii="Times" w:eastAsia="Batang" w:hAnsi="Times" w:cs="Times New Roman"/>
                <w:kern w:val="0"/>
                <w:sz w:val="20"/>
                <w:lang w:eastAsia="x-none"/>
                <w14:ligatures w14:val="none"/>
              </w:rPr>
            </w:pPr>
            <w:r w:rsidRPr="00F442E6">
              <w:rPr>
                <w:rFonts w:ascii="Times" w:eastAsia="Batang" w:hAnsi="Times" w:cs="Times New Roman"/>
                <w:kern w:val="0"/>
                <w:sz w:val="20"/>
                <w:lang w:eastAsia="x-none"/>
                <w14:ligatures w14:val="none"/>
              </w:rPr>
              <w:t>k = {0...5}</w:t>
            </w:r>
          </w:p>
          <w:p w14:paraId="09D498E5" w14:textId="77777777" w:rsidR="00DF3CD3" w:rsidRPr="00212126" w:rsidRDefault="00DF3CD3" w:rsidP="00DF3CD3">
            <w:pPr>
              <w:spacing w:after="0"/>
              <w:rPr>
                <w:rFonts w:ascii="Times" w:eastAsia="DengXian" w:hAnsi="Times" w:cs="Times New Roman"/>
                <w:kern w:val="0"/>
                <w:sz w:val="20"/>
                <w:highlight w:val="green"/>
                <w:lang w:eastAsia="zh-CN"/>
                <w14:ligatures w14:val="none"/>
              </w:rPr>
            </w:pPr>
            <w:r w:rsidRPr="00212126">
              <w:rPr>
                <w:rFonts w:ascii="Times" w:eastAsia="DengXian" w:hAnsi="Times" w:cs="Times New Roman"/>
                <w:kern w:val="0"/>
                <w:sz w:val="20"/>
                <w:highlight w:val="green"/>
                <w:lang w:eastAsia="zh-CN"/>
                <w14:ligatures w14:val="none"/>
              </w:rPr>
              <w:t>Agreement</w:t>
            </w:r>
          </w:p>
          <w:p w14:paraId="3BFA4C07" w14:textId="77777777" w:rsidR="00DF3CD3" w:rsidRPr="00F442E6" w:rsidRDefault="00DF3CD3" w:rsidP="00DF3CD3">
            <w:pPr>
              <w:spacing w:after="0"/>
              <w:rPr>
                <w:rFonts w:ascii="Times" w:eastAsia="Batang" w:hAnsi="Times" w:cs="Times New Roman"/>
                <w:kern w:val="0"/>
                <w:sz w:val="20"/>
                <w14:ligatures w14:val="none"/>
              </w:rPr>
            </w:pPr>
            <w:r w:rsidRPr="00212126">
              <w:rPr>
                <w:rFonts w:ascii="Times" w:eastAsia="Batang" w:hAnsi="Times" w:cs="Times New Roman"/>
                <w:kern w:val="0"/>
                <w:sz w:val="20"/>
                <w14:ligatures w14:val="none"/>
              </w:rPr>
              <w:t>For Rel-19 AI/ML based positioning, for Case 3b, “</w:t>
            </w:r>
            <w:r w:rsidRPr="00F442E6">
              <w:rPr>
                <w:rFonts w:ascii="Times" w:eastAsia="Batang" w:hAnsi="Times" w:cs="Times New Roman"/>
                <w:kern w:val="0"/>
                <w:sz w:val="20"/>
                <w14:ligatures w14:val="none"/>
              </w:rPr>
              <w:t xml:space="preserve">FFS: </w:t>
            </w:r>
            <w:proofErr w:type="spellStart"/>
            <w:r w:rsidRPr="00F442E6">
              <w:rPr>
                <w:rFonts w:ascii="Times" w:eastAsia="Batang" w:hAnsi="Times" w:cs="Times New Roman"/>
                <w:kern w:val="0"/>
                <w:sz w:val="20"/>
                <w14:ligatures w14:val="none"/>
              </w:rPr>
              <w:t>N</w:t>
            </w:r>
            <w:r w:rsidRPr="00F442E6">
              <w:rPr>
                <w:rFonts w:ascii="Times" w:eastAsia="Batang" w:hAnsi="Times" w:cs="Times New Roman"/>
                <w:kern w:val="0"/>
                <w:sz w:val="20"/>
                <w:vertAlign w:val="subscript"/>
                <w14:ligatures w14:val="none"/>
              </w:rPr>
              <w:t>t</w:t>
            </w:r>
            <w:proofErr w:type="spellEnd"/>
            <w:r w:rsidRPr="00F442E6">
              <w:rPr>
                <w:rFonts w:ascii="Times" w:eastAsia="Batang" w:hAnsi="Times" w:cs="Times New Roman"/>
                <w:kern w:val="0"/>
                <w:sz w:val="20"/>
                <w14:ligatures w14:val="none"/>
              </w:rPr>
              <w:t>' values” in RAN1#119 agreement is resolved by supporting:</w:t>
            </w:r>
          </w:p>
          <w:p w14:paraId="0C438349" w14:textId="77777777" w:rsidR="00DF3CD3" w:rsidRPr="00F442E6" w:rsidRDefault="00DF3CD3" w:rsidP="00DF3CD3">
            <w:pPr>
              <w:numPr>
                <w:ilvl w:val="0"/>
                <w:numId w:val="133"/>
              </w:numPr>
              <w:suppressAutoHyphens/>
              <w:spacing w:after="80"/>
              <w:rPr>
                <w:rFonts w:ascii="Times" w:eastAsia="Batang" w:hAnsi="Times" w:cs="Times New Roman"/>
                <w:kern w:val="0"/>
                <w:sz w:val="20"/>
                <w:lang w:eastAsia="x-none"/>
                <w14:ligatures w14:val="none"/>
              </w:rPr>
            </w:pPr>
            <w:proofErr w:type="spellStart"/>
            <w:r w:rsidRPr="00F442E6">
              <w:rPr>
                <w:rFonts w:ascii="Times" w:eastAsia="Batang" w:hAnsi="Times" w:cs="Times New Roman"/>
                <w:kern w:val="0"/>
                <w:sz w:val="20"/>
                <w:lang w:eastAsia="x-none"/>
                <w14:ligatures w14:val="none"/>
              </w:rPr>
              <w:t>N</w:t>
            </w:r>
            <w:r w:rsidRPr="00F442E6">
              <w:rPr>
                <w:rFonts w:ascii="Times" w:eastAsia="Batang" w:hAnsi="Times" w:cs="Times New Roman"/>
                <w:kern w:val="0"/>
                <w:sz w:val="20"/>
                <w:vertAlign w:val="subscript"/>
                <w:lang w:eastAsia="x-none"/>
                <w14:ligatures w14:val="none"/>
              </w:rPr>
              <w:t>t</w:t>
            </w:r>
            <w:proofErr w:type="spellEnd"/>
            <w:r w:rsidRPr="00F442E6">
              <w:rPr>
                <w:rFonts w:ascii="Times" w:eastAsia="Batang" w:hAnsi="Times" w:cs="Times New Roman"/>
                <w:kern w:val="0"/>
                <w:sz w:val="20"/>
                <w:lang w:eastAsia="x-none"/>
                <w14:ligatures w14:val="none"/>
              </w:rPr>
              <w:t xml:space="preserve">' </w:t>
            </w:r>
            <w:r w:rsidRPr="00F442E6">
              <w:rPr>
                <w:rFonts w:ascii="Times" w:eastAsia="Batang" w:hAnsi="Times" w:cs="Calibri"/>
                <w:kern w:val="0"/>
                <w:sz w:val="20"/>
                <w:lang w:eastAsia="x-none"/>
                <w14:ligatures w14:val="none"/>
              </w:rPr>
              <w:t>= {</w:t>
            </w:r>
            <w:r w:rsidRPr="00F442E6">
              <w:rPr>
                <w:rFonts w:ascii="Times" w:eastAsia="DengXian" w:hAnsi="Times" w:cs="Calibri"/>
                <w:kern w:val="0"/>
                <w:sz w:val="20"/>
                <w:lang w:eastAsia="zh-CN"/>
                <w14:ligatures w14:val="none"/>
              </w:rPr>
              <w:t>8</w:t>
            </w:r>
            <w:r w:rsidRPr="00F442E6">
              <w:rPr>
                <w:rFonts w:ascii="Times" w:eastAsia="Batang" w:hAnsi="Times" w:cs="Calibri"/>
                <w:kern w:val="0"/>
                <w:sz w:val="20"/>
                <w:lang w:eastAsia="x-none"/>
                <w14:ligatures w14:val="none"/>
              </w:rPr>
              <w:t>, 16, 2</w:t>
            </w:r>
            <w:r w:rsidRPr="00F442E6">
              <w:rPr>
                <w:rFonts w:ascii="Times" w:eastAsia="DengXian" w:hAnsi="Times" w:cs="Calibri"/>
                <w:kern w:val="0"/>
                <w:sz w:val="20"/>
                <w:lang w:eastAsia="zh-CN"/>
                <w14:ligatures w14:val="none"/>
              </w:rPr>
              <w:t>4</w:t>
            </w:r>
            <w:r w:rsidRPr="00F442E6">
              <w:rPr>
                <w:rFonts w:ascii="Times" w:eastAsia="Batang" w:hAnsi="Times" w:cs="Calibri"/>
                <w:kern w:val="0"/>
                <w:sz w:val="20"/>
                <w:lang w:eastAsia="x-none"/>
                <w14:ligatures w14:val="none"/>
              </w:rPr>
              <w:t>}</w:t>
            </w:r>
          </w:p>
          <w:p w14:paraId="7FAAB95D" w14:textId="77777777" w:rsidR="00916652" w:rsidRPr="00212126" w:rsidRDefault="00916652" w:rsidP="005B0946"/>
        </w:tc>
      </w:tr>
    </w:tbl>
    <w:p w14:paraId="3ABFA55A" w14:textId="733D148A" w:rsidR="00EC20AF" w:rsidRPr="00212126" w:rsidRDefault="00EC20AF" w:rsidP="00AF3A72"/>
    <w:p w14:paraId="404B7DF9" w14:textId="2C8114E3" w:rsidR="00DD002C" w:rsidRPr="00F442E6" w:rsidRDefault="00761A53" w:rsidP="00C60061">
      <w:pPr>
        <w:pStyle w:val="Heading3"/>
        <w:rPr>
          <w:lang w:val="en-US"/>
        </w:rPr>
      </w:pPr>
      <w:bookmarkStart w:id="187" w:name="_Toc194086951"/>
      <w:r w:rsidRPr="00212126">
        <w:rPr>
          <w:lang w:val="en-US"/>
        </w:rPr>
        <w:t>On the need for indication of</w:t>
      </w:r>
      <w:r w:rsidR="00DD002C" w:rsidRPr="00212126">
        <w:rPr>
          <w:lang w:val="en-US"/>
        </w:rPr>
        <w:t xml:space="preserve"> {</w:t>
      </w:r>
      <w:proofErr w:type="spellStart"/>
      <w:r w:rsidR="00DD002C" w:rsidRPr="00212126">
        <w:rPr>
          <w:lang w:val="en-US"/>
        </w:rPr>
        <w:t>N</w:t>
      </w:r>
      <w:r w:rsidR="00DD002C" w:rsidRPr="00212126">
        <w:rPr>
          <w:vertAlign w:val="subscript"/>
          <w:lang w:val="en-US"/>
        </w:rPr>
        <w:t>t</w:t>
      </w:r>
      <w:proofErr w:type="spellEnd"/>
      <w:r w:rsidR="00DD002C" w:rsidRPr="00212126">
        <w:rPr>
          <w:lang w:val="en-US"/>
        </w:rPr>
        <w:t xml:space="preserve">, </w:t>
      </w:r>
      <w:proofErr w:type="spellStart"/>
      <w:r w:rsidR="00DD002C" w:rsidRPr="00212126">
        <w:rPr>
          <w:lang w:val="en-US"/>
        </w:rPr>
        <w:t>N</w:t>
      </w:r>
      <w:r w:rsidR="00DD002C" w:rsidRPr="00212126">
        <w:rPr>
          <w:vertAlign w:val="subscript"/>
          <w:lang w:val="en-US"/>
        </w:rPr>
        <w:t>t</w:t>
      </w:r>
      <w:proofErr w:type="spellEnd"/>
      <w:r w:rsidR="00DD002C" w:rsidRPr="00212126">
        <w:rPr>
          <w:lang w:val="en-US"/>
        </w:rPr>
        <w:t>', k}</w:t>
      </w:r>
      <w:r w:rsidRPr="00212126">
        <w:rPr>
          <w:lang w:val="en-US"/>
        </w:rPr>
        <w:t xml:space="preserve"> in measurement reports</w:t>
      </w:r>
      <w:bookmarkEnd w:id="187"/>
    </w:p>
    <w:p w14:paraId="27FEC249" w14:textId="0E1F3488" w:rsidR="00376B76" w:rsidRPr="00B2318C" w:rsidRDefault="00376B76" w:rsidP="00F06DCE">
      <w:r w:rsidRPr="00212126">
        <w:t xml:space="preserve">During RAN1#119, it was agreed that the </w:t>
      </w:r>
      <w:r w:rsidR="00483CD0" w:rsidRPr="00212126">
        <w:t xml:space="preserve">window parameter configuration values </w:t>
      </w:r>
      <w:proofErr w:type="spellStart"/>
      <w:r w:rsidR="00483CD0" w:rsidRPr="00B2318C">
        <w:t>N</w:t>
      </w:r>
      <w:r w:rsidR="00483CD0" w:rsidRPr="00B2318C">
        <w:rPr>
          <w:vertAlign w:val="subscript"/>
        </w:rPr>
        <w:t>t</w:t>
      </w:r>
      <w:proofErr w:type="spellEnd"/>
      <w:r w:rsidR="00483CD0" w:rsidRPr="00B2318C">
        <w:t xml:space="preserve">, </w:t>
      </w:r>
      <w:proofErr w:type="spellStart"/>
      <w:r w:rsidR="00483CD0" w:rsidRPr="00B2318C">
        <w:t>N</w:t>
      </w:r>
      <w:r w:rsidR="00483CD0" w:rsidRPr="00B2318C">
        <w:rPr>
          <w:vertAlign w:val="subscript"/>
        </w:rPr>
        <w:t>t</w:t>
      </w:r>
      <w:proofErr w:type="spellEnd"/>
      <w:r w:rsidR="00483CD0" w:rsidRPr="00B2318C">
        <w:t xml:space="preserve">', k </w:t>
      </w:r>
      <w:proofErr w:type="gramStart"/>
      <w:r w:rsidR="00483CD0" w:rsidRPr="00B2318C">
        <w:t>are</w:t>
      </w:r>
      <w:proofErr w:type="gramEnd"/>
      <w:r w:rsidR="00483CD0" w:rsidRPr="00B2318C">
        <w:t xml:space="preserve"> </w:t>
      </w:r>
      <w:proofErr w:type="spellStart"/>
      <w:r w:rsidR="00483CD0" w:rsidRPr="00B2318C">
        <w:t>signalled</w:t>
      </w:r>
      <w:proofErr w:type="spellEnd"/>
      <w:r w:rsidR="00483CD0" w:rsidRPr="00B2318C">
        <w:t xml:space="preserve"> to gNB via </w:t>
      </w:r>
      <w:proofErr w:type="gramStart"/>
      <w:r w:rsidR="00483CD0" w:rsidRPr="00B2318C">
        <w:t>NRPPa, but</w:t>
      </w:r>
      <w:proofErr w:type="gramEnd"/>
      <w:r w:rsidR="00483CD0" w:rsidRPr="00B2318C">
        <w:t xml:space="preserve"> may be changed by the gNB. </w:t>
      </w:r>
      <w:r w:rsidR="00CB4F8C" w:rsidRPr="00B2318C">
        <w:t xml:space="preserve">In that case, the </w:t>
      </w:r>
      <w:r w:rsidR="00E20214" w:rsidRPr="00B2318C">
        <w:t xml:space="preserve">actual </w:t>
      </w:r>
      <w:r w:rsidR="00CB4F8C" w:rsidRPr="00B2318C">
        <w:t>values</w:t>
      </w:r>
      <w:r w:rsidR="00E20214" w:rsidRPr="00B2318C">
        <w:t xml:space="preserve"> used by the gNB/TRP </w:t>
      </w:r>
      <w:proofErr w:type="gramStart"/>
      <w:r w:rsidR="00E20214" w:rsidRPr="00B2318C">
        <w:t xml:space="preserve">for </w:t>
      </w:r>
      <w:r w:rsidR="00CB4F8C" w:rsidRPr="00B2318C">
        <w:t xml:space="preserve"> </w:t>
      </w:r>
      <w:proofErr w:type="spellStart"/>
      <w:r w:rsidR="00E20214" w:rsidRPr="00B2318C">
        <w:t>N</w:t>
      </w:r>
      <w:r w:rsidR="00E20214" w:rsidRPr="00B2318C">
        <w:rPr>
          <w:vertAlign w:val="subscript"/>
        </w:rPr>
        <w:t>t</w:t>
      </w:r>
      <w:proofErr w:type="spellEnd"/>
      <w:proofErr w:type="gramEnd"/>
      <w:r w:rsidR="00E20214" w:rsidRPr="00B2318C">
        <w:t>, should be sent to the LMF in the measurement report</w:t>
      </w:r>
      <w:r w:rsidR="00920A82" w:rsidRPr="00B2318C">
        <w:t xml:space="preserve"> (note that parameter k value is already reported back</w:t>
      </w:r>
      <w:r w:rsidR="00840096" w:rsidRPr="00B2318C">
        <w:t xml:space="preserve"> and </w:t>
      </w:r>
      <w:proofErr w:type="spellStart"/>
      <w:r w:rsidR="00840096" w:rsidRPr="00B2318C">
        <w:t>N</w:t>
      </w:r>
      <w:r w:rsidR="00671FC3" w:rsidRPr="00B2318C">
        <w:t>t</w:t>
      </w:r>
      <w:proofErr w:type="spellEnd"/>
      <w:r w:rsidR="00671FC3" w:rsidRPr="00B2318C">
        <w:t>’ can be inferred from the report size</w:t>
      </w:r>
      <w:r w:rsidR="00920A82" w:rsidRPr="00B2318C">
        <w:t xml:space="preserve">). The </w:t>
      </w:r>
      <w:r w:rsidR="00445D90" w:rsidRPr="00B2318C">
        <w:t xml:space="preserve">LMF can then better judge the compatibility of the measurement report with its model. </w:t>
      </w:r>
    </w:p>
    <w:p w14:paraId="2A44EE5E" w14:textId="5CC0C54D" w:rsidR="007D1E8E" w:rsidRPr="00B2318C" w:rsidRDefault="00535686" w:rsidP="00F06DCE">
      <w:r w:rsidRPr="00B2318C">
        <w:t xml:space="preserve">During RAN1#120, we discussed how to interpret the gNB </w:t>
      </w:r>
      <w:proofErr w:type="spellStart"/>
      <w:r w:rsidRPr="00B2318C">
        <w:t>behaviour</w:t>
      </w:r>
      <w:proofErr w:type="spellEnd"/>
      <w:r w:rsidRPr="00B2318C">
        <w:t xml:space="preserve"> when reporting using a different value of the </w:t>
      </w:r>
      <w:r w:rsidRPr="00212126">
        <w:t>{</w:t>
      </w:r>
      <w:proofErr w:type="spellStart"/>
      <w:r w:rsidRPr="00212126">
        <w:t>N</w:t>
      </w:r>
      <w:r w:rsidRPr="00212126">
        <w:rPr>
          <w:vertAlign w:val="subscript"/>
        </w:rPr>
        <w:t>t</w:t>
      </w:r>
      <w:proofErr w:type="spellEnd"/>
      <w:r w:rsidRPr="00212126">
        <w:t xml:space="preserve">, </w:t>
      </w:r>
      <w:proofErr w:type="spellStart"/>
      <w:r w:rsidRPr="00212126">
        <w:t>N</w:t>
      </w:r>
      <w:r w:rsidRPr="00212126">
        <w:rPr>
          <w:vertAlign w:val="subscript"/>
        </w:rPr>
        <w:t>t</w:t>
      </w:r>
      <w:proofErr w:type="spellEnd"/>
      <w:r w:rsidRPr="00212126">
        <w:t xml:space="preserve">', </w:t>
      </w:r>
      <w:r w:rsidR="001B03FF" w:rsidRPr="00212126">
        <w:t>k} triplet</w:t>
      </w:r>
      <w:r w:rsidRPr="00212126">
        <w:t xml:space="preserve">. </w:t>
      </w:r>
      <w:r w:rsidR="007D1E8E" w:rsidRPr="00B2318C">
        <w:t xml:space="preserve"> T</w:t>
      </w:r>
      <w:r w:rsidR="00EA7E73" w:rsidRPr="00B2318C">
        <w:t xml:space="preserve">here </w:t>
      </w:r>
      <w:r w:rsidR="007D1E8E" w:rsidRPr="00B2318C">
        <w:t>are several</w:t>
      </w:r>
      <w:r w:rsidR="00EA7E73" w:rsidRPr="00B2318C">
        <w:t xml:space="preserve"> </w:t>
      </w:r>
      <w:r w:rsidR="001B03FF" w:rsidRPr="001B03FF">
        <w:t>interpretations</w:t>
      </w:r>
      <w:r w:rsidR="00EA7E73" w:rsidRPr="00B2318C">
        <w:t xml:space="preserve"> as to what are the candidate values that the gNB could use. </w:t>
      </w:r>
    </w:p>
    <w:p w14:paraId="432606BF" w14:textId="626296AF" w:rsidR="00EA7E73" w:rsidRPr="00212126" w:rsidRDefault="00EA7E73" w:rsidP="00F06DCE">
      <w:r w:rsidRPr="00B2318C">
        <w:t xml:space="preserve">The LMF can request a finite set of combination </w:t>
      </w:r>
      <w:r w:rsidR="00913F14" w:rsidRPr="00913F14">
        <w:t xml:space="preserve">of </w:t>
      </w:r>
      <w:r w:rsidR="00913F14" w:rsidRPr="00212126">
        <w:t>{</w:t>
      </w:r>
      <w:proofErr w:type="spellStart"/>
      <w:r w:rsidRPr="00212126">
        <w:t>N</w:t>
      </w:r>
      <w:r w:rsidRPr="00212126">
        <w:rPr>
          <w:vertAlign w:val="subscript"/>
        </w:rPr>
        <w:t>t</w:t>
      </w:r>
      <w:proofErr w:type="spellEnd"/>
      <w:r w:rsidRPr="00212126">
        <w:t xml:space="preserve">, </w:t>
      </w:r>
      <w:proofErr w:type="spellStart"/>
      <w:r w:rsidRPr="00212126">
        <w:t>N</w:t>
      </w:r>
      <w:r w:rsidRPr="00212126">
        <w:rPr>
          <w:vertAlign w:val="subscript"/>
        </w:rPr>
        <w:t>t</w:t>
      </w:r>
      <w:proofErr w:type="spellEnd"/>
      <w:r w:rsidRPr="00212126">
        <w:t xml:space="preserve">', k}. </w:t>
      </w:r>
      <w:r w:rsidR="009B193A">
        <w:t>I</w:t>
      </w:r>
      <w:r w:rsidRPr="00212126">
        <w:t xml:space="preserve">n our view, the same finite set of combination can be used by the </w:t>
      </w:r>
      <w:r w:rsidR="00696178" w:rsidRPr="00212126">
        <w:t>gNB</w:t>
      </w:r>
      <w:r w:rsidRPr="00212126">
        <w:t xml:space="preserve">. </w:t>
      </w:r>
      <w:r w:rsidR="00213FDD" w:rsidRPr="00212126">
        <w:t xml:space="preserve">Further </w:t>
      </w:r>
      <w:r w:rsidR="00664980" w:rsidRPr="00212126">
        <w:t xml:space="preserve">flexibility in the gNB will make the LMF model complexity increase, unless RAN1 agrees further details. For example, the </w:t>
      </w:r>
      <w:r w:rsidR="000B29EA" w:rsidRPr="00212126">
        <w:t xml:space="preserve">possibility of reporting less </w:t>
      </w:r>
      <w:r w:rsidR="00913F14" w:rsidRPr="00212126">
        <w:t>samples (</w:t>
      </w:r>
      <w:r w:rsidR="00303341" w:rsidRPr="00212126">
        <w:t xml:space="preserve">e.g. </w:t>
      </w:r>
      <w:r w:rsidR="001D662A" w:rsidRPr="00212126">
        <w:t xml:space="preserve">20 samples instead of the requested 24) </w:t>
      </w:r>
      <w:r w:rsidR="00913F14" w:rsidRPr="00212126">
        <w:t>when the</w:t>
      </w:r>
      <w:r w:rsidR="00BE6502" w:rsidRPr="00212126">
        <w:t xml:space="preserve"> number of detected samples by the gNB is less than the requested number</w:t>
      </w:r>
      <w:r w:rsidR="000B29EA" w:rsidRPr="00212126">
        <w:t xml:space="preserve"> was brought up</w:t>
      </w:r>
      <w:r w:rsidR="00BE6502" w:rsidRPr="00212126">
        <w:t>. H</w:t>
      </w:r>
      <w:r w:rsidR="000B29EA" w:rsidRPr="00212126">
        <w:t xml:space="preserve">owever, this leaves some </w:t>
      </w:r>
      <w:r w:rsidR="009920F2" w:rsidRPr="00212126">
        <w:t>issues unclear to the LMF</w:t>
      </w:r>
      <w:r w:rsidR="00BE6502" w:rsidRPr="00212126">
        <w:t>. The models available at the LMF should span the available flexibility in the request, e.g. 8,16</w:t>
      </w:r>
      <w:r w:rsidR="006133FD" w:rsidRPr="00212126">
        <w:t xml:space="preserve">,24 </w:t>
      </w:r>
      <w:r w:rsidR="001B03FF" w:rsidRPr="00212126">
        <w:t xml:space="preserve">for </w:t>
      </w:r>
      <w:proofErr w:type="spellStart"/>
      <w:r w:rsidR="001B03FF" w:rsidRPr="00212126">
        <w:t>Nt</w:t>
      </w:r>
      <w:proofErr w:type="spellEnd"/>
      <w:r w:rsidR="006133FD" w:rsidRPr="00B2318C">
        <w:t xml:space="preserve">'. </w:t>
      </w:r>
      <w:r w:rsidR="007E5484" w:rsidRPr="00212126">
        <w:t xml:space="preserve"> Further flexibility in the reporting beyond the agreed </w:t>
      </w:r>
      <w:r w:rsidR="00F07DA2" w:rsidRPr="00212126">
        <w:t xml:space="preserve">values would only increase the model complexity and </w:t>
      </w:r>
      <w:r w:rsidR="00135E80" w:rsidRPr="00212126">
        <w:t>the scope of the training</w:t>
      </w:r>
      <w:r w:rsidR="009920F2" w:rsidRPr="00212126">
        <w:t xml:space="preserve">. Hence for now we prefer not to optimize further the reporting. </w:t>
      </w:r>
    </w:p>
    <w:p w14:paraId="35323378" w14:textId="77777777" w:rsidR="009920F2" w:rsidRPr="00B2318C" w:rsidRDefault="009920F2" w:rsidP="00F06DCE"/>
    <w:p w14:paraId="37594084" w14:textId="1CCDA88F" w:rsidR="008073EE" w:rsidRPr="00212126" w:rsidRDefault="008073EE" w:rsidP="008073EE">
      <w:pPr>
        <w:pStyle w:val="Proposal"/>
      </w:pPr>
      <w:bookmarkStart w:id="188" w:name="_Toc194097704"/>
      <w:r w:rsidRPr="00212126">
        <w:t xml:space="preserve">For Case 3b (and 3a if needed), when enhanced measurement </w:t>
      </w:r>
      <w:r w:rsidR="005B012E" w:rsidRPr="00212126">
        <w:t xml:space="preserve">are </w:t>
      </w:r>
      <w:r w:rsidRPr="00212126">
        <w:t>report</w:t>
      </w:r>
      <w:r w:rsidR="005B012E" w:rsidRPr="00212126">
        <w:t>ed</w:t>
      </w:r>
      <w:r w:rsidRPr="00212126">
        <w:t xml:space="preserve"> (</w:t>
      </w:r>
      <w:r w:rsidR="00CE7D00" w:rsidRPr="00212126">
        <w:t xml:space="preserve">i.e., </w:t>
      </w:r>
      <w:r w:rsidRPr="00212126">
        <w:t>sample</w:t>
      </w:r>
      <w:r w:rsidR="00CE7D00" w:rsidRPr="00212126">
        <w:t>-</w:t>
      </w:r>
      <w:r w:rsidRPr="00212126">
        <w:t xml:space="preserve">based reports) </w:t>
      </w:r>
      <w:r w:rsidR="005B012E" w:rsidRPr="00212126">
        <w:t>from the gNB to the LMF:</w:t>
      </w:r>
      <w:bookmarkEnd w:id="188"/>
    </w:p>
    <w:p w14:paraId="201A6C9F" w14:textId="4724F608" w:rsidR="005B012E" w:rsidRPr="00212126" w:rsidRDefault="005A2706" w:rsidP="005B012E">
      <w:pPr>
        <w:pStyle w:val="Proposal"/>
        <w:numPr>
          <w:ilvl w:val="1"/>
          <w:numId w:val="2"/>
        </w:numPr>
      </w:pPr>
      <w:bookmarkStart w:id="189" w:name="_Toc194097705"/>
      <w:r w:rsidRPr="00212126">
        <w:t xml:space="preserve">When the </w:t>
      </w:r>
      <w:proofErr w:type="spellStart"/>
      <w:r w:rsidRPr="00BB3AD4">
        <w:t>N</w:t>
      </w:r>
      <w:r w:rsidRPr="00BB3AD4">
        <w:rPr>
          <w:vertAlign w:val="subscript"/>
        </w:rPr>
        <w:t>t</w:t>
      </w:r>
      <w:proofErr w:type="spellEnd"/>
      <w:r w:rsidRPr="00BB3AD4">
        <w:t xml:space="preserve">, </w:t>
      </w:r>
      <w:proofErr w:type="spellStart"/>
      <w:r w:rsidRPr="00BB3AD4">
        <w:t>N</w:t>
      </w:r>
      <w:r w:rsidRPr="00BB3AD4">
        <w:rPr>
          <w:vertAlign w:val="subscript"/>
        </w:rPr>
        <w:t>t</w:t>
      </w:r>
      <w:proofErr w:type="spellEnd"/>
      <w:r w:rsidRPr="00BB3AD4">
        <w:t xml:space="preserve">', k values used to produce the report are different from the ones provided by the LMF in the measurement request, </w:t>
      </w:r>
      <w:r w:rsidR="00056DD8" w:rsidRPr="00BB3AD4">
        <w:t xml:space="preserve">gNB provides </w:t>
      </w:r>
      <w:r w:rsidR="00D336EE" w:rsidRPr="00BB3AD4">
        <w:t xml:space="preserve">in the measurement report to the LMF </w:t>
      </w:r>
      <w:r w:rsidR="00056DD8" w:rsidRPr="00BB3AD4">
        <w:t xml:space="preserve">the </w:t>
      </w:r>
      <w:proofErr w:type="spellStart"/>
      <w:r w:rsidR="00CE7D00" w:rsidRPr="00BB3AD4">
        <w:t>N</w:t>
      </w:r>
      <w:r w:rsidR="00CE7D00" w:rsidRPr="00BB3AD4">
        <w:rPr>
          <w:vertAlign w:val="subscript"/>
        </w:rPr>
        <w:t>t</w:t>
      </w:r>
      <w:proofErr w:type="spellEnd"/>
      <w:r w:rsidR="00CE7D00" w:rsidRPr="00BB3AD4">
        <w:t xml:space="preserve"> </w:t>
      </w:r>
      <w:r w:rsidR="00056DD8" w:rsidRPr="00BB3AD4">
        <w:t xml:space="preserve">value used </w:t>
      </w:r>
      <w:r w:rsidR="00D336EE" w:rsidRPr="00BB3AD4">
        <w:t>for the measurement.</w:t>
      </w:r>
      <w:bookmarkEnd w:id="189"/>
    </w:p>
    <w:p w14:paraId="00E27B6C" w14:textId="77777777" w:rsidR="00CB7A34" w:rsidRPr="00732975" w:rsidRDefault="007E6E54" w:rsidP="00CB7A34">
      <w:pPr>
        <w:pStyle w:val="ListParagraph"/>
        <w:numPr>
          <w:ilvl w:val="1"/>
          <w:numId w:val="2"/>
        </w:numPr>
        <w:rPr>
          <w:rFonts w:eastAsiaTheme="minorEastAsia" w:cstheme="minorBidi"/>
          <w:b/>
          <w:bCs/>
          <w:szCs w:val="24"/>
          <w:lang w:eastAsia="ja-JP"/>
        </w:rPr>
      </w:pPr>
      <w:r w:rsidRPr="00EA3FFF">
        <w:rPr>
          <w:b/>
        </w:rPr>
        <w:lastRenderedPageBreak/>
        <w:t xml:space="preserve">The value of range for the reported </w:t>
      </w:r>
      <w:proofErr w:type="spellStart"/>
      <w:r w:rsidRPr="00EA3FFF">
        <w:rPr>
          <w:b/>
        </w:rPr>
        <w:t>N</w:t>
      </w:r>
      <w:r w:rsidRPr="00E571DA">
        <w:rPr>
          <w:b/>
          <w:vertAlign w:val="subscript"/>
        </w:rPr>
        <w:t>t</w:t>
      </w:r>
      <w:proofErr w:type="spellEnd"/>
      <w:r w:rsidRPr="00EA3FFF">
        <w:rPr>
          <w:b/>
        </w:rPr>
        <w:t xml:space="preserve"> is the same as agreed for the LMF: </w:t>
      </w:r>
      <w:r w:rsidR="00CB7A34" w:rsidRPr="00EA3FFF">
        <w:rPr>
          <w:b/>
        </w:rPr>
        <w:t xml:space="preserve"> </w:t>
      </w:r>
      <w:proofErr w:type="spellStart"/>
      <w:r w:rsidR="00CB7A34" w:rsidRPr="00732975">
        <w:rPr>
          <w:rFonts w:eastAsiaTheme="minorEastAsia" w:cstheme="minorBidi"/>
          <w:b/>
          <w:bCs/>
          <w:szCs w:val="24"/>
          <w:lang w:eastAsia="ja-JP"/>
        </w:rPr>
        <w:t>Nt</w:t>
      </w:r>
      <w:proofErr w:type="spellEnd"/>
      <w:r w:rsidR="00CB7A34" w:rsidRPr="00732975">
        <w:rPr>
          <w:rFonts w:eastAsiaTheme="minorEastAsia" w:cstheme="minorBidi"/>
          <w:b/>
          <w:bCs/>
          <w:szCs w:val="24"/>
          <w:lang w:eastAsia="ja-JP"/>
        </w:rPr>
        <w:t xml:space="preserve"> = {32, 64, 128}</w:t>
      </w:r>
    </w:p>
    <w:p w14:paraId="2465595A" w14:textId="60D300AA" w:rsidR="007E6E54" w:rsidRPr="00BB3AD4" w:rsidRDefault="0020261E" w:rsidP="005B012E">
      <w:pPr>
        <w:pStyle w:val="Proposal"/>
        <w:numPr>
          <w:ilvl w:val="1"/>
          <w:numId w:val="2"/>
        </w:numPr>
      </w:pPr>
      <w:bookmarkStart w:id="190" w:name="_Toc194097706"/>
      <w:proofErr w:type="spellStart"/>
      <w:r w:rsidRPr="00BB3AD4">
        <w:t>N</w:t>
      </w:r>
      <w:r w:rsidRPr="00BB3AD4">
        <w:rPr>
          <w:vertAlign w:val="subscript"/>
        </w:rPr>
        <w:t>t</w:t>
      </w:r>
      <w:proofErr w:type="spellEnd"/>
      <w:r w:rsidRPr="00BB3AD4">
        <w:t xml:space="preserve">, </w:t>
      </w:r>
      <w:proofErr w:type="spellStart"/>
      <w:r w:rsidRPr="00BB3AD4">
        <w:t>N</w:t>
      </w:r>
      <w:r w:rsidRPr="00BB3AD4">
        <w:rPr>
          <w:vertAlign w:val="subscript"/>
        </w:rPr>
        <w:t>t</w:t>
      </w:r>
      <w:proofErr w:type="spellEnd"/>
      <w:r w:rsidRPr="00BB3AD4">
        <w:t xml:space="preserve">', k values used to produce the report are values from the possible combination </w:t>
      </w:r>
      <w:proofErr w:type="gramStart"/>
      <w:r w:rsidRPr="00BB3AD4">
        <w:t xml:space="preserve">of </w:t>
      </w:r>
      <w:r w:rsidRPr="00212126">
        <w:t xml:space="preserve"> {</w:t>
      </w:r>
      <w:proofErr w:type="spellStart"/>
      <w:proofErr w:type="gramEnd"/>
      <w:r w:rsidRPr="00212126">
        <w:t>N</w:t>
      </w:r>
      <w:r w:rsidRPr="00212126">
        <w:rPr>
          <w:vertAlign w:val="subscript"/>
        </w:rPr>
        <w:t>t</w:t>
      </w:r>
      <w:proofErr w:type="spellEnd"/>
      <w:r w:rsidRPr="00212126">
        <w:t xml:space="preserve">, </w:t>
      </w:r>
      <w:proofErr w:type="spellStart"/>
      <w:r w:rsidRPr="00212126">
        <w:t>N</w:t>
      </w:r>
      <w:r w:rsidRPr="00212126">
        <w:rPr>
          <w:vertAlign w:val="subscript"/>
        </w:rPr>
        <w:t>t</w:t>
      </w:r>
      <w:proofErr w:type="spellEnd"/>
      <w:r w:rsidRPr="00212126">
        <w:t xml:space="preserve">', k} </w:t>
      </w:r>
      <w:r w:rsidR="006C01BC" w:rsidRPr="00212126">
        <w:t xml:space="preserve">according to the agreed candidate values for </w:t>
      </w:r>
      <w:proofErr w:type="spellStart"/>
      <w:r w:rsidR="006C01BC" w:rsidRPr="00212126">
        <w:t>N</w:t>
      </w:r>
      <w:r w:rsidR="006C01BC" w:rsidRPr="00212126">
        <w:rPr>
          <w:vertAlign w:val="subscript"/>
        </w:rPr>
        <w:t>t</w:t>
      </w:r>
      <w:proofErr w:type="spellEnd"/>
      <w:r w:rsidR="006C01BC" w:rsidRPr="00212126">
        <w:t xml:space="preserve">, </w:t>
      </w:r>
      <w:proofErr w:type="spellStart"/>
      <w:r w:rsidR="006C01BC" w:rsidRPr="00212126">
        <w:t>N</w:t>
      </w:r>
      <w:r w:rsidR="006C01BC" w:rsidRPr="00212126">
        <w:rPr>
          <w:vertAlign w:val="subscript"/>
        </w:rPr>
        <w:t>t</w:t>
      </w:r>
      <w:proofErr w:type="spellEnd"/>
      <w:r w:rsidR="006C01BC" w:rsidRPr="00212126">
        <w:t>', k in RAN1#119</w:t>
      </w:r>
      <w:bookmarkEnd w:id="190"/>
    </w:p>
    <w:p w14:paraId="31661421" w14:textId="229C6C05" w:rsidR="00D336EE" w:rsidRPr="00212126" w:rsidRDefault="00D336EE" w:rsidP="005B012E">
      <w:pPr>
        <w:pStyle w:val="Proposal"/>
        <w:numPr>
          <w:ilvl w:val="1"/>
          <w:numId w:val="2"/>
        </w:numPr>
      </w:pPr>
      <w:bookmarkStart w:id="191" w:name="_Toc194097707"/>
      <w:r w:rsidRPr="00BB3AD4">
        <w:t>Note: k value is already supported in the measurement report</w:t>
      </w:r>
      <w:r w:rsidR="00C00FB6" w:rsidRPr="00BB3AD4">
        <w:t xml:space="preserve">, and </w:t>
      </w:r>
      <w:proofErr w:type="spellStart"/>
      <w:r w:rsidR="00C00FB6" w:rsidRPr="00BB3AD4">
        <w:t>N</w:t>
      </w:r>
      <w:r w:rsidR="00C00FB6" w:rsidRPr="00BB3AD4">
        <w:rPr>
          <w:vertAlign w:val="subscript"/>
        </w:rPr>
        <w:t>t</w:t>
      </w:r>
      <w:proofErr w:type="spellEnd"/>
      <w:r w:rsidR="00C00FB6" w:rsidRPr="00BB3AD4">
        <w:t>’ can be inferred by the report size</w:t>
      </w:r>
      <w:r w:rsidR="009B2AB6" w:rsidRPr="00BB3AD4">
        <w:t xml:space="preserve"> so that is does not need to be reported </w:t>
      </w:r>
      <w:r w:rsidR="00F00846" w:rsidRPr="00BB3AD4">
        <w:t>explicitly</w:t>
      </w:r>
      <w:r w:rsidR="00C00FB6" w:rsidRPr="00BB3AD4">
        <w:t>.</w:t>
      </w:r>
      <w:bookmarkEnd w:id="191"/>
      <w:r w:rsidR="00C00FB6" w:rsidRPr="00BB3AD4">
        <w:t xml:space="preserve"> </w:t>
      </w:r>
    </w:p>
    <w:p w14:paraId="1B526242" w14:textId="18A538B5" w:rsidR="00E57031" w:rsidRPr="00BB3AD4" w:rsidRDefault="00583617" w:rsidP="00BB3AD4">
      <w:r w:rsidRPr="00BB3AD4">
        <w:rPr>
          <w:rFonts w:ascii="Arial" w:eastAsia="MS Mincho" w:hAnsi="Arial" w:cs="Times New Roman"/>
          <w:kern w:val="0"/>
          <w:sz w:val="28"/>
          <w:szCs w:val="20"/>
          <w14:ligatures w14:val="none"/>
        </w:rPr>
        <w:t xml:space="preserve"> </w:t>
      </w:r>
      <w:r w:rsidRPr="00212126">
        <w:t xml:space="preserve"> </w:t>
      </w:r>
    </w:p>
    <w:p w14:paraId="3D2123E2" w14:textId="0D472FA5" w:rsidR="00AB2156" w:rsidRPr="00BB3AD4" w:rsidRDefault="00005BC6" w:rsidP="00F06DCE">
      <w:r>
        <w:t>On the FFS in RAN1#119 agreement: “</w:t>
      </w:r>
      <w:r w:rsidRPr="00005BC6">
        <w:t>FFS: whether transmit offset from gNB to LMF</w:t>
      </w:r>
      <w:r>
        <w:t xml:space="preserve">”, the intention appears to report the offset between the starting point of </w:t>
      </w:r>
      <w:proofErr w:type="spellStart"/>
      <w:r>
        <w:t>N</w:t>
      </w:r>
      <w:r w:rsidRPr="00005BC6">
        <w:rPr>
          <w:vertAlign w:val="subscript"/>
        </w:rPr>
        <w:t>t</w:t>
      </w:r>
      <w:proofErr w:type="spellEnd"/>
      <w:r>
        <w:t xml:space="preserve"> time window and the starting point of </w:t>
      </w:r>
      <w:proofErr w:type="spellStart"/>
      <w:r w:rsidRPr="00BB3AD4">
        <w:t>N</w:t>
      </w:r>
      <w:r w:rsidRPr="00BB3AD4">
        <w:rPr>
          <w:vertAlign w:val="subscript"/>
        </w:rPr>
        <w:t>t</w:t>
      </w:r>
      <w:proofErr w:type="spellEnd"/>
      <w:r w:rsidRPr="00BB3AD4">
        <w:t>'</w:t>
      </w:r>
      <w:r>
        <w:t xml:space="preserve"> samples for reporting. We do not see a need to specifically transmit such offset, since such information is embedded in the reporting of </w:t>
      </w:r>
      <w:proofErr w:type="spellStart"/>
      <w:r w:rsidRPr="00BB3AD4">
        <w:t>N</w:t>
      </w:r>
      <w:r w:rsidRPr="00BB3AD4">
        <w:rPr>
          <w:vertAlign w:val="subscript"/>
        </w:rPr>
        <w:t>t</w:t>
      </w:r>
      <w:proofErr w:type="spellEnd"/>
      <w:r w:rsidRPr="00BB3AD4">
        <w:t>'</w:t>
      </w:r>
      <w:r>
        <w:t xml:space="preserve"> samples. Hence we propose the following:</w:t>
      </w:r>
    </w:p>
    <w:p w14:paraId="77E1CA8D" w14:textId="77777777" w:rsidR="00005BC6" w:rsidRDefault="00005BC6" w:rsidP="00F06DCE"/>
    <w:p w14:paraId="1A839A33" w14:textId="66694D43" w:rsidR="00005BC6" w:rsidRDefault="00005BC6" w:rsidP="00005BC6">
      <w:pPr>
        <w:pStyle w:val="Proposal"/>
      </w:pPr>
      <w:bookmarkStart w:id="192" w:name="_Toc194097708"/>
      <w:r>
        <w:t>Resolve the remaining FFS in RAN1#119 agreement that there is no need to transmit offset from gNB to LMF.</w:t>
      </w:r>
      <w:bookmarkEnd w:id="192"/>
    </w:p>
    <w:p w14:paraId="532D6CDA" w14:textId="77777777" w:rsidR="00005BC6" w:rsidRPr="00BB3AD4" w:rsidRDefault="00005BC6" w:rsidP="00005BC6">
      <w:pPr>
        <w:pStyle w:val="Proposal"/>
        <w:numPr>
          <w:ilvl w:val="0"/>
          <w:numId w:val="0"/>
        </w:numPr>
        <w:ind w:left="1304"/>
      </w:pPr>
    </w:p>
    <w:p w14:paraId="2F8964A0" w14:textId="7BB04E82" w:rsidR="00583617" w:rsidRPr="00BB3AD4" w:rsidRDefault="00583617" w:rsidP="00556A6C">
      <w:pPr>
        <w:pStyle w:val="Heading3"/>
        <w:rPr>
          <w:lang w:val="en-US"/>
        </w:rPr>
      </w:pPr>
      <w:bookmarkStart w:id="193" w:name="_Toc187676820"/>
      <w:bookmarkStart w:id="194" w:name="_Toc189041691"/>
      <w:bookmarkStart w:id="195" w:name="_Toc187676821"/>
      <w:bookmarkStart w:id="196" w:name="_Toc189041692"/>
      <w:bookmarkStart w:id="197" w:name="_Toc187676822"/>
      <w:bookmarkStart w:id="198" w:name="_Toc189041693"/>
      <w:bookmarkStart w:id="199" w:name="_Toc187676823"/>
      <w:bookmarkStart w:id="200" w:name="_Toc189041694"/>
      <w:bookmarkStart w:id="201" w:name="_Toc187676824"/>
      <w:bookmarkStart w:id="202" w:name="_Toc189041695"/>
      <w:bookmarkStart w:id="203" w:name="_Toc187676825"/>
      <w:bookmarkStart w:id="204" w:name="_Toc189041696"/>
      <w:bookmarkStart w:id="205" w:name="_Toc187676826"/>
      <w:bookmarkStart w:id="206" w:name="_Toc189041697"/>
      <w:bookmarkStart w:id="207" w:name="_Toc187676827"/>
      <w:bookmarkStart w:id="208" w:name="_Toc189041698"/>
      <w:bookmarkStart w:id="209" w:name="_Toc187676828"/>
      <w:bookmarkStart w:id="210" w:name="_Toc189041699"/>
      <w:bookmarkStart w:id="211" w:name="_Toc187676829"/>
      <w:bookmarkStart w:id="212" w:name="_Toc189041700"/>
      <w:bookmarkStart w:id="213" w:name="_Toc187676830"/>
      <w:bookmarkStart w:id="214" w:name="_Toc189041701"/>
      <w:bookmarkStart w:id="215" w:name="_Toc187676831"/>
      <w:bookmarkStart w:id="216" w:name="_Toc189041702"/>
      <w:bookmarkStart w:id="217" w:name="_Toc187676832"/>
      <w:bookmarkStart w:id="218" w:name="_Toc189041703"/>
      <w:bookmarkStart w:id="219" w:name="_Toc187676833"/>
      <w:bookmarkStart w:id="220" w:name="_Toc189041704"/>
      <w:bookmarkStart w:id="221" w:name="_Toc187676834"/>
      <w:bookmarkStart w:id="222" w:name="_Toc189041705"/>
      <w:bookmarkStart w:id="223" w:name="_Toc187676835"/>
      <w:bookmarkStart w:id="224" w:name="_Toc189041706"/>
      <w:bookmarkStart w:id="225" w:name="_Toc187676836"/>
      <w:bookmarkStart w:id="226" w:name="_Toc189041707"/>
      <w:bookmarkStart w:id="227" w:name="_Toc187676837"/>
      <w:bookmarkStart w:id="228" w:name="_Toc189041708"/>
      <w:bookmarkStart w:id="229" w:name="_Toc187676838"/>
      <w:bookmarkStart w:id="230" w:name="_Toc189041709"/>
      <w:bookmarkStart w:id="231" w:name="_Toc187676839"/>
      <w:bookmarkStart w:id="232" w:name="_Toc189041710"/>
      <w:bookmarkStart w:id="233" w:name="_Toc187676840"/>
      <w:bookmarkStart w:id="234" w:name="_Toc189041711"/>
      <w:bookmarkStart w:id="235" w:name="_Toc187676841"/>
      <w:bookmarkStart w:id="236" w:name="_Toc189041712"/>
      <w:bookmarkStart w:id="237" w:name="_Toc187676842"/>
      <w:bookmarkStart w:id="238" w:name="_Toc189041713"/>
      <w:bookmarkStart w:id="239" w:name="_Toc187676843"/>
      <w:bookmarkStart w:id="240" w:name="_Toc189041714"/>
      <w:bookmarkStart w:id="241" w:name="_Toc187676953"/>
      <w:bookmarkStart w:id="242" w:name="_Toc189041824"/>
      <w:bookmarkStart w:id="243" w:name="_Toc187676954"/>
      <w:bookmarkStart w:id="244" w:name="_Toc189041825"/>
      <w:bookmarkStart w:id="245" w:name="_Toc187676955"/>
      <w:bookmarkStart w:id="246" w:name="_Toc189041826"/>
      <w:bookmarkStart w:id="247" w:name="_Toc187677065"/>
      <w:bookmarkStart w:id="248" w:name="_Toc189041936"/>
      <w:bookmarkStart w:id="249" w:name="_Toc187677066"/>
      <w:bookmarkStart w:id="250" w:name="_Toc189041937"/>
      <w:bookmarkStart w:id="251" w:name="_Toc187677067"/>
      <w:bookmarkStart w:id="252" w:name="_Toc189041938"/>
      <w:bookmarkStart w:id="253" w:name="_Toc187677068"/>
      <w:bookmarkStart w:id="254" w:name="_Toc189041939"/>
      <w:bookmarkStart w:id="255" w:name="_Toc187677069"/>
      <w:bookmarkStart w:id="256" w:name="_Toc189041940"/>
      <w:bookmarkStart w:id="257" w:name="_Toc187677179"/>
      <w:bookmarkStart w:id="258" w:name="_Toc189042050"/>
      <w:bookmarkStart w:id="259" w:name="_Toc187677180"/>
      <w:bookmarkStart w:id="260" w:name="_Toc189042051"/>
      <w:bookmarkStart w:id="261" w:name="_Toc187677290"/>
      <w:bookmarkStart w:id="262" w:name="_Toc189042161"/>
      <w:bookmarkStart w:id="263" w:name="_Toc187677291"/>
      <w:bookmarkStart w:id="264" w:name="_Toc189042162"/>
      <w:bookmarkStart w:id="265" w:name="_Toc187677292"/>
      <w:bookmarkStart w:id="266" w:name="_Toc189042163"/>
      <w:bookmarkStart w:id="267" w:name="_Toc187677293"/>
      <w:bookmarkStart w:id="268" w:name="_Toc189042164"/>
      <w:bookmarkStart w:id="269" w:name="_Toc187677294"/>
      <w:bookmarkStart w:id="270" w:name="_Toc189042165"/>
      <w:bookmarkStart w:id="271" w:name="_Toc187677295"/>
      <w:bookmarkStart w:id="272" w:name="_Toc189042166"/>
      <w:bookmarkStart w:id="273" w:name="_Toc187677405"/>
      <w:bookmarkStart w:id="274" w:name="_Toc189042276"/>
      <w:bookmarkStart w:id="275" w:name="_Toc187677406"/>
      <w:bookmarkStart w:id="276" w:name="_Toc189042277"/>
      <w:bookmarkStart w:id="277" w:name="_Toc187677407"/>
      <w:bookmarkStart w:id="278" w:name="_Toc189042278"/>
      <w:bookmarkStart w:id="279" w:name="_Toc187677517"/>
      <w:bookmarkStart w:id="280" w:name="_Toc189042388"/>
      <w:bookmarkStart w:id="281" w:name="_Toc187677518"/>
      <w:bookmarkStart w:id="282" w:name="_Toc189042389"/>
      <w:bookmarkStart w:id="283" w:name="_Toc187677519"/>
      <w:bookmarkStart w:id="284" w:name="_Toc189042390"/>
      <w:bookmarkStart w:id="285" w:name="_Toc187677520"/>
      <w:bookmarkStart w:id="286" w:name="_Toc189042391"/>
      <w:bookmarkStart w:id="287" w:name="_Toc187677521"/>
      <w:bookmarkStart w:id="288" w:name="_Toc189042392"/>
      <w:bookmarkStart w:id="289" w:name="_Toc187677522"/>
      <w:bookmarkStart w:id="290" w:name="_Toc189042393"/>
      <w:bookmarkStart w:id="291" w:name="_Toc187677523"/>
      <w:bookmarkStart w:id="292" w:name="_Toc189042394"/>
      <w:bookmarkStart w:id="293" w:name="_Toc187677524"/>
      <w:bookmarkStart w:id="294" w:name="_Toc189042395"/>
      <w:bookmarkStart w:id="295" w:name="_Toc187677525"/>
      <w:bookmarkStart w:id="296" w:name="_Toc189042396"/>
      <w:bookmarkStart w:id="297" w:name="_Toc187677526"/>
      <w:bookmarkStart w:id="298" w:name="_Toc189042397"/>
      <w:bookmarkStart w:id="299" w:name="_Toc187677527"/>
      <w:bookmarkStart w:id="300" w:name="_Toc189042398"/>
      <w:bookmarkStart w:id="301" w:name="_Toc187677528"/>
      <w:bookmarkStart w:id="302" w:name="_Toc189042399"/>
      <w:bookmarkStart w:id="303" w:name="_Toc187677529"/>
      <w:bookmarkStart w:id="304" w:name="_Toc189042400"/>
      <w:bookmarkStart w:id="305" w:name="_Toc187677530"/>
      <w:bookmarkStart w:id="306" w:name="_Toc189042401"/>
      <w:bookmarkStart w:id="307" w:name="_Toc187677531"/>
      <w:bookmarkStart w:id="308" w:name="_Toc189042402"/>
      <w:bookmarkStart w:id="309" w:name="_Toc187677532"/>
      <w:bookmarkStart w:id="310" w:name="_Toc189042403"/>
      <w:bookmarkStart w:id="311" w:name="_Toc187677533"/>
      <w:bookmarkStart w:id="312" w:name="_Toc189042404"/>
      <w:bookmarkStart w:id="313" w:name="_Toc187677534"/>
      <w:bookmarkStart w:id="314" w:name="_Toc189042405"/>
      <w:bookmarkStart w:id="315" w:name="_Toc187677535"/>
      <w:bookmarkStart w:id="316" w:name="_Toc189042406"/>
      <w:bookmarkStart w:id="317" w:name="_Toc187677542"/>
      <w:bookmarkStart w:id="318" w:name="_Toc189042413"/>
      <w:bookmarkStart w:id="319" w:name="_Toc187677543"/>
      <w:bookmarkStart w:id="320" w:name="_Toc189042414"/>
      <w:bookmarkStart w:id="321" w:name="_Toc187677544"/>
      <w:bookmarkStart w:id="322" w:name="_Toc189042415"/>
      <w:bookmarkStart w:id="323" w:name="_Toc187677551"/>
      <w:bookmarkStart w:id="324" w:name="_Toc189042422"/>
      <w:bookmarkStart w:id="325" w:name="_Toc187677552"/>
      <w:bookmarkStart w:id="326" w:name="_Toc189042423"/>
      <w:bookmarkStart w:id="327" w:name="_Toc178704971"/>
      <w:bookmarkStart w:id="328" w:name="_Toc178705873"/>
      <w:bookmarkStart w:id="329" w:name="_Toc178708851"/>
      <w:bookmarkStart w:id="330" w:name="_Toc178772573"/>
      <w:bookmarkStart w:id="331" w:name="_Toc178704972"/>
      <w:bookmarkStart w:id="332" w:name="_Toc178705874"/>
      <w:bookmarkStart w:id="333" w:name="_Toc178708852"/>
      <w:bookmarkStart w:id="334" w:name="_Toc178772574"/>
      <w:bookmarkStart w:id="335" w:name="_Toc178704973"/>
      <w:bookmarkStart w:id="336" w:name="_Toc178705875"/>
      <w:bookmarkStart w:id="337" w:name="_Toc178708853"/>
      <w:bookmarkStart w:id="338" w:name="_Toc178772575"/>
      <w:bookmarkStart w:id="339" w:name="_Toc178704974"/>
      <w:bookmarkStart w:id="340" w:name="_Toc178705876"/>
      <w:bookmarkStart w:id="341" w:name="_Toc178708854"/>
      <w:bookmarkStart w:id="342" w:name="_Toc178772576"/>
      <w:bookmarkStart w:id="343" w:name="_Toc178704975"/>
      <w:bookmarkStart w:id="344" w:name="_Toc178705877"/>
      <w:bookmarkStart w:id="345" w:name="_Toc178708855"/>
      <w:bookmarkStart w:id="346" w:name="_Toc178772577"/>
      <w:bookmarkStart w:id="347" w:name="_Toc178704976"/>
      <w:bookmarkStart w:id="348" w:name="_Toc178705878"/>
      <w:bookmarkStart w:id="349" w:name="_Toc178708856"/>
      <w:bookmarkStart w:id="350" w:name="_Toc178772578"/>
      <w:bookmarkStart w:id="351" w:name="_Toc178704977"/>
      <w:bookmarkStart w:id="352" w:name="_Toc178705879"/>
      <w:bookmarkStart w:id="353" w:name="_Toc178708857"/>
      <w:bookmarkStart w:id="354" w:name="_Toc178772579"/>
      <w:bookmarkStart w:id="355" w:name="_Toc178704978"/>
      <w:bookmarkStart w:id="356" w:name="_Toc178705880"/>
      <w:bookmarkStart w:id="357" w:name="_Toc178708858"/>
      <w:bookmarkStart w:id="358" w:name="_Toc178772580"/>
      <w:bookmarkStart w:id="359" w:name="_Toc178704979"/>
      <w:bookmarkStart w:id="360" w:name="_Toc178705881"/>
      <w:bookmarkStart w:id="361" w:name="_Toc178708859"/>
      <w:bookmarkStart w:id="362" w:name="_Toc178772581"/>
      <w:bookmarkStart w:id="363" w:name="_Toc178704980"/>
      <w:bookmarkStart w:id="364" w:name="_Toc178705882"/>
      <w:bookmarkStart w:id="365" w:name="_Toc178708860"/>
      <w:bookmarkStart w:id="366" w:name="_Toc178772582"/>
      <w:bookmarkStart w:id="367" w:name="_Toc178704981"/>
      <w:bookmarkStart w:id="368" w:name="_Toc178705883"/>
      <w:bookmarkStart w:id="369" w:name="_Toc178708861"/>
      <w:bookmarkStart w:id="370" w:name="_Toc178772583"/>
      <w:bookmarkStart w:id="371" w:name="_Toc178704982"/>
      <w:bookmarkStart w:id="372" w:name="_Toc178705884"/>
      <w:bookmarkStart w:id="373" w:name="_Toc178708862"/>
      <w:bookmarkStart w:id="374" w:name="_Toc178772584"/>
      <w:bookmarkStart w:id="375" w:name="_Toc178704983"/>
      <w:bookmarkStart w:id="376" w:name="_Toc178705885"/>
      <w:bookmarkStart w:id="377" w:name="_Toc178708863"/>
      <w:bookmarkStart w:id="378" w:name="_Toc178772585"/>
      <w:bookmarkStart w:id="379" w:name="_Toc178704984"/>
      <w:bookmarkStart w:id="380" w:name="_Toc178705886"/>
      <w:bookmarkStart w:id="381" w:name="_Toc178708864"/>
      <w:bookmarkStart w:id="382" w:name="_Toc178772586"/>
      <w:bookmarkStart w:id="383" w:name="_Toc178704985"/>
      <w:bookmarkStart w:id="384" w:name="_Toc178705887"/>
      <w:bookmarkStart w:id="385" w:name="_Toc178708865"/>
      <w:bookmarkStart w:id="386" w:name="_Toc178772587"/>
      <w:bookmarkStart w:id="387" w:name="_Toc178704986"/>
      <w:bookmarkStart w:id="388" w:name="_Toc178705888"/>
      <w:bookmarkStart w:id="389" w:name="_Toc178708866"/>
      <w:bookmarkStart w:id="390" w:name="_Toc178772588"/>
      <w:bookmarkStart w:id="391" w:name="_Toc178704987"/>
      <w:bookmarkStart w:id="392" w:name="_Toc178705889"/>
      <w:bookmarkStart w:id="393" w:name="_Toc178708867"/>
      <w:bookmarkStart w:id="394" w:name="_Toc178772589"/>
      <w:bookmarkStart w:id="395" w:name="_Toc178704988"/>
      <w:bookmarkStart w:id="396" w:name="_Toc178705890"/>
      <w:bookmarkStart w:id="397" w:name="_Toc178708868"/>
      <w:bookmarkStart w:id="398" w:name="_Toc178772590"/>
      <w:bookmarkStart w:id="399" w:name="_Toc178704989"/>
      <w:bookmarkStart w:id="400" w:name="_Toc178705891"/>
      <w:bookmarkStart w:id="401" w:name="_Toc178708869"/>
      <w:bookmarkStart w:id="402" w:name="_Toc178772591"/>
      <w:bookmarkStart w:id="403" w:name="_Toc178704990"/>
      <w:bookmarkStart w:id="404" w:name="_Toc178705892"/>
      <w:bookmarkStart w:id="405" w:name="_Toc178708870"/>
      <w:bookmarkStart w:id="406" w:name="_Toc178772592"/>
      <w:bookmarkStart w:id="407" w:name="_Toc178704991"/>
      <w:bookmarkStart w:id="408" w:name="_Toc178705893"/>
      <w:bookmarkStart w:id="409" w:name="_Toc178708871"/>
      <w:bookmarkStart w:id="410" w:name="_Toc178772593"/>
      <w:bookmarkStart w:id="411" w:name="_Toc178704992"/>
      <w:bookmarkStart w:id="412" w:name="_Toc178705894"/>
      <w:bookmarkStart w:id="413" w:name="_Toc178708872"/>
      <w:bookmarkStart w:id="414" w:name="_Toc178772594"/>
      <w:bookmarkStart w:id="415" w:name="_Toc178704993"/>
      <w:bookmarkStart w:id="416" w:name="_Toc178705895"/>
      <w:bookmarkStart w:id="417" w:name="_Toc178708873"/>
      <w:bookmarkStart w:id="418" w:name="_Toc178772595"/>
      <w:bookmarkStart w:id="419" w:name="_Toc178704994"/>
      <w:bookmarkStart w:id="420" w:name="_Toc178705896"/>
      <w:bookmarkStart w:id="421" w:name="_Toc178708874"/>
      <w:bookmarkStart w:id="422" w:name="_Toc178772596"/>
      <w:bookmarkStart w:id="423" w:name="_Toc178704995"/>
      <w:bookmarkStart w:id="424" w:name="_Toc178705897"/>
      <w:bookmarkStart w:id="425" w:name="_Toc178708875"/>
      <w:bookmarkStart w:id="426" w:name="_Toc178772597"/>
      <w:bookmarkStart w:id="427" w:name="_Toc178704996"/>
      <w:bookmarkStart w:id="428" w:name="_Toc178705898"/>
      <w:bookmarkStart w:id="429" w:name="_Toc178708876"/>
      <w:bookmarkStart w:id="430" w:name="_Toc178772598"/>
      <w:bookmarkStart w:id="431" w:name="_Toc178704997"/>
      <w:bookmarkStart w:id="432" w:name="_Toc178705899"/>
      <w:bookmarkStart w:id="433" w:name="_Toc178708877"/>
      <w:bookmarkStart w:id="434" w:name="_Toc178772599"/>
      <w:bookmarkStart w:id="435" w:name="_Toc178704998"/>
      <w:bookmarkStart w:id="436" w:name="_Toc178705900"/>
      <w:bookmarkStart w:id="437" w:name="_Toc178708878"/>
      <w:bookmarkStart w:id="438" w:name="_Toc178772600"/>
      <w:bookmarkStart w:id="439" w:name="_Toc178704999"/>
      <w:bookmarkStart w:id="440" w:name="_Toc178705901"/>
      <w:bookmarkStart w:id="441" w:name="_Toc178708879"/>
      <w:bookmarkStart w:id="442" w:name="_Toc178772601"/>
      <w:bookmarkStart w:id="443" w:name="_Toc178705000"/>
      <w:bookmarkStart w:id="444" w:name="_Toc178705902"/>
      <w:bookmarkStart w:id="445" w:name="_Toc178708880"/>
      <w:bookmarkStart w:id="446" w:name="_Toc178772602"/>
      <w:bookmarkStart w:id="447" w:name="_Toc178705001"/>
      <w:bookmarkStart w:id="448" w:name="_Toc178705903"/>
      <w:bookmarkStart w:id="449" w:name="_Toc178708881"/>
      <w:bookmarkStart w:id="450" w:name="_Toc178772603"/>
      <w:bookmarkStart w:id="451" w:name="_Toc178705002"/>
      <w:bookmarkStart w:id="452" w:name="_Toc178705904"/>
      <w:bookmarkStart w:id="453" w:name="_Toc178708882"/>
      <w:bookmarkStart w:id="454" w:name="_Toc178772604"/>
      <w:bookmarkStart w:id="455" w:name="_Toc178705003"/>
      <w:bookmarkStart w:id="456" w:name="_Toc178705905"/>
      <w:bookmarkStart w:id="457" w:name="_Toc178708883"/>
      <w:bookmarkStart w:id="458" w:name="_Toc178772605"/>
      <w:bookmarkStart w:id="459" w:name="_Toc178705004"/>
      <w:bookmarkStart w:id="460" w:name="_Toc178705906"/>
      <w:bookmarkStart w:id="461" w:name="_Toc178708884"/>
      <w:bookmarkStart w:id="462" w:name="_Toc178772606"/>
      <w:bookmarkStart w:id="463" w:name="_Toc178705005"/>
      <w:bookmarkStart w:id="464" w:name="_Toc178705907"/>
      <w:bookmarkStart w:id="465" w:name="_Toc178708885"/>
      <w:bookmarkStart w:id="466" w:name="_Toc178772607"/>
      <w:bookmarkStart w:id="467" w:name="_Toc178705006"/>
      <w:bookmarkStart w:id="468" w:name="_Toc178705908"/>
      <w:bookmarkStart w:id="469" w:name="_Toc178708886"/>
      <w:bookmarkStart w:id="470" w:name="_Toc178772608"/>
      <w:bookmarkStart w:id="471" w:name="_Toc178705007"/>
      <w:bookmarkStart w:id="472" w:name="_Toc178705909"/>
      <w:bookmarkStart w:id="473" w:name="_Toc178708887"/>
      <w:bookmarkStart w:id="474" w:name="_Toc178772609"/>
      <w:bookmarkStart w:id="475" w:name="_Toc178705008"/>
      <w:bookmarkStart w:id="476" w:name="_Toc178705910"/>
      <w:bookmarkStart w:id="477" w:name="_Toc178708888"/>
      <w:bookmarkStart w:id="478" w:name="_Toc178772610"/>
      <w:bookmarkStart w:id="479" w:name="_Toc178705009"/>
      <w:bookmarkStart w:id="480" w:name="_Toc178705911"/>
      <w:bookmarkStart w:id="481" w:name="_Toc178708889"/>
      <w:bookmarkStart w:id="482" w:name="_Toc178772611"/>
      <w:bookmarkStart w:id="483" w:name="_Toc178705010"/>
      <w:bookmarkStart w:id="484" w:name="_Toc178705912"/>
      <w:bookmarkStart w:id="485" w:name="_Toc178708890"/>
      <w:bookmarkStart w:id="486" w:name="_Toc178772612"/>
      <w:bookmarkStart w:id="487" w:name="_Toc178705011"/>
      <w:bookmarkStart w:id="488" w:name="_Toc178705913"/>
      <w:bookmarkStart w:id="489" w:name="_Toc178708891"/>
      <w:bookmarkStart w:id="490" w:name="_Toc178772613"/>
      <w:bookmarkStart w:id="491" w:name="_Toc178705012"/>
      <w:bookmarkStart w:id="492" w:name="_Toc178705914"/>
      <w:bookmarkStart w:id="493" w:name="_Toc178708892"/>
      <w:bookmarkStart w:id="494" w:name="_Toc178772614"/>
      <w:bookmarkStart w:id="495" w:name="_Toc178705013"/>
      <w:bookmarkStart w:id="496" w:name="_Toc178705915"/>
      <w:bookmarkStart w:id="497" w:name="_Toc178708893"/>
      <w:bookmarkStart w:id="498" w:name="_Toc178772615"/>
      <w:bookmarkStart w:id="499" w:name="_Toc178705014"/>
      <w:bookmarkStart w:id="500" w:name="_Toc178705916"/>
      <w:bookmarkStart w:id="501" w:name="_Toc178708894"/>
      <w:bookmarkStart w:id="502" w:name="_Toc178772616"/>
      <w:bookmarkStart w:id="503" w:name="_Toc178705015"/>
      <w:bookmarkStart w:id="504" w:name="_Toc178705917"/>
      <w:bookmarkStart w:id="505" w:name="_Toc178708895"/>
      <w:bookmarkStart w:id="506" w:name="_Toc178772617"/>
      <w:bookmarkStart w:id="507" w:name="_Toc178705016"/>
      <w:bookmarkStart w:id="508" w:name="_Toc178705918"/>
      <w:bookmarkStart w:id="509" w:name="_Toc178708896"/>
      <w:bookmarkStart w:id="510" w:name="_Toc178772618"/>
      <w:bookmarkStart w:id="511" w:name="_Toc178705017"/>
      <w:bookmarkStart w:id="512" w:name="_Toc178705919"/>
      <w:bookmarkStart w:id="513" w:name="_Toc178708897"/>
      <w:bookmarkStart w:id="514" w:name="_Toc178772619"/>
      <w:bookmarkStart w:id="515" w:name="_Toc178705018"/>
      <w:bookmarkStart w:id="516" w:name="_Toc178705920"/>
      <w:bookmarkStart w:id="517" w:name="_Toc178708898"/>
      <w:bookmarkStart w:id="518" w:name="_Toc178772620"/>
      <w:bookmarkStart w:id="519" w:name="_Toc178705019"/>
      <w:bookmarkStart w:id="520" w:name="_Toc178705921"/>
      <w:bookmarkStart w:id="521" w:name="_Toc178708899"/>
      <w:bookmarkStart w:id="522" w:name="_Toc178772621"/>
      <w:bookmarkStart w:id="523" w:name="_Toc178705020"/>
      <w:bookmarkStart w:id="524" w:name="_Toc178705922"/>
      <w:bookmarkStart w:id="525" w:name="_Toc178708900"/>
      <w:bookmarkStart w:id="526" w:name="_Toc178772622"/>
      <w:bookmarkStart w:id="527" w:name="_Toc178705031"/>
      <w:bookmarkStart w:id="528" w:name="_Toc178705933"/>
      <w:bookmarkStart w:id="529" w:name="_Toc178708911"/>
      <w:bookmarkStart w:id="530" w:name="_Toc178772633"/>
      <w:bookmarkStart w:id="531" w:name="_Toc178705032"/>
      <w:bookmarkStart w:id="532" w:name="_Toc178705934"/>
      <w:bookmarkStart w:id="533" w:name="_Toc178708912"/>
      <w:bookmarkStart w:id="534" w:name="_Toc178772634"/>
      <w:bookmarkStart w:id="535" w:name="_Toc178705033"/>
      <w:bookmarkStart w:id="536" w:name="_Toc178705935"/>
      <w:bookmarkStart w:id="537" w:name="_Toc178708913"/>
      <w:bookmarkStart w:id="538" w:name="_Toc178772635"/>
      <w:bookmarkStart w:id="539" w:name="_Toc178705034"/>
      <w:bookmarkStart w:id="540" w:name="_Toc178705936"/>
      <w:bookmarkStart w:id="541" w:name="_Toc178708914"/>
      <w:bookmarkStart w:id="542" w:name="_Toc178772636"/>
      <w:bookmarkStart w:id="543" w:name="_Toc178705035"/>
      <w:bookmarkStart w:id="544" w:name="_Toc178705937"/>
      <w:bookmarkStart w:id="545" w:name="_Toc178708915"/>
      <w:bookmarkStart w:id="546" w:name="_Toc178772637"/>
      <w:bookmarkStart w:id="547" w:name="_Toc178705036"/>
      <w:bookmarkStart w:id="548" w:name="_Toc178705938"/>
      <w:bookmarkStart w:id="549" w:name="_Toc178708916"/>
      <w:bookmarkStart w:id="550" w:name="_Toc178772638"/>
      <w:bookmarkStart w:id="551" w:name="_Toc178705037"/>
      <w:bookmarkStart w:id="552" w:name="_Toc178705939"/>
      <w:bookmarkStart w:id="553" w:name="_Toc178708917"/>
      <w:bookmarkStart w:id="554" w:name="_Toc178772639"/>
      <w:bookmarkStart w:id="555" w:name="_Toc178705038"/>
      <w:bookmarkStart w:id="556" w:name="_Toc178705940"/>
      <w:bookmarkStart w:id="557" w:name="_Toc178708918"/>
      <w:bookmarkStart w:id="558" w:name="_Toc178772640"/>
      <w:bookmarkStart w:id="559" w:name="_Toc178705039"/>
      <w:bookmarkStart w:id="560" w:name="_Toc178705941"/>
      <w:bookmarkStart w:id="561" w:name="_Toc178708919"/>
      <w:bookmarkStart w:id="562" w:name="_Toc178772641"/>
      <w:bookmarkStart w:id="563" w:name="_Toc178705040"/>
      <w:bookmarkStart w:id="564" w:name="_Toc178705942"/>
      <w:bookmarkStart w:id="565" w:name="_Toc178708920"/>
      <w:bookmarkStart w:id="566" w:name="_Toc178772642"/>
      <w:bookmarkStart w:id="567" w:name="_Toc178705041"/>
      <w:bookmarkStart w:id="568" w:name="_Toc178705943"/>
      <w:bookmarkStart w:id="569" w:name="_Toc178708921"/>
      <w:bookmarkStart w:id="570" w:name="_Toc178772643"/>
      <w:bookmarkStart w:id="571" w:name="_Toc178705042"/>
      <w:bookmarkStart w:id="572" w:name="_Toc178705944"/>
      <w:bookmarkStart w:id="573" w:name="_Toc178708922"/>
      <w:bookmarkStart w:id="574" w:name="_Toc178772644"/>
      <w:bookmarkStart w:id="575" w:name="_Toc178705043"/>
      <w:bookmarkStart w:id="576" w:name="_Toc178705945"/>
      <w:bookmarkStart w:id="577" w:name="_Toc178708923"/>
      <w:bookmarkStart w:id="578" w:name="_Toc178772645"/>
      <w:bookmarkStart w:id="579" w:name="_Toc178705044"/>
      <w:bookmarkStart w:id="580" w:name="_Toc178705946"/>
      <w:bookmarkStart w:id="581" w:name="_Toc178708924"/>
      <w:bookmarkStart w:id="582" w:name="_Toc178772646"/>
      <w:bookmarkStart w:id="583" w:name="_Toc178705045"/>
      <w:bookmarkStart w:id="584" w:name="_Toc178705947"/>
      <w:bookmarkStart w:id="585" w:name="_Toc178708925"/>
      <w:bookmarkStart w:id="586" w:name="_Toc178772647"/>
      <w:bookmarkStart w:id="587" w:name="_Toc178705046"/>
      <w:bookmarkStart w:id="588" w:name="_Toc178705948"/>
      <w:bookmarkStart w:id="589" w:name="_Toc178708926"/>
      <w:bookmarkStart w:id="590" w:name="_Toc178772648"/>
      <w:bookmarkStart w:id="591" w:name="_Toc178705047"/>
      <w:bookmarkStart w:id="592" w:name="_Toc178705949"/>
      <w:bookmarkStart w:id="593" w:name="_Toc178708927"/>
      <w:bookmarkStart w:id="594" w:name="_Toc178772649"/>
      <w:bookmarkStart w:id="595" w:name="_Toc178705048"/>
      <w:bookmarkStart w:id="596" w:name="_Toc178705950"/>
      <w:bookmarkStart w:id="597" w:name="_Toc178708928"/>
      <w:bookmarkStart w:id="598" w:name="_Toc178772650"/>
      <w:bookmarkStart w:id="599" w:name="_Toc178705049"/>
      <w:bookmarkStart w:id="600" w:name="_Toc178705951"/>
      <w:bookmarkStart w:id="601" w:name="_Toc178708929"/>
      <w:bookmarkStart w:id="602" w:name="_Toc178772651"/>
      <w:bookmarkStart w:id="603" w:name="_Toc178705050"/>
      <w:bookmarkStart w:id="604" w:name="_Toc178705952"/>
      <w:bookmarkStart w:id="605" w:name="_Toc178708930"/>
      <w:bookmarkStart w:id="606" w:name="_Toc178772652"/>
      <w:bookmarkStart w:id="607" w:name="_Toc178705051"/>
      <w:bookmarkStart w:id="608" w:name="_Toc178705953"/>
      <w:bookmarkStart w:id="609" w:name="_Toc178708931"/>
      <w:bookmarkStart w:id="610" w:name="_Toc178772653"/>
      <w:bookmarkStart w:id="611" w:name="_Toc178705052"/>
      <w:bookmarkStart w:id="612" w:name="_Toc178705954"/>
      <w:bookmarkStart w:id="613" w:name="_Toc178708932"/>
      <w:bookmarkStart w:id="614" w:name="_Toc178772654"/>
      <w:bookmarkStart w:id="615" w:name="_Toc178705053"/>
      <w:bookmarkStart w:id="616" w:name="_Toc178705955"/>
      <w:bookmarkStart w:id="617" w:name="_Toc178708933"/>
      <w:bookmarkStart w:id="618" w:name="_Toc178772655"/>
      <w:bookmarkStart w:id="619" w:name="_Toc178705054"/>
      <w:bookmarkStart w:id="620" w:name="_Toc178705956"/>
      <w:bookmarkStart w:id="621" w:name="_Toc178708934"/>
      <w:bookmarkStart w:id="622" w:name="_Toc178772656"/>
      <w:bookmarkStart w:id="623" w:name="_Toc178705055"/>
      <w:bookmarkStart w:id="624" w:name="_Toc178705957"/>
      <w:bookmarkStart w:id="625" w:name="_Toc178708935"/>
      <w:bookmarkStart w:id="626" w:name="_Toc178772657"/>
      <w:bookmarkStart w:id="627" w:name="_Toc178705056"/>
      <w:bookmarkStart w:id="628" w:name="_Toc178705958"/>
      <w:bookmarkStart w:id="629" w:name="_Toc178708936"/>
      <w:bookmarkStart w:id="630" w:name="_Toc178772658"/>
      <w:bookmarkStart w:id="631" w:name="_Toc178705057"/>
      <w:bookmarkStart w:id="632" w:name="_Toc178705959"/>
      <w:bookmarkStart w:id="633" w:name="_Toc178708937"/>
      <w:bookmarkStart w:id="634" w:name="_Toc178772659"/>
      <w:bookmarkStart w:id="635" w:name="_Toc178705058"/>
      <w:bookmarkStart w:id="636" w:name="_Toc178705960"/>
      <w:bookmarkStart w:id="637" w:name="_Toc178708938"/>
      <w:bookmarkStart w:id="638" w:name="_Toc178772660"/>
      <w:bookmarkStart w:id="639" w:name="_Toc178705059"/>
      <w:bookmarkStart w:id="640" w:name="_Toc178705961"/>
      <w:bookmarkStart w:id="641" w:name="_Toc178708939"/>
      <w:bookmarkStart w:id="642" w:name="_Toc178772661"/>
      <w:bookmarkStart w:id="643" w:name="_Toc178705060"/>
      <w:bookmarkStart w:id="644" w:name="_Toc178705962"/>
      <w:bookmarkStart w:id="645" w:name="_Toc178708940"/>
      <w:bookmarkStart w:id="646" w:name="_Toc178772662"/>
      <w:bookmarkStart w:id="647" w:name="_Toc178705061"/>
      <w:bookmarkStart w:id="648" w:name="_Toc178705963"/>
      <w:bookmarkStart w:id="649" w:name="_Toc178708941"/>
      <w:bookmarkStart w:id="650" w:name="_Toc178772663"/>
      <w:bookmarkStart w:id="651" w:name="_Toc178705062"/>
      <w:bookmarkStart w:id="652" w:name="_Toc178705964"/>
      <w:bookmarkStart w:id="653" w:name="_Toc178708942"/>
      <w:bookmarkStart w:id="654" w:name="_Toc178772664"/>
      <w:bookmarkStart w:id="655" w:name="_Toc178705063"/>
      <w:bookmarkStart w:id="656" w:name="_Toc178705965"/>
      <w:bookmarkStart w:id="657" w:name="_Toc178708943"/>
      <w:bookmarkStart w:id="658" w:name="_Toc178772665"/>
      <w:bookmarkStart w:id="659" w:name="_Toc178705064"/>
      <w:bookmarkStart w:id="660" w:name="_Toc178705966"/>
      <w:bookmarkStart w:id="661" w:name="_Toc178708944"/>
      <w:bookmarkStart w:id="662" w:name="_Toc178772666"/>
      <w:bookmarkStart w:id="663" w:name="_Toc178705065"/>
      <w:bookmarkStart w:id="664" w:name="_Toc178705967"/>
      <w:bookmarkStart w:id="665" w:name="_Toc178708945"/>
      <w:bookmarkStart w:id="666" w:name="_Toc178772667"/>
      <w:bookmarkStart w:id="667" w:name="_Toc178705066"/>
      <w:bookmarkStart w:id="668" w:name="_Toc178705968"/>
      <w:bookmarkStart w:id="669" w:name="_Toc178708946"/>
      <w:bookmarkStart w:id="670" w:name="_Toc178772668"/>
      <w:bookmarkStart w:id="671" w:name="_Toc178705067"/>
      <w:bookmarkStart w:id="672" w:name="_Toc178705969"/>
      <w:bookmarkStart w:id="673" w:name="_Toc178708947"/>
      <w:bookmarkStart w:id="674" w:name="_Toc178772669"/>
      <w:bookmarkStart w:id="675" w:name="_Toc178705068"/>
      <w:bookmarkStart w:id="676" w:name="_Toc178705970"/>
      <w:bookmarkStart w:id="677" w:name="_Toc178708948"/>
      <w:bookmarkStart w:id="678" w:name="_Toc178772670"/>
      <w:bookmarkStart w:id="679" w:name="_Toc178705069"/>
      <w:bookmarkStart w:id="680" w:name="_Toc178705971"/>
      <w:bookmarkStart w:id="681" w:name="_Toc178708949"/>
      <w:bookmarkStart w:id="682" w:name="_Toc178772671"/>
      <w:bookmarkStart w:id="683" w:name="_Toc178705070"/>
      <w:bookmarkStart w:id="684" w:name="_Toc178705972"/>
      <w:bookmarkStart w:id="685" w:name="_Toc178708950"/>
      <w:bookmarkStart w:id="686" w:name="_Toc178772672"/>
      <w:bookmarkStart w:id="687" w:name="_Toc178705071"/>
      <w:bookmarkStart w:id="688" w:name="_Toc178705973"/>
      <w:bookmarkStart w:id="689" w:name="_Toc178708951"/>
      <w:bookmarkStart w:id="690" w:name="_Toc178772673"/>
      <w:bookmarkStart w:id="691" w:name="_Toc178705072"/>
      <w:bookmarkStart w:id="692" w:name="_Toc178705974"/>
      <w:bookmarkStart w:id="693" w:name="_Toc178708952"/>
      <w:bookmarkStart w:id="694" w:name="_Toc178772674"/>
      <w:bookmarkStart w:id="695" w:name="_Toc178705073"/>
      <w:bookmarkStart w:id="696" w:name="_Toc178705975"/>
      <w:bookmarkStart w:id="697" w:name="_Toc178708953"/>
      <w:bookmarkStart w:id="698" w:name="_Toc178772675"/>
      <w:bookmarkStart w:id="699" w:name="_Toc178705074"/>
      <w:bookmarkStart w:id="700" w:name="_Toc178705976"/>
      <w:bookmarkStart w:id="701" w:name="_Toc178708954"/>
      <w:bookmarkStart w:id="702" w:name="_Toc178772676"/>
      <w:bookmarkStart w:id="703" w:name="_Toc178705075"/>
      <w:bookmarkStart w:id="704" w:name="_Toc178705977"/>
      <w:bookmarkStart w:id="705" w:name="_Toc178708955"/>
      <w:bookmarkStart w:id="706" w:name="_Toc178772677"/>
      <w:bookmarkStart w:id="707" w:name="_Toc178705076"/>
      <w:bookmarkStart w:id="708" w:name="_Toc178705978"/>
      <w:bookmarkStart w:id="709" w:name="_Toc178708956"/>
      <w:bookmarkStart w:id="710" w:name="_Toc178772678"/>
      <w:bookmarkStart w:id="711" w:name="_Toc174135438"/>
      <w:bookmarkStart w:id="712" w:name="_Toc178705077"/>
      <w:bookmarkStart w:id="713" w:name="_Toc178705979"/>
      <w:bookmarkStart w:id="714" w:name="_Toc178708957"/>
      <w:bookmarkStart w:id="715" w:name="_Toc178772679"/>
      <w:bookmarkStart w:id="716" w:name="_Toc178705078"/>
      <w:bookmarkStart w:id="717" w:name="_Toc178705980"/>
      <w:bookmarkStart w:id="718" w:name="_Toc178708958"/>
      <w:bookmarkStart w:id="719" w:name="_Toc178772680"/>
      <w:bookmarkStart w:id="720" w:name="_Toc178705079"/>
      <w:bookmarkStart w:id="721" w:name="_Toc178705981"/>
      <w:bookmarkStart w:id="722" w:name="_Toc178708959"/>
      <w:bookmarkStart w:id="723" w:name="_Toc178772681"/>
      <w:bookmarkStart w:id="724" w:name="_Toc178705093"/>
      <w:bookmarkStart w:id="725" w:name="_Toc178705995"/>
      <w:bookmarkStart w:id="726" w:name="_Toc178708973"/>
      <w:bookmarkStart w:id="727" w:name="_Toc178772695"/>
      <w:bookmarkStart w:id="728" w:name="_Toc178705094"/>
      <w:bookmarkStart w:id="729" w:name="_Toc178705996"/>
      <w:bookmarkStart w:id="730" w:name="_Toc178708974"/>
      <w:bookmarkStart w:id="731" w:name="_Toc178772696"/>
      <w:bookmarkStart w:id="732" w:name="_Toc178705095"/>
      <w:bookmarkStart w:id="733" w:name="_Toc178705997"/>
      <w:bookmarkStart w:id="734" w:name="_Toc178708975"/>
      <w:bookmarkStart w:id="735" w:name="_Toc178772697"/>
      <w:bookmarkStart w:id="736" w:name="_Toc178705096"/>
      <w:bookmarkStart w:id="737" w:name="_Toc178705998"/>
      <w:bookmarkStart w:id="738" w:name="_Toc178708976"/>
      <w:bookmarkStart w:id="739" w:name="_Toc178772698"/>
      <w:bookmarkStart w:id="740" w:name="_Toc178705097"/>
      <w:bookmarkStart w:id="741" w:name="_Toc178705999"/>
      <w:bookmarkStart w:id="742" w:name="_Toc178708977"/>
      <w:bookmarkStart w:id="743" w:name="_Toc178772699"/>
      <w:bookmarkStart w:id="744" w:name="_Toc178705098"/>
      <w:bookmarkStart w:id="745" w:name="_Toc178706000"/>
      <w:bookmarkStart w:id="746" w:name="_Toc178708978"/>
      <w:bookmarkStart w:id="747" w:name="_Toc178772700"/>
      <w:bookmarkStart w:id="748" w:name="_Toc178705099"/>
      <w:bookmarkStart w:id="749" w:name="_Toc178706001"/>
      <w:bookmarkStart w:id="750" w:name="_Toc178708979"/>
      <w:bookmarkStart w:id="751" w:name="_Toc178772701"/>
      <w:bookmarkStart w:id="752" w:name="_Toc178705100"/>
      <w:bookmarkStart w:id="753" w:name="_Toc178706002"/>
      <w:bookmarkStart w:id="754" w:name="_Toc178708980"/>
      <w:bookmarkStart w:id="755" w:name="_Toc178772702"/>
      <w:bookmarkStart w:id="756" w:name="_Toc178705101"/>
      <w:bookmarkStart w:id="757" w:name="_Toc178706003"/>
      <w:bookmarkStart w:id="758" w:name="_Toc178708981"/>
      <w:bookmarkStart w:id="759" w:name="_Toc178772703"/>
      <w:bookmarkStart w:id="760" w:name="_Toc178705102"/>
      <w:bookmarkStart w:id="761" w:name="_Toc178706004"/>
      <w:bookmarkStart w:id="762" w:name="_Toc178708982"/>
      <w:bookmarkStart w:id="763" w:name="_Toc178772704"/>
      <w:bookmarkStart w:id="764" w:name="_Toc178705103"/>
      <w:bookmarkStart w:id="765" w:name="_Toc178706005"/>
      <w:bookmarkStart w:id="766" w:name="_Toc178708983"/>
      <w:bookmarkStart w:id="767" w:name="_Toc178772705"/>
      <w:bookmarkStart w:id="768" w:name="_Toc178705104"/>
      <w:bookmarkStart w:id="769" w:name="_Toc178706006"/>
      <w:bookmarkStart w:id="770" w:name="_Toc178708984"/>
      <w:bookmarkStart w:id="771" w:name="_Toc178772706"/>
      <w:bookmarkStart w:id="772" w:name="_Toc178705105"/>
      <w:bookmarkStart w:id="773" w:name="_Toc178706007"/>
      <w:bookmarkStart w:id="774" w:name="_Toc178708985"/>
      <w:bookmarkStart w:id="775" w:name="_Toc178772707"/>
      <w:bookmarkStart w:id="776" w:name="_Toc178705106"/>
      <w:bookmarkStart w:id="777" w:name="_Toc178706008"/>
      <w:bookmarkStart w:id="778" w:name="_Toc178708986"/>
      <w:bookmarkStart w:id="779" w:name="_Toc178772708"/>
      <w:bookmarkStart w:id="780" w:name="_Toc178705107"/>
      <w:bookmarkStart w:id="781" w:name="_Toc178706009"/>
      <w:bookmarkStart w:id="782" w:name="_Toc178708987"/>
      <w:bookmarkStart w:id="783" w:name="_Toc178772709"/>
      <w:bookmarkStart w:id="784" w:name="_Toc178705108"/>
      <w:bookmarkStart w:id="785" w:name="_Toc178706010"/>
      <w:bookmarkStart w:id="786" w:name="_Toc178708988"/>
      <w:bookmarkStart w:id="787" w:name="_Toc178772710"/>
      <w:bookmarkStart w:id="788" w:name="_Toc178705109"/>
      <w:bookmarkStart w:id="789" w:name="_Toc178706011"/>
      <w:bookmarkStart w:id="790" w:name="_Toc178708989"/>
      <w:bookmarkStart w:id="791" w:name="_Toc178772711"/>
      <w:bookmarkStart w:id="792" w:name="_Toc178705110"/>
      <w:bookmarkStart w:id="793" w:name="_Toc178706012"/>
      <w:bookmarkStart w:id="794" w:name="_Toc178708990"/>
      <w:bookmarkStart w:id="795" w:name="_Toc178772712"/>
      <w:bookmarkStart w:id="796" w:name="_Toc178705111"/>
      <w:bookmarkStart w:id="797" w:name="_Toc178706013"/>
      <w:bookmarkStart w:id="798" w:name="_Toc178708991"/>
      <w:bookmarkStart w:id="799" w:name="_Toc178772713"/>
      <w:bookmarkStart w:id="800" w:name="_Toc178705112"/>
      <w:bookmarkStart w:id="801" w:name="_Toc178706014"/>
      <w:bookmarkStart w:id="802" w:name="_Toc178708992"/>
      <w:bookmarkStart w:id="803" w:name="_Toc178772714"/>
      <w:bookmarkStart w:id="804" w:name="_Toc178705113"/>
      <w:bookmarkStart w:id="805" w:name="_Toc178706015"/>
      <w:bookmarkStart w:id="806" w:name="_Toc178708993"/>
      <w:bookmarkStart w:id="807" w:name="_Toc178772715"/>
      <w:bookmarkStart w:id="808" w:name="_Toc178705114"/>
      <w:bookmarkStart w:id="809" w:name="_Toc178706016"/>
      <w:bookmarkStart w:id="810" w:name="_Toc178708994"/>
      <w:bookmarkStart w:id="811" w:name="_Toc178772716"/>
      <w:bookmarkStart w:id="812" w:name="_Toc178705115"/>
      <w:bookmarkStart w:id="813" w:name="_Toc178706017"/>
      <w:bookmarkStart w:id="814" w:name="_Toc178708995"/>
      <w:bookmarkStart w:id="815" w:name="_Toc178772717"/>
      <w:bookmarkStart w:id="816" w:name="_Toc178705116"/>
      <w:bookmarkStart w:id="817" w:name="_Toc178706018"/>
      <w:bookmarkStart w:id="818" w:name="_Toc178708996"/>
      <w:bookmarkStart w:id="819" w:name="_Toc178772718"/>
      <w:bookmarkStart w:id="820" w:name="_Toc178705117"/>
      <w:bookmarkStart w:id="821" w:name="_Toc178706019"/>
      <w:bookmarkStart w:id="822" w:name="_Toc178708997"/>
      <w:bookmarkStart w:id="823" w:name="_Toc178772719"/>
      <w:bookmarkStart w:id="824" w:name="_Toc178705118"/>
      <w:bookmarkStart w:id="825" w:name="_Toc178706020"/>
      <w:bookmarkStart w:id="826" w:name="_Toc178708998"/>
      <w:bookmarkStart w:id="827" w:name="_Toc178772720"/>
      <w:bookmarkStart w:id="828" w:name="_Toc178705143"/>
      <w:bookmarkStart w:id="829" w:name="_Toc178706045"/>
      <w:bookmarkStart w:id="830" w:name="_Toc178709023"/>
      <w:bookmarkStart w:id="831" w:name="_Toc178772745"/>
      <w:bookmarkStart w:id="832" w:name="_Toc178705144"/>
      <w:bookmarkStart w:id="833" w:name="_Toc178706046"/>
      <w:bookmarkStart w:id="834" w:name="_Toc178709024"/>
      <w:bookmarkStart w:id="835" w:name="_Toc178772746"/>
      <w:bookmarkStart w:id="836" w:name="_Toc178705145"/>
      <w:bookmarkStart w:id="837" w:name="_Toc178706047"/>
      <w:bookmarkStart w:id="838" w:name="_Toc178709025"/>
      <w:bookmarkStart w:id="839" w:name="_Toc178772747"/>
      <w:bookmarkStart w:id="840" w:name="_Toc178705146"/>
      <w:bookmarkStart w:id="841" w:name="_Toc178706048"/>
      <w:bookmarkStart w:id="842" w:name="_Toc178709026"/>
      <w:bookmarkStart w:id="843" w:name="_Toc178772748"/>
      <w:bookmarkStart w:id="844" w:name="_Toc178705147"/>
      <w:bookmarkStart w:id="845" w:name="_Toc178706049"/>
      <w:bookmarkStart w:id="846" w:name="_Toc178709027"/>
      <w:bookmarkStart w:id="847" w:name="_Toc178772749"/>
      <w:bookmarkStart w:id="848" w:name="_Toc178705148"/>
      <w:bookmarkStart w:id="849" w:name="_Toc178706050"/>
      <w:bookmarkStart w:id="850" w:name="_Toc178709028"/>
      <w:bookmarkStart w:id="851" w:name="_Toc178772750"/>
      <w:bookmarkStart w:id="852" w:name="_Toc178705149"/>
      <w:bookmarkStart w:id="853" w:name="_Toc178706051"/>
      <w:bookmarkStart w:id="854" w:name="_Toc178709029"/>
      <w:bookmarkStart w:id="855" w:name="_Toc178772751"/>
      <w:bookmarkStart w:id="856" w:name="_Toc173851133"/>
      <w:bookmarkStart w:id="857" w:name="_Toc173940885"/>
      <w:bookmarkStart w:id="858" w:name="_Toc173851134"/>
      <w:bookmarkStart w:id="859" w:name="_Toc173940886"/>
      <w:bookmarkStart w:id="860" w:name="_Toc178705150"/>
      <w:bookmarkStart w:id="861" w:name="_Toc178706052"/>
      <w:bookmarkStart w:id="862" w:name="_Toc178709030"/>
      <w:bookmarkStart w:id="863" w:name="_Toc178772752"/>
      <w:bookmarkStart w:id="864" w:name="_Toc187677553"/>
      <w:bookmarkStart w:id="865" w:name="_Toc189042424"/>
      <w:bookmarkStart w:id="866" w:name="_Toc187677554"/>
      <w:bookmarkStart w:id="867" w:name="_Toc189042425"/>
      <w:bookmarkStart w:id="868" w:name="_Toc187677555"/>
      <w:bookmarkStart w:id="869" w:name="_Toc189042426"/>
      <w:bookmarkStart w:id="870" w:name="_Toc187677556"/>
      <w:bookmarkStart w:id="871" w:name="_Toc189042427"/>
      <w:bookmarkStart w:id="872" w:name="_Toc187677557"/>
      <w:bookmarkStart w:id="873" w:name="_Toc189042428"/>
      <w:bookmarkStart w:id="874" w:name="_Toc187677558"/>
      <w:bookmarkStart w:id="875" w:name="_Toc189042429"/>
      <w:bookmarkStart w:id="876" w:name="_Toc187677559"/>
      <w:bookmarkStart w:id="877" w:name="_Toc189042430"/>
      <w:bookmarkStart w:id="878" w:name="_Toc187677560"/>
      <w:bookmarkStart w:id="879" w:name="_Toc189042431"/>
      <w:bookmarkStart w:id="880" w:name="_Toc187677561"/>
      <w:bookmarkStart w:id="881" w:name="_Toc189042432"/>
      <w:bookmarkStart w:id="882" w:name="_Toc187677562"/>
      <w:bookmarkStart w:id="883" w:name="_Toc189042433"/>
      <w:bookmarkStart w:id="884" w:name="_Toc187677563"/>
      <w:bookmarkStart w:id="885" w:name="_Toc189042434"/>
      <w:bookmarkStart w:id="886" w:name="_Toc187677564"/>
      <w:bookmarkStart w:id="887" w:name="_Toc189042435"/>
      <w:bookmarkStart w:id="888" w:name="_Toc187677565"/>
      <w:bookmarkStart w:id="889" w:name="_Toc189042436"/>
      <w:bookmarkStart w:id="890" w:name="_Toc187677566"/>
      <w:bookmarkStart w:id="891" w:name="_Toc189042437"/>
      <w:bookmarkStart w:id="892" w:name="_Toc187677567"/>
      <w:bookmarkStart w:id="893" w:name="_Toc189042438"/>
      <w:bookmarkStart w:id="894" w:name="_Toc187677568"/>
      <w:bookmarkStart w:id="895" w:name="_Toc189042439"/>
      <w:bookmarkStart w:id="896" w:name="_Toc187677569"/>
      <w:bookmarkStart w:id="897" w:name="_Toc189042440"/>
      <w:bookmarkStart w:id="898" w:name="_Toc187677570"/>
      <w:bookmarkStart w:id="899" w:name="_Toc189042441"/>
      <w:bookmarkStart w:id="900" w:name="_Toc187677571"/>
      <w:bookmarkStart w:id="901" w:name="_Toc189042442"/>
      <w:bookmarkStart w:id="902" w:name="_Toc187677572"/>
      <w:bookmarkStart w:id="903" w:name="_Toc189042443"/>
      <w:bookmarkStart w:id="904" w:name="_Toc187677573"/>
      <w:bookmarkStart w:id="905" w:name="_Toc189042444"/>
      <w:bookmarkStart w:id="906" w:name="_Toc187677574"/>
      <w:bookmarkStart w:id="907" w:name="_Toc189042445"/>
      <w:bookmarkStart w:id="908" w:name="_Toc187677644"/>
      <w:bookmarkStart w:id="909" w:name="_Toc189042515"/>
      <w:bookmarkStart w:id="910" w:name="_Toc187677645"/>
      <w:bookmarkStart w:id="911" w:name="_Toc189042516"/>
      <w:bookmarkStart w:id="912" w:name="_Toc187677672"/>
      <w:bookmarkStart w:id="913" w:name="_Toc189042543"/>
      <w:bookmarkStart w:id="914" w:name="_Toc187677673"/>
      <w:bookmarkStart w:id="915" w:name="_Toc189042544"/>
      <w:bookmarkStart w:id="916" w:name="_Toc187677674"/>
      <w:bookmarkStart w:id="917" w:name="_Toc189042545"/>
      <w:bookmarkStart w:id="918" w:name="_Toc187677675"/>
      <w:bookmarkStart w:id="919" w:name="_Toc189042546"/>
      <w:bookmarkStart w:id="920" w:name="_Toc187677676"/>
      <w:bookmarkStart w:id="921" w:name="_Toc189042547"/>
      <w:bookmarkStart w:id="922" w:name="_Toc187677677"/>
      <w:bookmarkStart w:id="923" w:name="_Toc189042548"/>
      <w:bookmarkStart w:id="924" w:name="_Toc187677678"/>
      <w:bookmarkStart w:id="925" w:name="_Toc189042549"/>
      <w:bookmarkStart w:id="926" w:name="_Toc187677679"/>
      <w:bookmarkStart w:id="927" w:name="_Toc189042550"/>
      <w:bookmarkStart w:id="928" w:name="_Toc187677680"/>
      <w:bookmarkStart w:id="929" w:name="_Toc189042551"/>
      <w:bookmarkStart w:id="930" w:name="_Toc187677681"/>
      <w:bookmarkStart w:id="931" w:name="_Toc189042552"/>
      <w:bookmarkStart w:id="932" w:name="_Toc187677682"/>
      <w:bookmarkStart w:id="933" w:name="_Toc189042553"/>
      <w:bookmarkStart w:id="934" w:name="_Toc187677683"/>
      <w:bookmarkStart w:id="935" w:name="_Toc189042554"/>
      <w:bookmarkStart w:id="936" w:name="_Toc187677684"/>
      <w:bookmarkStart w:id="937" w:name="_Toc189042555"/>
      <w:bookmarkStart w:id="938" w:name="_Toc187677685"/>
      <w:bookmarkStart w:id="939" w:name="_Toc189042556"/>
      <w:bookmarkStart w:id="940" w:name="_Toc187677686"/>
      <w:bookmarkStart w:id="941" w:name="_Toc189042557"/>
      <w:bookmarkStart w:id="942" w:name="_Toc187677687"/>
      <w:bookmarkStart w:id="943" w:name="_Toc189042558"/>
      <w:bookmarkStart w:id="944" w:name="_Toc187677688"/>
      <w:bookmarkStart w:id="945" w:name="_Toc189042559"/>
      <w:bookmarkStart w:id="946" w:name="_Toc187677689"/>
      <w:bookmarkStart w:id="947" w:name="_Toc189042560"/>
      <w:bookmarkStart w:id="948" w:name="_Toc187677690"/>
      <w:bookmarkStart w:id="949" w:name="_Toc189042561"/>
      <w:bookmarkStart w:id="950" w:name="_Toc187677691"/>
      <w:bookmarkStart w:id="951" w:name="_Toc189042562"/>
      <w:bookmarkStart w:id="952" w:name="_Toc187677692"/>
      <w:bookmarkStart w:id="953" w:name="_Toc189042563"/>
      <w:bookmarkStart w:id="954" w:name="_Toc187677693"/>
      <w:bookmarkStart w:id="955" w:name="_Toc189042564"/>
      <w:bookmarkStart w:id="956" w:name="_Toc187677694"/>
      <w:bookmarkStart w:id="957" w:name="_Toc189042565"/>
      <w:bookmarkStart w:id="958" w:name="_Toc187677695"/>
      <w:bookmarkStart w:id="959" w:name="_Toc189042566"/>
      <w:bookmarkStart w:id="960" w:name="_Toc187677696"/>
      <w:bookmarkStart w:id="961" w:name="_Toc189042567"/>
      <w:bookmarkStart w:id="962" w:name="_Toc187677697"/>
      <w:bookmarkStart w:id="963" w:name="_Toc189042568"/>
      <w:bookmarkStart w:id="964" w:name="_Toc187677698"/>
      <w:bookmarkStart w:id="965" w:name="_Toc189042569"/>
      <w:bookmarkStart w:id="966" w:name="_Toc187677700"/>
      <w:bookmarkStart w:id="967" w:name="_Toc189042571"/>
      <w:bookmarkStart w:id="968" w:name="_Toc187677701"/>
      <w:bookmarkStart w:id="969" w:name="_Toc189042572"/>
      <w:bookmarkStart w:id="970" w:name="_Toc187677702"/>
      <w:bookmarkStart w:id="971" w:name="_Toc189042573"/>
      <w:bookmarkStart w:id="972" w:name="_Toc187677703"/>
      <w:bookmarkStart w:id="973" w:name="_Toc189042574"/>
      <w:bookmarkStart w:id="974" w:name="_Toc187677704"/>
      <w:bookmarkStart w:id="975" w:name="_Toc189042575"/>
      <w:bookmarkStart w:id="976" w:name="_Toc187677706"/>
      <w:bookmarkStart w:id="977" w:name="_Toc189042577"/>
      <w:bookmarkStart w:id="978" w:name="_Toc187677707"/>
      <w:bookmarkStart w:id="979" w:name="_Toc189042578"/>
      <w:bookmarkStart w:id="980" w:name="_Toc187677708"/>
      <w:bookmarkStart w:id="981" w:name="_Toc189042579"/>
      <w:bookmarkStart w:id="982" w:name="_Toc187677709"/>
      <w:bookmarkStart w:id="983" w:name="_Toc189042580"/>
      <w:bookmarkStart w:id="984" w:name="_Toc187677710"/>
      <w:bookmarkStart w:id="985" w:name="_Toc189042581"/>
      <w:bookmarkStart w:id="986" w:name="_Toc187677711"/>
      <w:bookmarkStart w:id="987" w:name="_Toc189042582"/>
      <w:bookmarkStart w:id="988" w:name="_Toc187677712"/>
      <w:bookmarkStart w:id="989" w:name="_Toc189042583"/>
      <w:bookmarkStart w:id="990" w:name="_Toc187677713"/>
      <w:bookmarkStart w:id="991" w:name="_Toc189042584"/>
      <w:bookmarkStart w:id="992" w:name="_Toc187677714"/>
      <w:bookmarkStart w:id="993" w:name="_Toc189042585"/>
      <w:bookmarkStart w:id="994" w:name="_Toc187677716"/>
      <w:bookmarkStart w:id="995" w:name="_Toc189042587"/>
      <w:bookmarkStart w:id="996" w:name="_Toc187677717"/>
      <w:bookmarkStart w:id="997" w:name="_Toc189042588"/>
      <w:bookmarkStart w:id="998" w:name="_Toc187677718"/>
      <w:bookmarkStart w:id="999" w:name="_Toc189042589"/>
      <w:bookmarkStart w:id="1000" w:name="_Toc187677719"/>
      <w:bookmarkStart w:id="1001" w:name="_Toc189042590"/>
      <w:bookmarkStart w:id="1002" w:name="_Toc187677720"/>
      <w:bookmarkStart w:id="1003" w:name="_Toc189042591"/>
      <w:bookmarkStart w:id="1004" w:name="_Toc187677721"/>
      <w:bookmarkStart w:id="1005" w:name="_Toc189042592"/>
      <w:bookmarkStart w:id="1006" w:name="_Toc187677722"/>
      <w:bookmarkStart w:id="1007" w:name="_Toc189042593"/>
      <w:bookmarkStart w:id="1008" w:name="_Toc187677723"/>
      <w:bookmarkStart w:id="1009" w:name="_Toc189042594"/>
      <w:bookmarkStart w:id="1010" w:name="_Toc187677724"/>
      <w:bookmarkStart w:id="1011" w:name="_Toc189042595"/>
      <w:bookmarkStart w:id="1012" w:name="_Toc187677726"/>
      <w:bookmarkStart w:id="1013" w:name="_Toc189042597"/>
      <w:bookmarkStart w:id="1014" w:name="_Toc187677727"/>
      <w:bookmarkStart w:id="1015" w:name="_Toc189042598"/>
      <w:bookmarkStart w:id="1016" w:name="_Toc187677728"/>
      <w:bookmarkStart w:id="1017" w:name="_Toc189042599"/>
      <w:bookmarkStart w:id="1018" w:name="_Toc187677729"/>
      <w:bookmarkStart w:id="1019" w:name="_Toc189042600"/>
      <w:bookmarkStart w:id="1020" w:name="_Toc187677730"/>
      <w:bookmarkStart w:id="1021" w:name="_Toc189042601"/>
      <w:bookmarkStart w:id="1022" w:name="_Toc187677731"/>
      <w:bookmarkStart w:id="1023" w:name="_Toc189042602"/>
      <w:bookmarkStart w:id="1024" w:name="_Toc187677732"/>
      <w:bookmarkStart w:id="1025" w:name="_Toc189042603"/>
      <w:bookmarkStart w:id="1026" w:name="_Toc187677733"/>
      <w:bookmarkStart w:id="1027" w:name="_Toc189042604"/>
      <w:bookmarkStart w:id="1028" w:name="_Toc187677734"/>
      <w:bookmarkStart w:id="1029" w:name="_Toc189042605"/>
      <w:bookmarkStart w:id="1030" w:name="_Toc187677736"/>
      <w:bookmarkStart w:id="1031" w:name="_Toc189042607"/>
      <w:bookmarkStart w:id="1032" w:name="_Toc187677737"/>
      <w:bookmarkStart w:id="1033" w:name="_Toc189042608"/>
      <w:bookmarkStart w:id="1034" w:name="_Toc187677738"/>
      <w:bookmarkStart w:id="1035" w:name="_Toc189042609"/>
      <w:bookmarkStart w:id="1036" w:name="_Toc187677739"/>
      <w:bookmarkStart w:id="1037" w:name="_Toc189042610"/>
      <w:bookmarkStart w:id="1038" w:name="_Toc187677740"/>
      <w:bookmarkStart w:id="1039" w:name="_Toc189042611"/>
      <w:bookmarkStart w:id="1040" w:name="_Toc187677741"/>
      <w:bookmarkStart w:id="1041" w:name="_Toc189042612"/>
      <w:bookmarkStart w:id="1042" w:name="_Toc187677742"/>
      <w:bookmarkStart w:id="1043" w:name="_Toc189042613"/>
      <w:bookmarkStart w:id="1044" w:name="_Toc187677743"/>
      <w:bookmarkStart w:id="1045" w:name="_Toc189042614"/>
      <w:bookmarkStart w:id="1046" w:name="_Toc187677744"/>
      <w:bookmarkStart w:id="1047" w:name="_Toc189042615"/>
      <w:bookmarkStart w:id="1048" w:name="_Toc187677746"/>
      <w:bookmarkStart w:id="1049" w:name="_Toc189042617"/>
      <w:bookmarkStart w:id="1050" w:name="_Toc187677747"/>
      <w:bookmarkStart w:id="1051" w:name="_Toc189042618"/>
      <w:bookmarkStart w:id="1052" w:name="_Toc187677748"/>
      <w:bookmarkStart w:id="1053" w:name="_Toc189042619"/>
      <w:bookmarkStart w:id="1054" w:name="_Toc187677749"/>
      <w:bookmarkStart w:id="1055" w:name="_Toc189042620"/>
      <w:bookmarkStart w:id="1056" w:name="_Toc187677750"/>
      <w:bookmarkStart w:id="1057" w:name="_Toc189042621"/>
      <w:bookmarkStart w:id="1058" w:name="_Toc187677751"/>
      <w:bookmarkStart w:id="1059" w:name="_Toc189042622"/>
      <w:bookmarkStart w:id="1060" w:name="_Toc187677752"/>
      <w:bookmarkStart w:id="1061" w:name="_Toc189042623"/>
      <w:bookmarkStart w:id="1062" w:name="_Toc187677753"/>
      <w:bookmarkStart w:id="1063" w:name="_Toc189042624"/>
      <w:bookmarkStart w:id="1064" w:name="_Toc187677754"/>
      <w:bookmarkStart w:id="1065" w:name="_Toc189042625"/>
      <w:bookmarkStart w:id="1066" w:name="_Toc187677756"/>
      <w:bookmarkStart w:id="1067" w:name="_Toc189042627"/>
      <w:bookmarkStart w:id="1068" w:name="_Toc187677757"/>
      <w:bookmarkStart w:id="1069" w:name="_Toc189042628"/>
      <w:bookmarkStart w:id="1070" w:name="_Toc187677758"/>
      <w:bookmarkStart w:id="1071" w:name="_Toc189042629"/>
      <w:bookmarkStart w:id="1072" w:name="_Toc187677759"/>
      <w:bookmarkStart w:id="1073" w:name="_Toc189042630"/>
      <w:bookmarkStart w:id="1074" w:name="_Toc187677760"/>
      <w:bookmarkStart w:id="1075" w:name="_Toc189042631"/>
      <w:bookmarkStart w:id="1076" w:name="_Toc187677761"/>
      <w:bookmarkStart w:id="1077" w:name="_Toc189042632"/>
      <w:bookmarkStart w:id="1078" w:name="_Toc187677762"/>
      <w:bookmarkStart w:id="1079" w:name="_Toc189042633"/>
      <w:bookmarkStart w:id="1080" w:name="_Toc187677763"/>
      <w:bookmarkStart w:id="1081" w:name="_Toc189042634"/>
      <w:bookmarkStart w:id="1082" w:name="_Toc187677764"/>
      <w:bookmarkStart w:id="1083" w:name="_Toc189042635"/>
      <w:bookmarkStart w:id="1084" w:name="_Toc187677766"/>
      <w:bookmarkStart w:id="1085" w:name="_Toc189042637"/>
      <w:bookmarkStart w:id="1086" w:name="_Toc187677767"/>
      <w:bookmarkStart w:id="1087" w:name="_Toc189042638"/>
      <w:bookmarkStart w:id="1088" w:name="_Toc187677768"/>
      <w:bookmarkStart w:id="1089" w:name="_Toc189042639"/>
      <w:bookmarkStart w:id="1090" w:name="_Toc187677769"/>
      <w:bookmarkStart w:id="1091" w:name="_Toc189042640"/>
      <w:bookmarkStart w:id="1092" w:name="_Toc187677770"/>
      <w:bookmarkStart w:id="1093" w:name="_Toc189042641"/>
      <w:bookmarkStart w:id="1094" w:name="_Toc187677771"/>
      <w:bookmarkStart w:id="1095" w:name="_Toc189042642"/>
      <w:bookmarkStart w:id="1096" w:name="_Toc187677772"/>
      <w:bookmarkStart w:id="1097" w:name="_Toc189042643"/>
      <w:bookmarkStart w:id="1098" w:name="_Toc187677773"/>
      <w:bookmarkStart w:id="1099" w:name="_Toc189042644"/>
      <w:bookmarkStart w:id="1100" w:name="_Toc187677774"/>
      <w:bookmarkStart w:id="1101" w:name="_Toc189042645"/>
      <w:bookmarkStart w:id="1102" w:name="_Toc187677776"/>
      <w:bookmarkStart w:id="1103" w:name="_Toc189042647"/>
      <w:bookmarkStart w:id="1104" w:name="_Toc187677777"/>
      <w:bookmarkStart w:id="1105" w:name="_Toc189042648"/>
      <w:bookmarkStart w:id="1106" w:name="_Toc187677778"/>
      <w:bookmarkStart w:id="1107" w:name="_Toc189042649"/>
      <w:bookmarkStart w:id="1108" w:name="_Toc187677779"/>
      <w:bookmarkStart w:id="1109" w:name="_Toc189042650"/>
      <w:bookmarkStart w:id="1110" w:name="_Toc187677780"/>
      <w:bookmarkStart w:id="1111" w:name="_Toc189042651"/>
      <w:bookmarkStart w:id="1112" w:name="_Toc187677781"/>
      <w:bookmarkStart w:id="1113" w:name="_Toc189042652"/>
      <w:bookmarkStart w:id="1114" w:name="_Toc187677782"/>
      <w:bookmarkStart w:id="1115" w:name="_Toc189042653"/>
      <w:bookmarkStart w:id="1116" w:name="_Toc187677783"/>
      <w:bookmarkStart w:id="1117" w:name="_Toc189042654"/>
      <w:bookmarkStart w:id="1118" w:name="_Toc187677784"/>
      <w:bookmarkStart w:id="1119" w:name="_Toc189042655"/>
      <w:bookmarkStart w:id="1120" w:name="_Toc187677786"/>
      <w:bookmarkStart w:id="1121" w:name="_Toc189042657"/>
      <w:bookmarkStart w:id="1122" w:name="_Toc187677787"/>
      <w:bookmarkStart w:id="1123" w:name="_Toc189042658"/>
      <w:bookmarkStart w:id="1124" w:name="_Toc187677788"/>
      <w:bookmarkStart w:id="1125" w:name="_Toc189042659"/>
      <w:bookmarkStart w:id="1126" w:name="_Toc187677789"/>
      <w:bookmarkStart w:id="1127" w:name="_Toc189042660"/>
      <w:bookmarkStart w:id="1128" w:name="_Toc187677790"/>
      <w:bookmarkStart w:id="1129" w:name="_Toc189042661"/>
      <w:bookmarkStart w:id="1130" w:name="_Toc187677791"/>
      <w:bookmarkStart w:id="1131" w:name="_Toc189042662"/>
      <w:bookmarkStart w:id="1132" w:name="_Toc187677792"/>
      <w:bookmarkStart w:id="1133" w:name="_Toc189042663"/>
      <w:bookmarkStart w:id="1134" w:name="_Toc187677793"/>
      <w:bookmarkStart w:id="1135" w:name="_Toc189042664"/>
      <w:bookmarkStart w:id="1136" w:name="_Toc187677794"/>
      <w:bookmarkStart w:id="1137" w:name="_Toc189042665"/>
      <w:bookmarkStart w:id="1138" w:name="_Toc187677796"/>
      <w:bookmarkStart w:id="1139" w:name="_Toc189042667"/>
      <w:bookmarkStart w:id="1140" w:name="_Toc187677797"/>
      <w:bookmarkStart w:id="1141" w:name="_Toc189042668"/>
      <w:bookmarkStart w:id="1142" w:name="_Toc187677798"/>
      <w:bookmarkStart w:id="1143" w:name="_Toc189042669"/>
      <w:bookmarkStart w:id="1144" w:name="_Toc187677799"/>
      <w:bookmarkStart w:id="1145" w:name="_Toc189042670"/>
      <w:bookmarkStart w:id="1146" w:name="_Toc187677800"/>
      <w:bookmarkStart w:id="1147" w:name="_Toc189042671"/>
      <w:bookmarkStart w:id="1148" w:name="_Toc187677801"/>
      <w:bookmarkStart w:id="1149" w:name="_Toc189042672"/>
      <w:bookmarkStart w:id="1150" w:name="_Toc187677802"/>
      <w:bookmarkStart w:id="1151" w:name="_Toc189042673"/>
      <w:bookmarkStart w:id="1152" w:name="_Toc187677803"/>
      <w:bookmarkStart w:id="1153" w:name="_Toc189042674"/>
      <w:bookmarkStart w:id="1154" w:name="_Toc187677804"/>
      <w:bookmarkStart w:id="1155" w:name="_Toc189042675"/>
      <w:bookmarkStart w:id="1156" w:name="_Toc187677806"/>
      <w:bookmarkStart w:id="1157" w:name="_Toc189042677"/>
      <w:bookmarkStart w:id="1158" w:name="_Toc187677807"/>
      <w:bookmarkStart w:id="1159" w:name="_Toc189042678"/>
      <w:bookmarkStart w:id="1160" w:name="_Toc187677808"/>
      <w:bookmarkStart w:id="1161" w:name="_Toc189042679"/>
      <w:bookmarkStart w:id="1162" w:name="_Toc187677809"/>
      <w:bookmarkStart w:id="1163" w:name="_Toc189042680"/>
      <w:bookmarkStart w:id="1164" w:name="_Toc187677810"/>
      <w:bookmarkStart w:id="1165" w:name="_Toc189042681"/>
      <w:bookmarkStart w:id="1166" w:name="_Toc187677811"/>
      <w:bookmarkStart w:id="1167" w:name="_Toc189042682"/>
      <w:bookmarkStart w:id="1168" w:name="_Toc187677812"/>
      <w:bookmarkStart w:id="1169" w:name="_Toc189042683"/>
      <w:bookmarkStart w:id="1170" w:name="_Toc187677813"/>
      <w:bookmarkStart w:id="1171" w:name="_Toc189042684"/>
      <w:bookmarkStart w:id="1172" w:name="_Toc187677814"/>
      <w:bookmarkStart w:id="1173" w:name="_Toc189042685"/>
      <w:bookmarkStart w:id="1174" w:name="_Toc187677816"/>
      <w:bookmarkStart w:id="1175" w:name="_Toc189042687"/>
      <w:bookmarkStart w:id="1176" w:name="_Toc187677817"/>
      <w:bookmarkStart w:id="1177" w:name="_Toc189042688"/>
      <w:bookmarkStart w:id="1178" w:name="_Toc187677818"/>
      <w:bookmarkStart w:id="1179" w:name="_Toc189042689"/>
      <w:bookmarkStart w:id="1180" w:name="_Toc187677819"/>
      <w:bookmarkStart w:id="1181" w:name="_Toc189042690"/>
      <w:bookmarkStart w:id="1182" w:name="_Toc187677820"/>
      <w:bookmarkStart w:id="1183" w:name="_Toc189042691"/>
      <w:bookmarkStart w:id="1184" w:name="_Toc187677821"/>
      <w:bookmarkStart w:id="1185" w:name="_Toc189042692"/>
      <w:bookmarkStart w:id="1186" w:name="_Toc187677822"/>
      <w:bookmarkStart w:id="1187" w:name="_Toc189042693"/>
      <w:bookmarkStart w:id="1188" w:name="_Toc187677823"/>
      <w:bookmarkStart w:id="1189" w:name="_Toc189042694"/>
      <w:bookmarkStart w:id="1190" w:name="_Toc187677824"/>
      <w:bookmarkStart w:id="1191" w:name="_Toc189042695"/>
      <w:bookmarkStart w:id="1192" w:name="_Toc187677826"/>
      <w:bookmarkStart w:id="1193" w:name="_Toc189042697"/>
      <w:bookmarkStart w:id="1194" w:name="_Toc187677827"/>
      <w:bookmarkStart w:id="1195" w:name="_Toc189042698"/>
      <w:bookmarkStart w:id="1196" w:name="_Toc187677828"/>
      <w:bookmarkStart w:id="1197" w:name="_Toc189042699"/>
      <w:bookmarkStart w:id="1198" w:name="_Toc187677829"/>
      <w:bookmarkStart w:id="1199" w:name="_Toc189042700"/>
      <w:bookmarkStart w:id="1200" w:name="_Toc187677830"/>
      <w:bookmarkStart w:id="1201" w:name="_Toc189042701"/>
      <w:bookmarkStart w:id="1202" w:name="_Toc187677831"/>
      <w:bookmarkStart w:id="1203" w:name="_Toc189042702"/>
      <w:bookmarkStart w:id="1204" w:name="_Toc187677832"/>
      <w:bookmarkStart w:id="1205" w:name="_Toc189042703"/>
      <w:bookmarkStart w:id="1206" w:name="_Toc187677833"/>
      <w:bookmarkStart w:id="1207" w:name="_Toc189042704"/>
      <w:bookmarkStart w:id="1208" w:name="_Toc187677834"/>
      <w:bookmarkStart w:id="1209" w:name="_Toc189042705"/>
      <w:bookmarkStart w:id="1210" w:name="_Toc187677836"/>
      <w:bookmarkStart w:id="1211" w:name="_Toc189042707"/>
      <w:bookmarkStart w:id="1212" w:name="_Toc187677837"/>
      <w:bookmarkStart w:id="1213" w:name="_Toc189042708"/>
      <w:bookmarkStart w:id="1214" w:name="_Toc187677838"/>
      <w:bookmarkStart w:id="1215" w:name="_Toc189042709"/>
      <w:bookmarkStart w:id="1216" w:name="_Toc187677839"/>
      <w:bookmarkStart w:id="1217" w:name="_Toc189042710"/>
      <w:bookmarkStart w:id="1218" w:name="_Toc187677840"/>
      <w:bookmarkStart w:id="1219" w:name="_Toc189042711"/>
      <w:bookmarkStart w:id="1220" w:name="_Toc187677841"/>
      <w:bookmarkStart w:id="1221" w:name="_Toc189042712"/>
      <w:bookmarkStart w:id="1222" w:name="_Toc187677842"/>
      <w:bookmarkStart w:id="1223" w:name="_Toc189042713"/>
      <w:bookmarkStart w:id="1224" w:name="_Toc187677843"/>
      <w:bookmarkStart w:id="1225" w:name="_Toc189042714"/>
      <w:bookmarkStart w:id="1226" w:name="_Toc187677844"/>
      <w:bookmarkStart w:id="1227" w:name="_Toc189042715"/>
      <w:bookmarkStart w:id="1228" w:name="_Toc187677846"/>
      <w:bookmarkStart w:id="1229" w:name="_Toc189042717"/>
      <w:bookmarkStart w:id="1230" w:name="_Toc187677847"/>
      <w:bookmarkStart w:id="1231" w:name="_Toc189042718"/>
      <w:bookmarkStart w:id="1232" w:name="_Toc187677848"/>
      <w:bookmarkStart w:id="1233" w:name="_Toc189042719"/>
      <w:bookmarkStart w:id="1234" w:name="_Toc187677849"/>
      <w:bookmarkStart w:id="1235" w:name="_Toc189042720"/>
      <w:bookmarkStart w:id="1236" w:name="_Toc187677850"/>
      <w:bookmarkStart w:id="1237" w:name="_Toc189042721"/>
      <w:bookmarkStart w:id="1238" w:name="_Toc187677851"/>
      <w:bookmarkStart w:id="1239" w:name="_Toc189042722"/>
      <w:bookmarkStart w:id="1240" w:name="_Toc187677852"/>
      <w:bookmarkStart w:id="1241" w:name="_Toc189042723"/>
      <w:bookmarkStart w:id="1242" w:name="_Toc187677853"/>
      <w:bookmarkStart w:id="1243" w:name="_Toc189042724"/>
      <w:bookmarkStart w:id="1244" w:name="_Toc187677854"/>
      <w:bookmarkStart w:id="1245" w:name="_Toc189042725"/>
      <w:bookmarkStart w:id="1246" w:name="_Toc187677856"/>
      <w:bookmarkStart w:id="1247" w:name="_Toc189042727"/>
      <w:bookmarkStart w:id="1248" w:name="_Toc187677857"/>
      <w:bookmarkStart w:id="1249" w:name="_Toc189042728"/>
      <w:bookmarkStart w:id="1250" w:name="_Toc187677858"/>
      <w:bookmarkStart w:id="1251" w:name="_Toc189042729"/>
      <w:bookmarkStart w:id="1252" w:name="_Toc187677859"/>
      <w:bookmarkStart w:id="1253" w:name="_Toc189042730"/>
      <w:bookmarkStart w:id="1254" w:name="_Toc187677860"/>
      <w:bookmarkStart w:id="1255" w:name="_Toc189042731"/>
      <w:bookmarkStart w:id="1256" w:name="_Toc187677861"/>
      <w:bookmarkStart w:id="1257" w:name="_Toc189042732"/>
      <w:bookmarkStart w:id="1258" w:name="_Toc187677862"/>
      <w:bookmarkStart w:id="1259" w:name="_Toc189042733"/>
      <w:bookmarkStart w:id="1260" w:name="_Toc187677863"/>
      <w:bookmarkStart w:id="1261" w:name="_Toc189042734"/>
      <w:bookmarkStart w:id="1262" w:name="_Toc187677864"/>
      <w:bookmarkStart w:id="1263" w:name="_Toc189042735"/>
      <w:bookmarkStart w:id="1264" w:name="_Toc187677866"/>
      <w:bookmarkStart w:id="1265" w:name="_Toc189042737"/>
      <w:bookmarkStart w:id="1266" w:name="_Toc187677867"/>
      <w:bookmarkStart w:id="1267" w:name="_Toc189042738"/>
      <w:bookmarkStart w:id="1268" w:name="_Toc187677868"/>
      <w:bookmarkStart w:id="1269" w:name="_Toc189042739"/>
      <w:bookmarkStart w:id="1270" w:name="_Toc187677869"/>
      <w:bookmarkStart w:id="1271" w:name="_Toc189042740"/>
      <w:bookmarkStart w:id="1272" w:name="_Toc187677870"/>
      <w:bookmarkStart w:id="1273" w:name="_Toc189042741"/>
      <w:bookmarkStart w:id="1274" w:name="_Toc187677871"/>
      <w:bookmarkStart w:id="1275" w:name="_Toc189042742"/>
      <w:bookmarkStart w:id="1276" w:name="_Toc187677872"/>
      <w:bookmarkStart w:id="1277" w:name="_Toc189042743"/>
      <w:bookmarkStart w:id="1278" w:name="_Toc187677873"/>
      <w:bookmarkStart w:id="1279" w:name="_Toc189042744"/>
      <w:bookmarkStart w:id="1280" w:name="_Toc187677874"/>
      <w:bookmarkStart w:id="1281" w:name="_Toc189042745"/>
      <w:bookmarkStart w:id="1282" w:name="_Toc187677876"/>
      <w:bookmarkStart w:id="1283" w:name="_Toc189042747"/>
      <w:bookmarkStart w:id="1284" w:name="_Toc187677877"/>
      <w:bookmarkStart w:id="1285" w:name="_Toc189042748"/>
      <w:bookmarkStart w:id="1286" w:name="_Toc187677878"/>
      <w:bookmarkStart w:id="1287" w:name="_Toc189042749"/>
      <w:bookmarkStart w:id="1288" w:name="_Toc187677879"/>
      <w:bookmarkStart w:id="1289" w:name="_Toc189042750"/>
      <w:bookmarkStart w:id="1290" w:name="_Toc187677880"/>
      <w:bookmarkStart w:id="1291" w:name="_Toc189042751"/>
      <w:bookmarkStart w:id="1292" w:name="_Toc187677881"/>
      <w:bookmarkStart w:id="1293" w:name="_Toc189042752"/>
      <w:bookmarkStart w:id="1294" w:name="_Toc187677882"/>
      <w:bookmarkStart w:id="1295" w:name="_Toc189042753"/>
      <w:bookmarkStart w:id="1296" w:name="_Toc187677883"/>
      <w:bookmarkStart w:id="1297" w:name="_Toc189042754"/>
      <w:bookmarkStart w:id="1298" w:name="_Toc187677884"/>
      <w:bookmarkStart w:id="1299" w:name="_Toc189042755"/>
      <w:bookmarkStart w:id="1300" w:name="_Toc187677886"/>
      <w:bookmarkStart w:id="1301" w:name="_Toc189042757"/>
      <w:bookmarkStart w:id="1302" w:name="_Toc187677887"/>
      <w:bookmarkStart w:id="1303" w:name="_Toc189042758"/>
      <w:bookmarkStart w:id="1304" w:name="_Toc187677888"/>
      <w:bookmarkStart w:id="1305" w:name="_Toc189042759"/>
      <w:bookmarkStart w:id="1306" w:name="_Toc187677889"/>
      <w:bookmarkStart w:id="1307" w:name="_Toc189042760"/>
      <w:bookmarkStart w:id="1308" w:name="_Toc187677890"/>
      <w:bookmarkStart w:id="1309" w:name="_Toc189042761"/>
      <w:bookmarkStart w:id="1310" w:name="_Toc187677891"/>
      <w:bookmarkStart w:id="1311" w:name="_Toc189042762"/>
      <w:bookmarkStart w:id="1312" w:name="_Toc187677892"/>
      <w:bookmarkStart w:id="1313" w:name="_Toc189042763"/>
      <w:bookmarkStart w:id="1314" w:name="_Toc187677893"/>
      <w:bookmarkStart w:id="1315" w:name="_Toc189042764"/>
      <w:bookmarkStart w:id="1316" w:name="_Toc187677894"/>
      <w:bookmarkStart w:id="1317" w:name="_Toc189042765"/>
      <w:bookmarkStart w:id="1318" w:name="_Toc187677896"/>
      <w:bookmarkStart w:id="1319" w:name="_Toc189042767"/>
      <w:bookmarkStart w:id="1320" w:name="_Toc187677897"/>
      <w:bookmarkStart w:id="1321" w:name="_Toc189042768"/>
      <w:bookmarkStart w:id="1322" w:name="_Toc187677898"/>
      <w:bookmarkStart w:id="1323" w:name="_Toc189042769"/>
      <w:bookmarkStart w:id="1324" w:name="_Toc187677899"/>
      <w:bookmarkStart w:id="1325" w:name="_Toc189042770"/>
      <w:bookmarkStart w:id="1326" w:name="_Toc187677900"/>
      <w:bookmarkStart w:id="1327" w:name="_Toc189042771"/>
      <w:bookmarkStart w:id="1328" w:name="_Toc187677901"/>
      <w:bookmarkStart w:id="1329" w:name="_Toc189042772"/>
      <w:bookmarkStart w:id="1330" w:name="_Toc187677902"/>
      <w:bookmarkStart w:id="1331" w:name="_Toc189042773"/>
      <w:bookmarkStart w:id="1332" w:name="_Toc187677903"/>
      <w:bookmarkStart w:id="1333" w:name="_Toc189042774"/>
      <w:bookmarkStart w:id="1334" w:name="_Toc187677904"/>
      <w:bookmarkStart w:id="1335" w:name="_Toc189042775"/>
      <w:bookmarkStart w:id="1336" w:name="_Toc187677906"/>
      <w:bookmarkStart w:id="1337" w:name="_Toc189042777"/>
      <w:bookmarkStart w:id="1338" w:name="_Toc187677907"/>
      <w:bookmarkStart w:id="1339" w:name="_Toc189042778"/>
      <w:bookmarkStart w:id="1340" w:name="_Toc187677908"/>
      <w:bookmarkStart w:id="1341" w:name="_Toc189042779"/>
      <w:bookmarkStart w:id="1342" w:name="_Toc187677909"/>
      <w:bookmarkStart w:id="1343" w:name="_Toc189042780"/>
      <w:bookmarkStart w:id="1344" w:name="_Toc187677910"/>
      <w:bookmarkStart w:id="1345" w:name="_Toc189042781"/>
      <w:bookmarkStart w:id="1346" w:name="_Toc187677911"/>
      <w:bookmarkStart w:id="1347" w:name="_Toc189042782"/>
      <w:bookmarkStart w:id="1348" w:name="_Toc187677912"/>
      <w:bookmarkStart w:id="1349" w:name="_Toc189042783"/>
      <w:bookmarkStart w:id="1350" w:name="_Toc187677913"/>
      <w:bookmarkStart w:id="1351" w:name="_Toc189042784"/>
      <w:bookmarkStart w:id="1352" w:name="_Toc187677914"/>
      <w:bookmarkStart w:id="1353" w:name="_Toc189042785"/>
      <w:bookmarkStart w:id="1354" w:name="_Toc187677916"/>
      <w:bookmarkStart w:id="1355" w:name="_Toc189042787"/>
      <w:bookmarkStart w:id="1356" w:name="_Toc187677917"/>
      <w:bookmarkStart w:id="1357" w:name="_Toc189042788"/>
      <w:bookmarkStart w:id="1358" w:name="_Toc187677918"/>
      <w:bookmarkStart w:id="1359" w:name="_Toc189042789"/>
      <w:bookmarkStart w:id="1360" w:name="_Toc187677919"/>
      <w:bookmarkStart w:id="1361" w:name="_Toc189042790"/>
      <w:bookmarkStart w:id="1362" w:name="_Toc187677920"/>
      <w:bookmarkStart w:id="1363" w:name="_Toc189042791"/>
      <w:bookmarkStart w:id="1364" w:name="_Toc187677921"/>
      <w:bookmarkStart w:id="1365" w:name="_Toc189042792"/>
      <w:bookmarkStart w:id="1366" w:name="_Toc187677922"/>
      <w:bookmarkStart w:id="1367" w:name="_Toc189042793"/>
      <w:bookmarkStart w:id="1368" w:name="_Toc187677923"/>
      <w:bookmarkStart w:id="1369" w:name="_Toc189042794"/>
      <w:bookmarkStart w:id="1370" w:name="_Toc187677924"/>
      <w:bookmarkStart w:id="1371" w:name="_Toc189042795"/>
      <w:bookmarkStart w:id="1372" w:name="_Toc187677926"/>
      <w:bookmarkStart w:id="1373" w:name="_Toc189042797"/>
      <w:bookmarkStart w:id="1374" w:name="_Toc187677927"/>
      <w:bookmarkStart w:id="1375" w:name="_Toc189042798"/>
      <w:bookmarkStart w:id="1376" w:name="_Toc187677928"/>
      <w:bookmarkStart w:id="1377" w:name="_Toc189042799"/>
      <w:bookmarkStart w:id="1378" w:name="_Toc187677929"/>
      <w:bookmarkStart w:id="1379" w:name="_Toc189042800"/>
      <w:bookmarkStart w:id="1380" w:name="_Toc187677930"/>
      <w:bookmarkStart w:id="1381" w:name="_Toc189042801"/>
      <w:bookmarkStart w:id="1382" w:name="_Toc187677931"/>
      <w:bookmarkStart w:id="1383" w:name="_Toc189042802"/>
      <w:bookmarkStart w:id="1384" w:name="_Toc187677932"/>
      <w:bookmarkStart w:id="1385" w:name="_Toc189042803"/>
      <w:bookmarkStart w:id="1386" w:name="_Toc187677933"/>
      <w:bookmarkStart w:id="1387" w:name="_Toc189042804"/>
      <w:bookmarkStart w:id="1388" w:name="_Toc187677934"/>
      <w:bookmarkStart w:id="1389" w:name="_Toc189042805"/>
      <w:bookmarkStart w:id="1390" w:name="_Toc187677936"/>
      <w:bookmarkStart w:id="1391" w:name="_Toc189042807"/>
      <w:bookmarkStart w:id="1392" w:name="_Toc187677937"/>
      <w:bookmarkStart w:id="1393" w:name="_Toc189042808"/>
      <w:bookmarkStart w:id="1394" w:name="_Toc187677938"/>
      <w:bookmarkStart w:id="1395" w:name="_Toc189042809"/>
      <w:bookmarkStart w:id="1396" w:name="_Toc187677939"/>
      <w:bookmarkStart w:id="1397" w:name="_Toc189042810"/>
      <w:bookmarkStart w:id="1398" w:name="_Toc187677940"/>
      <w:bookmarkStart w:id="1399" w:name="_Toc189042811"/>
      <w:bookmarkStart w:id="1400" w:name="_Toc187677941"/>
      <w:bookmarkStart w:id="1401" w:name="_Toc189042812"/>
      <w:bookmarkStart w:id="1402" w:name="_Toc187677942"/>
      <w:bookmarkStart w:id="1403" w:name="_Toc189042813"/>
      <w:bookmarkStart w:id="1404" w:name="_Toc187677943"/>
      <w:bookmarkStart w:id="1405" w:name="_Toc189042814"/>
      <w:bookmarkStart w:id="1406" w:name="_Toc187677944"/>
      <w:bookmarkStart w:id="1407" w:name="_Toc189042815"/>
      <w:bookmarkStart w:id="1408" w:name="_Toc187677946"/>
      <w:bookmarkStart w:id="1409" w:name="_Toc189042817"/>
      <w:bookmarkStart w:id="1410" w:name="_Toc173850903"/>
      <w:bookmarkStart w:id="1411" w:name="_Toc173940655"/>
      <w:bookmarkStart w:id="1412" w:name="_Toc173850904"/>
      <w:bookmarkStart w:id="1413" w:name="_Toc173940656"/>
      <w:bookmarkStart w:id="1414" w:name="_Toc173850905"/>
      <w:bookmarkStart w:id="1415" w:name="_Toc173940657"/>
      <w:bookmarkStart w:id="1416" w:name="_Toc194086952"/>
      <w:bookmarkStart w:id="1417" w:name="_Toc165990981"/>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r w:rsidRPr="00BB3AD4">
        <w:rPr>
          <w:lang w:val="en-US"/>
        </w:rPr>
        <w:t xml:space="preserve">Overhead consideration for reporting in </w:t>
      </w:r>
      <w:r w:rsidR="00005BC6">
        <w:rPr>
          <w:lang w:val="en-US"/>
        </w:rPr>
        <w:t>C</w:t>
      </w:r>
      <w:r w:rsidRPr="00BB3AD4">
        <w:rPr>
          <w:lang w:val="en-US"/>
        </w:rPr>
        <w:t>ase 3b</w:t>
      </w:r>
      <w:bookmarkEnd w:id="1416"/>
      <w:r w:rsidRPr="00BB3AD4">
        <w:rPr>
          <w:lang w:val="en-US"/>
        </w:rPr>
        <w:t xml:space="preserve"> </w:t>
      </w:r>
    </w:p>
    <w:p w14:paraId="341136C9" w14:textId="77777777" w:rsidR="00EA6001" w:rsidRPr="00212126" w:rsidRDefault="00EA6001" w:rsidP="00EA6001">
      <w:r w:rsidRPr="00212126">
        <w:t>In prior discussions on Rel-19 AI/ML-based positioning, it was agreed to incorporate both path-based and sample-based measurements as model inputs for Case 3b.</w:t>
      </w:r>
    </w:p>
    <w:p w14:paraId="3996D7A1" w14:textId="6B21975C" w:rsidR="00EA6001" w:rsidRPr="00212126" w:rsidRDefault="00EA6001" w:rsidP="00EA6001">
      <w:r w:rsidRPr="00212126">
        <w:t xml:space="preserve">Path-based measurements align with methodologies defined in existing specifications up to Rel-18. In contrast, sample-based measurements consist of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212126">
        <w:t xml:space="preserve"> values derived from the estimated channel response in the time domain. These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 xml:space="preserve"> </m:t>
        </m:r>
      </m:oMath>
      <w:r w:rsidRPr="00212126">
        <w:t xml:space="preserve">values are selected from a sequence of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 xml:space="preserve"> </m:t>
        </m:r>
      </m:oMath>
      <w:r w:rsidRPr="00212126">
        <w:t xml:space="preserve">consecutive channel response values, with a timing granularity of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212126">
        <w:t xml:space="preserve">​, where k represents the timing reporting granularity factor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212126">
        <w:t xml:space="preserve"> is the fundamental time unit for NR.</w:t>
      </w:r>
    </w:p>
    <w:p w14:paraId="6ADB212A" w14:textId="77777777" w:rsidR="00EA6001" w:rsidRPr="00212126" w:rsidRDefault="00EA6001" w:rsidP="00EA6001">
      <w:r w:rsidRPr="00212126">
        <w:t>The agreed-upon candidate values for each parameter are as follows:</w:t>
      </w:r>
    </w:p>
    <w:p w14:paraId="739434C0" w14:textId="553B09A6" w:rsidR="00EA6001" w:rsidRPr="00212126" w:rsidRDefault="00000000" w:rsidP="00EA6001">
      <w:pPr>
        <w:pStyle w:val="ListParagraph"/>
        <w:numPr>
          <w:ilvl w:val="0"/>
          <w:numId w:val="143"/>
        </w:numPr>
        <w:tabs>
          <w:tab w:val="clear" w:pos="0"/>
        </w:tabs>
        <w:suppressAutoHyphens w:val="0"/>
        <w:overflowPunct w:val="0"/>
        <w:autoSpaceDE w:val="0"/>
        <w:autoSpaceDN w:val="0"/>
        <w:adjustRightInd w:val="0"/>
        <w:spacing w:after="120"/>
        <w:contextualSpacing/>
        <w:textAlignment w:val="baseline"/>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t</m:t>
            </m:r>
          </m:sub>
        </m:sSub>
      </m:oMath>
      <w:r w:rsidR="00EA6001" w:rsidRPr="00212126">
        <w:t xml:space="preserve"> = {32, 64, 128} </w:t>
      </w:r>
    </w:p>
    <w:p w14:paraId="17B8AA8E" w14:textId="2628D786" w:rsidR="00EA6001" w:rsidRPr="00212126" w:rsidRDefault="00000000" w:rsidP="00EA6001">
      <w:pPr>
        <w:pStyle w:val="ListParagraph"/>
        <w:numPr>
          <w:ilvl w:val="0"/>
          <w:numId w:val="143"/>
        </w:numPr>
        <w:tabs>
          <w:tab w:val="clear" w:pos="0"/>
        </w:tabs>
        <w:suppressAutoHyphens w:val="0"/>
        <w:overflowPunct w:val="0"/>
        <w:autoSpaceDE w:val="0"/>
        <w:autoSpaceDN w:val="0"/>
        <w:adjustRightInd w:val="0"/>
        <w:spacing w:after="120"/>
        <w:contextualSpacing/>
        <w:textAlignment w:val="baseline"/>
      </w:pP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00EA6001" w:rsidRPr="00212126">
        <w:t xml:space="preserve">= {8, 16, 24} </w:t>
      </w:r>
    </w:p>
    <w:p w14:paraId="2273C65B" w14:textId="07A6735F" w:rsidR="00EA6001" w:rsidRPr="00212126" w:rsidRDefault="000D5E71" w:rsidP="00EA6001">
      <w:pPr>
        <w:pStyle w:val="ListParagraph"/>
        <w:numPr>
          <w:ilvl w:val="0"/>
          <w:numId w:val="143"/>
        </w:numPr>
        <w:tabs>
          <w:tab w:val="clear" w:pos="0"/>
        </w:tabs>
        <w:suppressAutoHyphens w:val="0"/>
        <w:overflowPunct w:val="0"/>
        <w:autoSpaceDE w:val="0"/>
        <w:autoSpaceDN w:val="0"/>
        <w:adjustRightInd w:val="0"/>
        <w:spacing w:after="120"/>
        <w:contextualSpacing/>
        <w:textAlignment w:val="baseline"/>
      </w:pPr>
      <m:oMath>
        <m:r>
          <w:rPr>
            <w:rFonts w:ascii="Cambria Math" w:hAnsi="Cambria Math"/>
          </w:rPr>
          <m:t>k</m:t>
        </m:r>
      </m:oMath>
      <w:r w:rsidR="00EA6001" w:rsidRPr="00212126">
        <w:t xml:space="preserve"> = {0, …, 5}  </w:t>
      </w:r>
    </w:p>
    <w:p w14:paraId="4E8D5073" w14:textId="77777777" w:rsidR="00EA6001" w:rsidRPr="00212126" w:rsidRDefault="00EA6001" w:rsidP="00EA6001">
      <w:r w:rsidRPr="00212126">
        <w:t>Furthermore, for AI/ML-based positioning in Case 3b, it was determined that at a minimum, the following types of time-domain channel measurements must be supported for reporting:</w:t>
      </w:r>
    </w:p>
    <w:p w14:paraId="1E5418E2" w14:textId="77777777" w:rsidR="00EA6001" w:rsidRPr="00212126" w:rsidRDefault="00EA6001" w:rsidP="00EA6001">
      <w:pPr>
        <w:pStyle w:val="ListParagraph"/>
        <w:numPr>
          <w:ilvl w:val="0"/>
          <w:numId w:val="148"/>
        </w:numPr>
        <w:tabs>
          <w:tab w:val="clear" w:pos="0"/>
        </w:tabs>
        <w:suppressAutoHyphens w:val="0"/>
        <w:overflowPunct w:val="0"/>
        <w:autoSpaceDE w:val="0"/>
        <w:autoSpaceDN w:val="0"/>
        <w:adjustRightInd w:val="0"/>
        <w:spacing w:after="120"/>
        <w:contextualSpacing/>
        <w:textAlignment w:val="baseline"/>
        <w:rPr>
          <w:lang w:eastAsia="ja-JP"/>
        </w:rPr>
      </w:pPr>
      <w:r w:rsidRPr="00212126">
        <w:rPr>
          <w:lang w:eastAsia="ja-JP"/>
        </w:rPr>
        <w:t>Timing information</w:t>
      </w:r>
    </w:p>
    <w:p w14:paraId="1B4B460F" w14:textId="77777777" w:rsidR="00EA6001" w:rsidRPr="00212126" w:rsidRDefault="00EA6001" w:rsidP="00EA6001">
      <w:pPr>
        <w:pStyle w:val="ListParagraph"/>
        <w:numPr>
          <w:ilvl w:val="0"/>
          <w:numId w:val="148"/>
        </w:numPr>
        <w:tabs>
          <w:tab w:val="clear" w:pos="0"/>
        </w:tabs>
        <w:suppressAutoHyphens w:val="0"/>
        <w:overflowPunct w:val="0"/>
        <w:autoSpaceDE w:val="0"/>
        <w:autoSpaceDN w:val="0"/>
        <w:adjustRightInd w:val="0"/>
        <w:spacing w:after="120"/>
        <w:contextualSpacing/>
        <w:textAlignment w:val="baseline"/>
        <w:rPr>
          <w:lang w:eastAsia="ja-JP"/>
        </w:rPr>
      </w:pPr>
      <w:r w:rsidRPr="00212126">
        <w:rPr>
          <w:lang w:eastAsia="ja-JP"/>
        </w:rPr>
        <w:t>Paired timing and power information</w:t>
      </w:r>
    </w:p>
    <w:p w14:paraId="31CB6A84" w14:textId="77777777" w:rsidR="00EA6001" w:rsidRPr="00212126" w:rsidRDefault="00EA6001" w:rsidP="00EA6001">
      <w:r w:rsidRPr="00212126">
        <w:lastRenderedPageBreak/>
        <w:t>These reporting requirements apply to both path-based and sample-based measurements, underscoring the importance of a unified measurement reporting framework.</w:t>
      </w:r>
    </w:p>
    <w:p w14:paraId="63C22537" w14:textId="67C316DC" w:rsidR="00EA6001" w:rsidRPr="00212126" w:rsidRDefault="00EA6001" w:rsidP="00EA6001">
      <w:r w:rsidRPr="00212126">
        <w:t xml:space="preserve">In the subsequent sections, we analyze different reporting formats in terms of overhead and bit requirements. We begin by reviewing the existing Rel-17 additional path timing reporting format, followed by an evaluation of a simple bitmap-based signaling approach. Finally, </w:t>
      </w:r>
      <w:r w:rsidR="00710DC7" w:rsidRPr="00212126">
        <w:t>w</w:t>
      </w:r>
      <w:r w:rsidR="00541FC4" w:rsidRPr="00212126">
        <w:t>e discuss in the following how similar more efficient representations can be applied to the reporting of the additional path timings</w:t>
      </w:r>
      <w:r w:rsidRPr="00212126">
        <w:t>.</w:t>
      </w:r>
    </w:p>
    <w:p w14:paraId="2A1A91F6" w14:textId="77777777" w:rsidR="00EA6001" w:rsidRPr="00212126" w:rsidRDefault="00EA6001" w:rsidP="00EA6001">
      <w:r w:rsidRPr="00212126">
        <w:rPr>
          <w:b/>
          <w:bCs/>
        </w:rPr>
        <w:t>As in the existing specifications</w:t>
      </w:r>
      <w:r w:rsidRPr="00212126">
        <w:t>, the measurement report can follow the following structure.</w:t>
      </w:r>
    </w:p>
    <w:p w14:paraId="585E622F" w14:textId="77777777" w:rsidR="00EA6001" w:rsidRPr="00BB3AD4" w:rsidRDefault="00EA6001" w:rsidP="00EA6001">
      <w:pPr>
        <w:pStyle w:val="ListParagraph"/>
        <w:numPr>
          <w:ilvl w:val="0"/>
          <w:numId w:val="141"/>
        </w:numPr>
        <w:tabs>
          <w:tab w:val="clear" w:pos="0"/>
        </w:tabs>
        <w:suppressAutoHyphens w:val="0"/>
        <w:overflowPunct w:val="0"/>
        <w:autoSpaceDE w:val="0"/>
        <w:autoSpaceDN w:val="0"/>
        <w:adjustRightInd w:val="0"/>
        <w:spacing w:after="120"/>
        <w:contextualSpacing/>
        <w:textAlignment w:val="baseline"/>
      </w:pPr>
      <w:r w:rsidRPr="00212126">
        <w:rPr>
          <w:b/>
          <w:bCs/>
        </w:rPr>
        <w:t>Two IEs:</w:t>
      </w:r>
      <w:r w:rsidRPr="00212126">
        <w:t xml:space="preserve"> The channel measurements are reported as two IEs, one for "First path/sample", the other for "Additional path/sample".</w:t>
      </w:r>
    </w:p>
    <w:p w14:paraId="37E97A6B" w14:textId="77777777" w:rsidR="00EA6001" w:rsidRPr="00BB3AD4" w:rsidRDefault="00EA6001" w:rsidP="00EA6001">
      <w:pPr>
        <w:pStyle w:val="ListParagraph"/>
        <w:numPr>
          <w:ilvl w:val="0"/>
          <w:numId w:val="141"/>
        </w:numPr>
        <w:tabs>
          <w:tab w:val="clear" w:pos="0"/>
        </w:tabs>
        <w:suppressAutoHyphens w:val="0"/>
        <w:overflowPunct w:val="0"/>
        <w:autoSpaceDE w:val="0"/>
        <w:autoSpaceDN w:val="0"/>
        <w:adjustRightInd w:val="0"/>
        <w:spacing w:after="120"/>
        <w:contextualSpacing/>
        <w:textAlignment w:val="baseline"/>
      </w:pPr>
      <w:r w:rsidRPr="00212126">
        <w:rPr>
          <w:b/>
          <w:bCs/>
        </w:rPr>
        <w:t>Reference time:</w:t>
      </w:r>
      <w:r w:rsidRPr="00212126">
        <w:t xml:space="preserve"> </w:t>
      </w:r>
    </w:p>
    <w:p w14:paraId="130A3071" w14:textId="77777777" w:rsidR="00EA6001" w:rsidRPr="00BB3AD4" w:rsidRDefault="00EA6001" w:rsidP="00EA6001">
      <w:pPr>
        <w:pStyle w:val="ListParagraph"/>
        <w:numPr>
          <w:ilvl w:val="2"/>
          <w:numId w:val="142"/>
        </w:numPr>
        <w:tabs>
          <w:tab w:val="clear" w:pos="0"/>
        </w:tabs>
        <w:suppressAutoHyphens w:val="0"/>
        <w:overflowPunct w:val="0"/>
        <w:autoSpaceDE w:val="0"/>
        <w:autoSpaceDN w:val="0"/>
        <w:adjustRightInd w:val="0"/>
        <w:spacing w:after="120"/>
        <w:ind w:left="1350"/>
        <w:contextualSpacing/>
        <w:textAlignment w:val="baseline"/>
      </w:pPr>
      <w:r w:rsidRPr="00212126">
        <w:t xml:space="preserve">The timing information of "First path/sample" is representative relative to a predefined reference time. </w:t>
      </w:r>
    </w:p>
    <w:p w14:paraId="08F1232A" w14:textId="77777777" w:rsidR="00EA6001" w:rsidRPr="00BB3AD4" w:rsidRDefault="00EA6001" w:rsidP="00EA6001">
      <w:pPr>
        <w:pStyle w:val="ListParagraph"/>
        <w:numPr>
          <w:ilvl w:val="2"/>
          <w:numId w:val="142"/>
        </w:numPr>
        <w:tabs>
          <w:tab w:val="clear" w:pos="0"/>
        </w:tabs>
        <w:suppressAutoHyphens w:val="0"/>
        <w:overflowPunct w:val="0"/>
        <w:autoSpaceDE w:val="0"/>
        <w:autoSpaceDN w:val="0"/>
        <w:adjustRightInd w:val="0"/>
        <w:spacing w:after="120"/>
        <w:ind w:left="1350"/>
        <w:contextualSpacing/>
        <w:textAlignment w:val="baseline"/>
      </w:pPr>
      <w:r w:rsidRPr="00212126">
        <w:t>The timing information for "Additional path/sample" is relative to the timing of "First path/sample".</w:t>
      </w:r>
    </w:p>
    <w:p w14:paraId="25DEBA02" w14:textId="5C83504E" w:rsidR="00EA6001" w:rsidRPr="00BB3AD4" w:rsidRDefault="00EA6001" w:rsidP="00EA6001">
      <w:pPr>
        <w:pStyle w:val="ListParagraph"/>
        <w:numPr>
          <w:ilvl w:val="0"/>
          <w:numId w:val="141"/>
        </w:numPr>
        <w:tabs>
          <w:tab w:val="clear" w:pos="0"/>
        </w:tabs>
        <w:suppressAutoHyphens w:val="0"/>
        <w:overflowPunct w:val="0"/>
        <w:autoSpaceDE w:val="0"/>
        <w:autoSpaceDN w:val="0"/>
        <w:adjustRightInd w:val="0"/>
        <w:spacing w:after="120"/>
        <w:contextualSpacing/>
        <w:textAlignment w:val="baseline"/>
      </w:pPr>
      <w:r w:rsidRPr="00212126">
        <w:rPr>
          <w:b/>
          <w:bCs/>
        </w:rPr>
        <w:t xml:space="preserve">Granularity of reported timing info: </w:t>
      </w:r>
      <w:r w:rsidRPr="00212126">
        <w:t>T</w:t>
      </w:r>
      <w:r w:rsidRPr="00BB3AD4">
        <w:t>he Granularity of reported timing info</w:t>
      </w:r>
      <w:r w:rsidRPr="00212126">
        <w:t xml:space="preserve"> of "First path/sample" is</w:t>
      </w:r>
      <w:r w:rsidR="003D786C" w:rsidRPr="00212126">
        <w:t xml:space="preserve">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k</m:t>
                </m:r>
              </m:e>
              <m:sub>
                <m:r>
                  <w:rPr>
                    <w:rFonts w:ascii="Cambria Math" w:hAnsi="Cambria Math"/>
                  </w:rPr>
                  <m:t>1</m:t>
                </m:r>
              </m:sub>
            </m:sSub>
          </m:sup>
        </m:s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c</m:t>
            </m:r>
          </m:sub>
        </m:sSub>
      </m:oMath>
      <w:r w:rsidR="006D6D50" w:rsidRPr="00212126">
        <w:rPr>
          <w:lang w:eastAsia="ja-JP"/>
        </w:rPr>
        <w:t>​</w:t>
      </w:r>
      <w:r w:rsidRPr="00BB3AD4">
        <w:t xml:space="preserve">, </w:t>
      </w:r>
      <w:r w:rsidRPr="00212126">
        <w:t xml:space="preserve">and that of "Additional path/sample" is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k</m:t>
                </m:r>
              </m:e>
              <m:sub>
                <m:r>
                  <w:rPr>
                    <w:rFonts w:ascii="Cambria Math" w:hAnsi="Cambria Math"/>
                  </w:rPr>
                  <m:t>2</m:t>
                </m:r>
              </m:sub>
            </m:sSub>
          </m:sup>
        </m:s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c</m:t>
            </m:r>
          </m:sub>
        </m:sSub>
      </m:oMath>
      <w:r w:rsidR="006D6D50" w:rsidRPr="00212126">
        <w:rPr>
          <w:lang w:eastAsia="ja-JP"/>
        </w:rPr>
        <w:t>​</w:t>
      </w:r>
      <w:r w:rsidRPr="00212126">
        <w:t xml:space="preserve">. Both </w:t>
      </w:r>
      <m:oMath>
        <m:sSub>
          <m:sSubPr>
            <m:ctrlPr>
              <w:rPr>
                <w:rFonts w:ascii="Cambria Math" w:hAnsi="Cambria Math"/>
                <w:i/>
              </w:rPr>
            </m:ctrlPr>
          </m:sSubPr>
          <m:e>
            <m:r>
              <w:rPr>
                <w:rFonts w:ascii="Cambria Math" w:hAnsi="Cambria Math"/>
              </w:rPr>
              <m:t>k</m:t>
            </m:r>
          </m:e>
          <m:sub>
            <m:r>
              <w:rPr>
                <w:rFonts w:ascii="Cambria Math" w:hAnsi="Cambria Math"/>
                <w:vertAlign w:val="subscript"/>
              </w:rPr>
              <m:t>1</m:t>
            </m:r>
          </m:sub>
        </m:sSub>
      </m:oMath>
      <w:r w:rsidRPr="00212126">
        <w:t xml:space="preserve"> and </w:t>
      </w:r>
      <m:oMath>
        <m:sSub>
          <m:sSubPr>
            <m:ctrlPr>
              <w:rPr>
                <w:rFonts w:ascii="Cambria Math" w:hAnsi="Cambria Math"/>
                <w:i/>
              </w:rPr>
            </m:ctrlPr>
          </m:sSubPr>
          <m:e>
            <m:r>
              <w:rPr>
                <w:rFonts w:ascii="Cambria Math" w:hAnsi="Cambria Math"/>
              </w:rPr>
              <m:t>k</m:t>
            </m:r>
          </m:e>
          <m:sub>
            <m:r>
              <w:rPr>
                <w:rFonts w:ascii="Cambria Math" w:hAnsi="Cambria Math"/>
                <w:vertAlign w:val="subscript"/>
              </w:rPr>
              <m:t>2</m:t>
            </m:r>
          </m:sub>
        </m:sSub>
      </m:oMath>
      <w:r w:rsidRPr="00212126">
        <w:t xml:space="preserve"> are integers values from the set {0, 1, 2, 3, 4, 5}. </w:t>
      </w:r>
    </w:p>
    <w:p w14:paraId="6C929798" w14:textId="77777777" w:rsidR="00EA6001" w:rsidRPr="00BB3AD4" w:rsidRDefault="00EA6001" w:rsidP="00EA6001">
      <w:pPr>
        <w:pStyle w:val="ListParagraph"/>
        <w:numPr>
          <w:ilvl w:val="0"/>
          <w:numId w:val="141"/>
        </w:numPr>
        <w:tabs>
          <w:tab w:val="clear" w:pos="0"/>
        </w:tabs>
        <w:suppressAutoHyphens w:val="0"/>
        <w:overflowPunct w:val="0"/>
        <w:autoSpaceDE w:val="0"/>
        <w:autoSpaceDN w:val="0"/>
        <w:adjustRightInd w:val="0"/>
        <w:spacing w:after="120"/>
        <w:contextualSpacing/>
        <w:textAlignment w:val="baseline"/>
      </w:pPr>
      <w:r w:rsidRPr="00212126">
        <w:rPr>
          <w:b/>
          <w:bCs/>
        </w:rPr>
        <w:t xml:space="preserve">Range of reported timing info: </w:t>
      </w:r>
      <w:r w:rsidRPr="00212126">
        <w:t>The range and report mapping tables can be reused for "First path/sample" and "Additional path/sample". Thus, as in the existing specifications,</w:t>
      </w:r>
    </w:p>
    <w:p w14:paraId="4ECE9D40" w14:textId="77777777" w:rsidR="00EA6001" w:rsidRPr="00BB3AD4" w:rsidRDefault="00EA6001" w:rsidP="00EA6001">
      <w:pPr>
        <w:pStyle w:val="ListParagraph"/>
        <w:numPr>
          <w:ilvl w:val="2"/>
          <w:numId w:val="142"/>
        </w:numPr>
        <w:tabs>
          <w:tab w:val="clear" w:pos="0"/>
        </w:tabs>
        <w:suppressAutoHyphens w:val="0"/>
        <w:overflowPunct w:val="0"/>
        <w:autoSpaceDE w:val="0"/>
        <w:autoSpaceDN w:val="0"/>
        <w:adjustRightInd w:val="0"/>
        <w:spacing w:after="120"/>
        <w:ind w:left="1350"/>
        <w:contextualSpacing/>
        <w:textAlignment w:val="baseline"/>
      </w:pPr>
      <w:r w:rsidRPr="00212126">
        <w:t xml:space="preserve">For "First path/sample": if the configured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12126">
        <w:t xml:space="preserve"> is 0, then the timing of the first nonzero subsample uses 21 bits. If the configured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12126">
        <w:t xml:space="preserve"> is 5, then the timing of the first nonzero subsample uses 16 bits.</w:t>
      </w:r>
    </w:p>
    <w:p w14:paraId="677383FA" w14:textId="77777777" w:rsidR="00EA6001" w:rsidRPr="00212126" w:rsidRDefault="00EA6001" w:rsidP="00EA6001">
      <w:pPr>
        <w:pStyle w:val="ListParagraph"/>
        <w:numPr>
          <w:ilvl w:val="2"/>
          <w:numId w:val="142"/>
        </w:numPr>
        <w:tabs>
          <w:tab w:val="clear" w:pos="0"/>
        </w:tabs>
        <w:suppressAutoHyphens w:val="0"/>
        <w:overflowPunct w:val="0"/>
        <w:autoSpaceDE w:val="0"/>
        <w:autoSpaceDN w:val="0"/>
        <w:adjustRightInd w:val="0"/>
        <w:spacing w:after="120"/>
        <w:ind w:left="1350"/>
        <w:contextualSpacing/>
        <w:textAlignment w:val="baseline"/>
      </w:pPr>
      <w:r w:rsidRPr="00212126">
        <w:t xml:space="preserve">For "Additional path/sample": if the configured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212126">
        <w:t xml:space="preserve"> is 0, then the timing of an additional nonzero subsample uses 14 bits. If the configured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212126">
        <w:t xml:space="preserve"> is 5, then the timing of an additional nonzero subsample uses 9 bits.</w:t>
      </w:r>
    </w:p>
    <w:p w14:paraId="559B04F5" w14:textId="18143026" w:rsidR="00EA6001" w:rsidRPr="00212126" w:rsidRDefault="00EA6001" w:rsidP="00EA6001">
      <w:r w:rsidRPr="00212126">
        <w:t xml:space="preserve">It is obvious that </w:t>
      </w:r>
      <w:r w:rsidRPr="00212126">
        <w:rPr>
          <w:b/>
          <w:bCs/>
        </w:rPr>
        <w:t xml:space="preserve">the numbers of signaling bits used by the existing Rel-17 additional path timing reporting format will scale with the number of remaining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t</m:t>
            </m:r>
          </m:sub>
          <m:sup>
            <m:r>
              <m:rPr>
                <m:sty m:val="bi"/>
              </m:rPr>
              <w:rPr>
                <w:rFonts w:ascii="Cambria Math" w:hAnsi="Cambria Math"/>
              </w:rPr>
              <m:t>'</m:t>
            </m:r>
          </m:sup>
        </m:sSubSup>
        <m:r>
          <m:rPr>
            <m:sty m:val="bi"/>
          </m:rPr>
          <w:rPr>
            <w:rFonts w:ascii="Cambria Math" w:hAnsi="Cambria Math"/>
          </w:rPr>
          <m:t>-1</m:t>
        </m:r>
      </m:oMath>
      <w:r w:rsidRPr="00212126">
        <w:rPr>
          <w:b/>
          <w:bCs/>
        </w:rPr>
        <w:t xml:space="preserve"> nonzero subsamples.</w:t>
      </w:r>
      <w:r w:rsidRPr="00212126">
        <w:t xml:space="preserve"> Consider an example of 6 measurement reports with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=128</m:t>
        </m:r>
      </m:oMath>
      <w:r w:rsidRPr="00212126">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=8</m:t>
        </m:r>
      </m:oMath>
      <w:r w:rsidRPr="00212126">
        <w:t xml:space="preserve">. For illustration purposes, the configured timing granularity is </w:t>
      </w:r>
      <m:oMath>
        <m:r>
          <w:rPr>
            <w:rFonts w:ascii="Cambria Math" w:hAnsi="Cambria Math"/>
          </w:rPr>
          <m:t>k=4</m:t>
        </m:r>
      </m:oMath>
      <w:r w:rsidRPr="00212126">
        <w:t xml:space="preserve"> for first path and additional paths. Then,</w:t>
      </w:r>
    </w:p>
    <w:p w14:paraId="3719FD80" w14:textId="77777777" w:rsidR="00EA6001" w:rsidRPr="00212126" w:rsidRDefault="00EA6001" w:rsidP="00EA6001">
      <w:pPr>
        <w:pStyle w:val="ListParagraph"/>
        <w:numPr>
          <w:ilvl w:val="0"/>
          <w:numId w:val="140"/>
        </w:numPr>
        <w:tabs>
          <w:tab w:val="clear" w:pos="0"/>
        </w:tabs>
        <w:suppressAutoHyphens w:val="0"/>
        <w:overflowPunct w:val="0"/>
        <w:autoSpaceDE w:val="0"/>
        <w:autoSpaceDN w:val="0"/>
        <w:adjustRightInd w:val="0"/>
        <w:spacing w:after="120"/>
        <w:contextualSpacing/>
        <w:textAlignment w:val="baseline"/>
      </w:pPr>
      <w:r w:rsidRPr="00212126">
        <w:t>The timing of the first nonzero subsample is reported using 17 bits per NR specs.</w:t>
      </w:r>
    </w:p>
    <w:p w14:paraId="7B1EF0D0" w14:textId="615D4A78" w:rsidR="00EA6001" w:rsidRPr="00212126" w:rsidRDefault="00EA6001" w:rsidP="00EA6001">
      <w:pPr>
        <w:pStyle w:val="ListParagraph"/>
        <w:numPr>
          <w:ilvl w:val="0"/>
          <w:numId w:val="140"/>
        </w:numPr>
        <w:tabs>
          <w:tab w:val="clear" w:pos="0"/>
        </w:tabs>
        <w:suppressAutoHyphens w:val="0"/>
        <w:overflowPunct w:val="0"/>
        <w:autoSpaceDE w:val="0"/>
        <w:autoSpaceDN w:val="0"/>
        <w:adjustRightInd w:val="0"/>
        <w:spacing w:after="120"/>
        <w:contextualSpacing/>
        <w:textAlignment w:val="baseline"/>
      </w:pPr>
      <w:r w:rsidRPr="00212126">
        <w:t xml:space="preserve">The timing of each of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rsidRPr="00212126">
        <w:t xml:space="preserve"> nonzero subsamples is reported using 10 bits. The total number of bits for signaling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-1=7</m:t>
        </m:r>
      </m:oMath>
      <w:r w:rsidRPr="00212126">
        <w:t xml:space="preserve"> nonzero subsamples for the six timing reporting examples is </w:t>
      </w:r>
      <m:oMath>
        <m:r>
          <w:rPr>
            <w:rFonts w:ascii="Cambria Math" w:hAnsi="Cambria Math"/>
          </w:rPr>
          <m:t>6×7×10=420</m:t>
        </m:r>
      </m:oMath>
      <w:r w:rsidRPr="00212126">
        <w:t xml:space="preserve"> bits.</w:t>
      </w:r>
    </w:p>
    <w:p w14:paraId="6D09492E" w14:textId="3B420C40" w:rsidR="00EA6001" w:rsidRPr="00212126" w:rsidRDefault="001F1CCB" w:rsidP="00EA6001">
      <w:r w:rsidRPr="00212126">
        <w:rPr>
          <w:noProof/>
        </w:rPr>
        <w:lastRenderedPageBreak/>
        <w:drawing>
          <wp:anchor distT="0" distB="0" distL="114300" distR="114300" simplePos="0" relativeHeight="251658240" behindDoc="0" locked="0" layoutInCell="1" allowOverlap="1" wp14:anchorId="28EA912C" wp14:editId="39CACFB0">
            <wp:simplePos x="0" y="0"/>
            <wp:positionH relativeFrom="column">
              <wp:posOffset>-720090</wp:posOffset>
            </wp:positionH>
            <wp:positionV relativeFrom="paragraph">
              <wp:posOffset>960755</wp:posOffset>
            </wp:positionV>
            <wp:extent cx="7772400" cy="696027"/>
            <wp:effectExtent l="0" t="0" r="0" b="8890"/>
            <wp:wrapTopAndBottom/>
            <wp:docPr id="1475931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72400" cy="696027"/>
                    </a:xfrm>
                    <a:prstGeom prst="rect">
                      <a:avLst/>
                    </a:prstGeom>
                    <a:noFill/>
                    <a:ln>
                      <a:noFill/>
                    </a:ln>
                  </pic:spPr>
                </pic:pic>
              </a:graphicData>
            </a:graphic>
            <wp14:sizeRelH relativeFrom="page">
              <wp14:pctWidth>0</wp14:pctWidth>
            </wp14:sizeRelH>
            <wp14:sizeRelV relativeFrom="page">
              <wp14:pctHeight>0</wp14:pctHeight>
            </wp14:sizeRelV>
          </wp:anchor>
        </w:drawing>
      </w:r>
      <w:r w:rsidR="00EA6001" w:rsidRPr="00212126">
        <w:t xml:space="preserve">The second approach is to report the measurements using as a simple bitmap-based signaling for the timings of the nonzero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00EA6001" w:rsidRPr="00212126">
        <w:t xml:space="preserve"> subsamples out of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EA6001" w:rsidRPr="00212126">
        <w:t xml:space="preserve"> samples. In a same example as above, the six bitmaps for the case of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=128</m:t>
        </m:r>
      </m:oMath>
      <w:r w:rsidR="00EA6001" w:rsidRPr="00212126">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=8</m:t>
        </m:r>
      </m:oMath>
      <w:r w:rsidR="00EA6001" w:rsidRPr="00212126">
        <w:t xml:space="preserve"> is shown </w:t>
      </w:r>
      <w:r w:rsidR="008F22F3" w:rsidRPr="00212126">
        <w:t xml:space="preserve">in </w:t>
      </w:r>
      <w:r w:rsidR="008F22F3" w:rsidRPr="00212126">
        <w:fldChar w:fldCharType="begin"/>
      </w:r>
      <w:r w:rsidR="008F22F3" w:rsidRPr="00212126">
        <w:instrText xml:space="preserve"> REF _Ref191905926 \h </w:instrText>
      </w:r>
      <w:r w:rsidR="008F22F3" w:rsidRPr="00212126">
        <w:fldChar w:fldCharType="separate"/>
      </w:r>
      <w:r w:rsidR="008F22F3" w:rsidRPr="00212126">
        <w:t xml:space="preserve">Figure </w:t>
      </w:r>
      <w:r w:rsidR="008F22F3" w:rsidRPr="00212126">
        <w:rPr>
          <w:noProof/>
        </w:rPr>
        <w:t>1</w:t>
      </w:r>
      <w:r w:rsidR="008F22F3" w:rsidRPr="00212126">
        <w:fldChar w:fldCharType="end"/>
      </w:r>
      <w:r w:rsidR="00EA6001" w:rsidRPr="00212126">
        <w:t xml:space="preserve">. Directly signaling these bitmaps will take </w:t>
      </w:r>
      <m:oMath>
        <m:r>
          <w:rPr>
            <w:rFonts w:ascii="Cambria Math" w:hAnsi="Cambria Math"/>
          </w:rPr>
          <m:t>6×128=768</m:t>
        </m:r>
      </m:oMath>
      <w:r w:rsidR="00EA6001" w:rsidRPr="00212126">
        <w:t xml:space="preserve"> bits.</w:t>
      </w:r>
    </w:p>
    <w:p w14:paraId="51F598D3" w14:textId="125F4F8B" w:rsidR="00EA6001" w:rsidRPr="00212126" w:rsidRDefault="005A797A" w:rsidP="00BB3AD4">
      <w:bookmarkStart w:id="1418" w:name="_Ref191905926"/>
      <w:r w:rsidRPr="00212126">
        <w:t xml:space="preserve">Figure </w:t>
      </w:r>
      <w:fldSimple w:instr=" SEQ Figure \* ARABIC ">
        <w:r w:rsidR="00B63454" w:rsidRPr="00212126">
          <w:rPr>
            <w:noProof/>
          </w:rPr>
          <w:t>1</w:t>
        </w:r>
      </w:fldSimple>
      <w:bookmarkEnd w:id="1418"/>
      <w:r w:rsidRPr="00212126">
        <w:t xml:space="preserve"> </w:t>
      </w:r>
      <w:r w:rsidR="00EA6001" w:rsidRPr="00212126">
        <w:t xml:space="preserve">Six example bitmaps for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m:t>
            </m:r>
          </m:sub>
          <m:sup>
            <m:r>
              <m:rPr>
                <m:sty m:val="bi"/>
              </m:rPr>
              <w:rPr>
                <w:rFonts w:ascii="Cambria Math" w:hAnsi="Cambria Math" w:hint="eastAsia"/>
              </w:rPr>
              <m:t>'</m:t>
            </m:r>
          </m:sup>
        </m:sSubSup>
        <m:r>
          <m:rPr>
            <m:sty m:val="bi"/>
          </m:rPr>
          <w:rPr>
            <w:rFonts w:ascii="Cambria Math" w:hAnsi="Cambria Math"/>
          </w:rPr>
          <m:t>=</m:t>
        </m:r>
        <m:r>
          <w:rPr>
            <w:rFonts w:ascii="Cambria Math" w:hAnsi="Cambria Math"/>
          </w:rPr>
          <m:t>8</m:t>
        </m:r>
      </m:oMath>
      <w:r w:rsidR="00EA6001" w:rsidRPr="00212126">
        <w:t xml:space="preserve"> nonzero subsamples out of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=128</m:t>
        </m:r>
      </m:oMath>
      <w:r w:rsidR="00EA6001" w:rsidRPr="00212126">
        <w:t xml:space="preserve"> samples.</w:t>
      </w:r>
    </w:p>
    <w:p w14:paraId="55F4BDE7" w14:textId="7EA4623E" w:rsidR="00EA6001" w:rsidRPr="00212126" w:rsidRDefault="00F102CD" w:rsidP="00EA6001">
      <w:r w:rsidRPr="00212126">
        <w:fldChar w:fldCharType="begin"/>
      </w:r>
      <w:r w:rsidRPr="00212126">
        <w:instrText xml:space="preserve"> REF _Ref191906356 \h </w:instrText>
      </w:r>
      <w:r w:rsidRPr="00212126">
        <w:fldChar w:fldCharType="separate"/>
      </w:r>
      <w:r w:rsidRPr="00212126">
        <w:t xml:space="preserve">Table </w:t>
      </w:r>
      <w:r w:rsidRPr="00212126">
        <w:rPr>
          <w:noProof/>
        </w:rPr>
        <w:t>1</w:t>
      </w:r>
      <w:r w:rsidRPr="00212126">
        <w:fldChar w:fldCharType="end"/>
      </w:r>
      <w:r w:rsidRPr="00212126">
        <w:t xml:space="preserve"> </w:t>
      </w:r>
      <w:r w:rsidR="00EA6001" w:rsidRPr="00212126">
        <w:t xml:space="preserve">compares the Rel-17 additional path timing format with the direct bitmap size for various choices of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 xml:space="preserve"> </m:t>
        </m:r>
      </m:oMath>
      <w:r w:rsidR="00EA6001" w:rsidRPr="00212126">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00EA6001" w:rsidRPr="00212126">
        <w:t xml:space="preserve">. Notably, the naïve direct bitmap exhibits a smaller size than the Rel-17 format in </w:t>
      </w:r>
      <w:r w:rsidR="00213E81" w:rsidRPr="00212126">
        <w:t>8</w:t>
      </w:r>
      <w:r w:rsidR="00EA6001" w:rsidRPr="00212126">
        <w:t xml:space="preserve"> out of 9 cases for the </w:t>
      </w:r>
      <w:r w:rsidR="002D3050" w:rsidRPr="00212126">
        <w:t>agreed</w:t>
      </w:r>
      <w:r w:rsidR="00EA6001" w:rsidRPr="00212126">
        <w:t xml:space="preserve"> parameter values.</w:t>
      </w:r>
    </w:p>
    <w:p w14:paraId="7EE22C3D" w14:textId="3BFABC38" w:rsidR="00EA6001" w:rsidRPr="00212126" w:rsidRDefault="00F87568" w:rsidP="00BB3AD4">
      <w:pPr>
        <w:pStyle w:val="Caption"/>
      </w:pPr>
      <w:bookmarkStart w:id="1419" w:name="_Ref191906356"/>
      <w:r w:rsidRPr="00212126">
        <w:t xml:space="preserve">Table </w:t>
      </w:r>
      <w:fldSimple w:instr=" SEQ Table \* ARABIC ">
        <w:r w:rsidRPr="00212126">
          <w:rPr>
            <w:noProof/>
          </w:rPr>
          <w:t>1</w:t>
        </w:r>
      </w:fldSimple>
      <w:bookmarkEnd w:id="1419"/>
      <w:r w:rsidRPr="00212126">
        <w:t xml:space="preserve"> </w:t>
      </w:r>
      <w:r w:rsidR="00EA6001" w:rsidRPr="00212126">
        <w:t xml:space="preserve">Number of signaling bits for the timings of the remaining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t</m:t>
            </m:r>
          </m:sub>
          <m:sup>
            <m:r>
              <m:rPr>
                <m:sty m:val="b"/>
              </m:rPr>
              <w:rPr>
                <w:rFonts w:ascii="Cambria Math" w:hAnsi="Cambria Math"/>
              </w:rPr>
              <m:t>'</m:t>
            </m:r>
          </m:sup>
        </m:sSubSup>
        <m:r>
          <m:rPr>
            <m:sty m:val="b"/>
          </m:rPr>
          <w:rPr>
            <w:rFonts w:ascii="Cambria Math" w:hAnsi="Cambria Math"/>
          </w:rPr>
          <m:t>-1</m:t>
        </m:r>
      </m:oMath>
      <w:r w:rsidR="00EA6001" w:rsidRPr="00212126">
        <w:t xml:space="preserve"> nonzero subsample based on (1) Rel-17 additional path timing format, (2) length + copy of the indicated span, and (3) length + shortened copy of the indicated span. These average sizes are calculated from 1000 random UE locations in the agreed InF area of 120x60 m with 18 deployed TRPs. The cluster assumption is (60%, 6m, 2m).</w:t>
      </w:r>
    </w:p>
    <w:tbl>
      <w:tblPr>
        <w:tblStyle w:val="TableGrid"/>
        <w:tblW w:w="5000" w:type="pct"/>
        <w:tblLook w:val="04A0" w:firstRow="1" w:lastRow="0" w:firstColumn="1" w:lastColumn="0" w:noHBand="0" w:noVBand="1"/>
      </w:tblPr>
      <w:tblGrid>
        <w:gridCol w:w="633"/>
        <w:gridCol w:w="576"/>
        <w:gridCol w:w="528"/>
        <w:gridCol w:w="1947"/>
        <w:gridCol w:w="1164"/>
        <w:gridCol w:w="1038"/>
        <w:gridCol w:w="1518"/>
        <w:gridCol w:w="1038"/>
        <w:gridCol w:w="1520"/>
      </w:tblGrid>
      <w:tr w:rsidR="003E0287" w:rsidRPr="00212126" w14:paraId="6D160046" w14:textId="77777777" w:rsidTr="00231EA5">
        <w:tc>
          <w:tcPr>
            <w:tcW w:w="318" w:type="pct"/>
            <w:vAlign w:val="center"/>
          </w:tcPr>
          <w:p w14:paraId="7EE9F7D2" w14:textId="77777777" w:rsidR="003E0287" w:rsidRPr="00212126" w:rsidRDefault="003E0287">
            <w:pPr>
              <w:spacing w:before="40" w:after="40"/>
              <w:jc w:val="center"/>
              <w:rPr>
                <w:rFonts w:ascii="Times New Roman" w:hAnsi="Times New Roman"/>
                <w:color w:val="000000"/>
                <w:sz w:val="20"/>
                <w:szCs w:val="20"/>
              </w:rPr>
            </w:pPr>
          </w:p>
        </w:tc>
        <w:tc>
          <w:tcPr>
            <w:tcW w:w="289" w:type="pct"/>
            <w:vAlign w:val="center"/>
          </w:tcPr>
          <w:p w14:paraId="70D53044" w14:textId="77777777" w:rsidR="003E0287" w:rsidRPr="00212126" w:rsidRDefault="003E0287">
            <w:pPr>
              <w:spacing w:before="40" w:after="40"/>
              <w:jc w:val="center"/>
              <w:rPr>
                <w:rFonts w:ascii="Times New Roman" w:hAnsi="Times New Roman"/>
                <w:color w:val="000000"/>
                <w:sz w:val="20"/>
                <w:szCs w:val="20"/>
              </w:rPr>
            </w:pPr>
          </w:p>
        </w:tc>
        <w:tc>
          <w:tcPr>
            <w:tcW w:w="265" w:type="pct"/>
            <w:vAlign w:val="center"/>
          </w:tcPr>
          <w:p w14:paraId="3DA9A002" w14:textId="77777777" w:rsidR="003E0287" w:rsidRPr="00212126" w:rsidRDefault="003E0287">
            <w:pPr>
              <w:spacing w:before="40" w:after="40"/>
              <w:jc w:val="center"/>
              <w:rPr>
                <w:rFonts w:ascii="Times New Roman" w:hAnsi="Times New Roman"/>
                <w:color w:val="000000"/>
                <w:sz w:val="20"/>
                <w:szCs w:val="20"/>
              </w:rPr>
            </w:pPr>
          </w:p>
        </w:tc>
        <w:tc>
          <w:tcPr>
            <w:tcW w:w="977" w:type="pct"/>
            <w:vMerge w:val="restart"/>
            <w:vAlign w:val="center"/>
          </w:tcPr>
          <w:p w14:paraId="2F6C3795" w14:textId="77777777" w:rsidR="003E0287" w:rsidRPr="00212126" w:rsidRDefault="003E0287">
            <w:pPr>
              <w:spacing w:before="40" w:after="40"/>
              <w:jc w:val="center"/>
              <w:rPr>
                <w:rFonts w:ascii="Times New Roman" w:hAnsi="Times New Roman"/>
                <w:color w:val="000000"/>
                <w:sz w:val="20"/>
                <w:szCs w:val="20"/>
              </w:rPr>
            </w:pPr>
            <w:r w:rsidRPr="00212126">
              <w:rPr>
                <w:rFonts w:ascii="Times New Roman" w:hAnsi="Times New Roman"/>
                <w:color w:val="000000"/>
                <w:sz w:val="20"/>
                <w:szCs w:val="20"/>
              </w:rPr>
              <w:t>Rel-17 additional path timing format</w:t>
            </w:r>
          </w:p>
        </w:tc>
        <w:tc>
          <w:tcPr>
            <w:tcW w:w="584" w:type="pct"/>
            <w:vMerge w:val="restart"/>
            <w:vAlign w:val="center"/>
          </w:tcPr>
          <w:p w14:paraId="659D1436" w14:textId="77777777" w:rsidR="003E0287" w:rsidRPr="00212126" w:rsidRDefault="003E0287">
            <w:pPr>
              <w:spacing w:before="40" w:after="40"/>
              <w:jc w:val="center"/>
              <w:rPr>
                <w:rFonts w:ascii="Times New Roman" w:hAnsi="Times New Roman"/>
                <w:color w:val="000000"/>
                <w:sz w:val="20"/>
                <w:szCs w:val="20"/>
              </w:rPr>
            </w:pPr>
            <w:r w:rsidRPr="00212126">
              <w:rPr>
                <w:rFonts w:ascii="Times New Roman" w:hAnsi="Times New Roman"/>
                <w:color w:val="000000"/>
                <w:sz w:val="20"/>
                <w:szCs w:val="20"/>
              </w:rPr>
              <w:t>Direct bitmap size</w:t>
            </w:r>
          </w:p>
        </w:tc>
        <w:tc>
          <w:tcPr>
            <w:tcW w:w="1283" w:type="pct"/>
            <w:gridSpan w:val="2"/>
            <w:vAlign w:val="center"/>
          </w:tcPr>
          <w:p w14:paraId="561D4796" w14:textId="77777777" w:rsidR="003E0287" w:rsidRPr="00212126" w:rsidRDefault="003E0287">
            <w:pPr>
              <w:spacing w:before="40" w:after="40"/>
              <w:jc w:val="center"/>
              <w:rPr>
                <w:rFonts w:ascii="Times New Roman" w:hAnsi="Times New Roman"/>
                <w:color w:val="000000"/>
                <w:sz w:val="20"/>
                <w:szCs w:val="20"/>
              </w:rPr>
            </w:pPr>
            <w:r w:rsidRPr="00212126">
              <w:rPr>
                <w:rFonts w:ascii="Times New Roman" w:hAnsi="Times New Roman"/>
                <w:color w:val="000000"/>
                <w:sz w:val="20"/>
                <w:szCs w:val="20"/>
              </w:rPr>
              <w:t>Average size</w:t>
            </w:r>
          </w:p>
        </w:tc>
        <w:tc>
          <w:tcPr>
            <w:tcW w:w="1284" w:type="pct"/>
            <w:gridSpan w:val="2"/>
            <w:vAlign w:val="center"/>
          </w:tcPr>
          <w:p w14:paraId="3C503BE1" w14:textId="77777777" w:rsidR="003E0287" w:rsidRPr="00212126" w:rsidRDefault="003E0287">
            <w:pPr>
              <w:spacing w:before="40" w:after="40"/>
              <w:jc w:val="center"/>
              <w:rPr>
                <w:rFonts w:ascii="Times New Roman" w:hAnsi="Times New Roman"/>
                <w:color w:val="000000"/>
                <w:sz w:val="20"/>
                <w:szCs w:val="20"/>
              </w:rPr>
            </w:pPr>
            <w:r w:rsidRPr="00212126">
              <w:rPr>
                <w:rFonts w:ascii="Times New Roman" w:hAnsi="Times New Roman"/>
                <w:color w:val="000000"/>
                <w:sz w:val="20"/>
                <w:szCs w:val="20"/>
              </w:rPr>
              <w:t>Average size reduction</w:t>
            </w:r>
          </w:p>
        </w:tc>
      </w:tr>
      <w:tr w:rsidR="003E0287" w:rsidRPr="00212126" w14:paraId="35C30739" w14:textId="77777777" w:rsidTr="00231EA5">
        <w:tc>
          <w:tcPr>
            <w:tcW w:w="318" w:type="pct"/>
            <w:vAlign w:val="center"/>
          </w:tcPr>
          <w:p w14:paraId="00157FF6" w14:textId="77777777" w:rsidR="003E0287" w:rsidRPr="00212126" w:rsidRDefault="00000000">
            <w:pPr>
              <w:spacing w:before="40" w:after="40"/>
              <w:jc w:val="center"/>
              <w:rPr>
                <w:rFonts w:ascii="Times New Roman" w:hAnsi="Times New Roman"/>
                <w:color w:val="000000"/>
                <w:sz w:val="20"/>
                <w:szCs w:val="20"/>
              </w:rPr>
            </w:pPr>
            <m:oMathPara>
              <m:oMath>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TRP</m:t>
                    </m:r>
                  </m:sub>
                  <m:sup>
                    <m:r>
                      <w:rPr>
                        <w:rFonts w:ascii="Cambria Math" w:hAnsi="Cambria Math"/>
                        <w:color w:val="000000"/>
                      </w:rPr>
                      <m:t>'</m:t>
                    </m:r>
                  </m:sup>
                </m:sSubSup>
              </m:oMath>
            </m:oMathPara>
          </w:p>
        </w:tc>
        <w:tc>
          <w:tcPr>
            <w:tcW w:w="289" w:type="pct"/>
            <w:vAlign w:val="center"/>
          </w:tcPr>
          <w:p w14:paraId="53DA9DAA" w14:textId="77777777" w:rsidR="003E0287" w:rsidRPr="00212126" w:rsidRDefault="00000000">
            <w:pPr>
              <w:spacing w:before="40" w:after="40"/>
              <w:jc w:val="center"/>
              <w:rPr>
                <w:rFonts w:ascii="Times New Roman" w:hAnsi="Times New Roman"/>
                <w:color w:val="000000"/>
                <w:sz w:val="20"/>
                <w:szCs w:val="20"/>
              </w:rPr>
            </w:pPr>
            <m:oMathPara>
              <m:oMath>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m:t>
                    </m:r>
                  </m:sub>
                </m:sSub>
              </m:oMath>
            </m:oMathPara>
          </w:p>
        </w:tc>
        <w:tc>
          <w:tcPr>
            <w:tcW w:w="265" w:type="pct"/>
            <w:vAlign w:val="center"/>
          </w:tcPr>
          <w:p w14:paraId="04DF5D6D" w14:textId="77777777" w:rsidR="003E0287" w:rsidRPr="00212126" w:rsidRDefault="00000000">
            <w:pPr>
              <w:spacing w:before="40" w:after="40"/>
              <w:jc w:val="center"/>
              <w:rPr>
                <w:rFonts w:ascii="Times New Roman" w:hAnsi="Times New Roman"/>
                <w:color w:val="000000"/>
                <w:sz w:val="20"/>
                <w:szCs w:val="20"/>
              </w:rPr>
            </w:pPr>
            <m:oMathPara>
              <m:oMath>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t</m:t>
                    </m:r>
                  </m:sub>
                  <m:sup>
                    <m:r>
                      <w:rPr>
                        <w:rFonts w:ascii="Cambria Math" w:hAnsi="Cambria Math"/>
                        <w:color w:val="000000"/>
                      </w:rPr>
                      <m:t>'</m:t>
                    </m:r>
                  </m:sup>
                </m:sSubSup>
              </m:oMath>
            </m:oMathPara>
          </w:p>
        </w:tc>
        <w:tc>
          <w:tcPr>
            <w:tcW w:w="977" w:type="pct"/>
            <w:vMerge/>
            <w:vAlign w:val="center"/>
          </w:tcPr>
          <w:p w14:paraId="080FD779" w14:textId="77777777" w:rsidR="003E0287" w:rsidRPr="00212126" w:rsidRDefault="003E0287">
            <w:pPr>
              <w:spacing w:before="40" w:after="40"/>
              <w:jc w:val="center"/>
              <w:rPr>
                <w:rFonts w:ascii="Times New Roman" w:hAnsi="Times New Roman"/>
                <w:color w:val="000000"/>
                <w:sz w:val="20"/>
                <w:szCs w:val="20"/>
              </w:rPr>
            </w:pPr>
          </w:p>
        </w:tc>
        <w:tc>
          <w:tcPr>
            <w:tcW w:w="584" w:type="pct"/>
            <w:vMerge/>
            <w:vAlign w:val="center"/>
          </w:tcPr>
          <w:p w14:paraId="62C9EB43" w14:textId="77777777" w:rsidR="003E0287" w:rsidRPr="00212126" w:rsidRDefault="003E0287">
            <w:pPr>
              <w:spacing w:before="40" w:after="40"/>
              <w:jc w:val="center"/>
              <w:rPr>
                <w:rFonts w:ascii="Times New Roman" w:hAnsi="Times New Roman"/>
                <w:color w:val="000000"/>
              </w:rPr>
            </w:pPr>
          </w:p>
        </w:tc>
        <w:tc>
          <w:tcPr>
            <w:tcW w:w="521" w:type="pct"/>
            <w:vAlign w:val="center"/>
          </w:tcPr>
          <w:p w14:paraId="77534CEB" w14:textId="77777777" w:rsidR="003E0287" w:rsidRPr="00212126" w:rsidRDefault="003E0287">
            <w:pPr>
              <w:spacing w:before="40" w:after="40"/>
              <w:jc w:val="center"/>
              <w:rPr>
                <w:rFonts w:ascii="Times New Roman" w:hAnsi="Times New Roman"/>
                <w:color w:val="000000"/>
                <w:sz w:val="20"/>
                <w:szCs w:val="20"/>
              </w:rPr>
            </w:pPr>
            <w:r w:rsidRPr="00212126">
              <w:rPr>
                <w:rFonts w:ascii="Times New Roman" w:hAnsi="Times New Roman"/>
                <w:color w:val="000000"/>
                <w:sz w:val="20"/>
                <w:szCs w:val="20"/>
              </w:rPr>
              <w:t>Length + copy</w:t>
            </w:r>
          </w:p>
        </w:tc>
        <w:tc>
          <w:tcPr>
            <w:tcW w:w="762" w:type="pct"/>
            <w:vAlign w:val="center"/>
          </w:tcPr>
          <w:p w14:paraId="51BABC92" w14:textId="77777777" w:rsidR="003E0287" w:rsidRPr="00212126" w:rsidRDefault="003E0287">
            <w:pPr>
              <w:spacing w:before="40" w:after="40"/>
              <w:jc w:val="center"/>
              <w:rPr>
                <w:rFonts w:ascii="Times New Roman" w:hAnsi="Times New Roman"/>
                <w:color w:val="000000"/>
                <w:sz w:val="20"/>
                <w:szCs w:val="20"/>
              </w:rPr>
            </w:pPr>
            <w:r w:rsidRPr="00212126">
              <w:rPr>
                <w:rFonts w:ascii="Times New Roman" w:hAnsi="Times New Roman"/>
                <w:color w:val="000000"/>
                <w:sz w:val="20"/>
                <w:szCs w:val="20"/>
              </w:rPr>
              <w:t>Length + shortened copy</w:t>
            </w:r>
          </w:p>
        </w:tc>
        <w:tc>
          <w:tcPr>
            <w:tcW w:w="521" w:type="pct"/>
            <w:vAlign w:val="center"/>
          </w:tcPr>
          <w:p w14:paraId="03E107C8" w14:textId="77777777" w:rsidR="003E0287" w:rsidRPr="00212126" w:rsidRDefault="003E0287">
            <w:pPr>
              <w:spacing w:before="40" w:after="40"/>
              <w:jc w:val="center"/>
              <w:rPr>
                <w:rFonts w:ascii="Times New Roman" w:hAnsi="Times New Roman"/>
                <w:color w:val="000000"/>
                <w:sz w:val="20"/>
                <w:szCs w:val="20"/>
              </w:rPr>
            </w:pPr>
            <w:r w:rsidRPr="00212126">
              <w:rPr>
                <w:rFonts w:ascii="Times New Roman" w:hAnsi="Times New Roman"/>
                <w:color w:val="000000"/>
                <w:sz w:val="20"/>
                <w:szCs w:val="20"/>
              </w:rPr>
              <w:t>Length + copy</w:t>
            </w:r>
          </w:p>
        </w:tc>
        <w:tc>
          <w:tcPr>
            <w:tcW w:w="763" w:type="pct"/>
            <w:vAlign w:val="center"/>
          </w:tcPr>
          <w:p w14:paraId="6AF435DB" w14:textId="77777777" w:rsidR="003E0287" w:rsidRPr="00212126" w:rsidRDefault="003E0287">
            <w:pPr>
              <w:spacing w:before="40" w:after="40"/>
              <w:jc w:val="center"/>
              <w:rPr>
                <w:rFonts w:ascii="Times New Roman" w:hAnsi="Times New Roman"/>
                <w:color w:val="000000"/>
                <w:sz w:val="20"/>
                <w:szCs w:val="20"/>
              </w:rPr>
            </w:pPr>
            <w:r w:rsidRPr="00212126">
              <w:rPr>
                <w:rFonts w:ascii="Times New Roman" w:hAnsi="Times New Roman"/>
                <w:color w:val="000000"/>
                <w:sz w:val="20"/>
                <w:szCs w:val="20"/>
              </w:rPr>
              <w:t>Length + shortened copy</w:t>
            </w:r>
          </w:p>
        </w:tc>
      </w:tr>
      <w:tr w:rsidR="003E0287" w:rsidRPr="00212126" w14:paraId="2C355759" w14:textId="77777777" w:rsidTr="00F27239">
        <w:tc>
          <w:tcPr>
            <w:tcW w:w="318" w:type="pct"/>
          </w:tcPr>
          <w:p w14:paraId="15F8E881" w14:textId="71F81456" w:rsidR="003E0287" w:rsidRPr="00212126" w:rsidRDefault="003E0287">
            <w:pPr>
              <w:spacing w:before="40" w:after="40"/>
              <w:jc w:val="center"/>
              <w:rPr>
                <w:rFonts w:ascii="Times New Roman" w:hAnsi="Times New Roman"/>
                <w:color w:val="000000"/>
              </w:rPr>
            </w:pPr>
            <w:r w:rsidRPr="00BB3AD4">
              <w:rPr>
                <w:rFonts w:ascii="Times New Roman" w:hAnsi="Times New Roman"/>
                <w:color w:val="000000"/>
              </w:rPr>
              <w:t>18</w:t>
            </w:r>
          </w:p>
        </w:tc>
        <w:tc>
          <w:tcPr>
            <w:tcW w:w="289" w:type="pct"/>
          </w:tcPr>
          <w:p w14:paraId="08FC6BB1" w14:textId="5875A129" w:rsidR="003E0287" w:rsidRPr="00212126" w:rsidRDefault="003E0287">
            <w:pPr>
              <w:spacing w:before="40" w:after="40"/>
              <w:jc w:val="center"/>
              <w:rPr>
                <w:rFonts w:ascii="Times New Roman" w:hAnsi="Times New Roman"/>
                <w:color w:val="000000"/>
              </w:rPr>
            </w:pPr>
            <w:r w:rsidRPr="00BB3AD4">
              <w:rPr>
                <w:rFonts w:ascii="Times New Roman" w:hAnsi="Times New Roman"/>
                <w:color w:val="000000"/>
              </w:rPr>
              <w:t>128</w:t>
            </w:r>
          </w:p>
        </w:tc>
        <w:tc>
          <w:tcPr>
            <w:tcW w:w="265" w:type="pct"/>
          </w:tcPr>
          <w:p w14:paraId="56BC1C13" w14:textId="319C2333" w:rsidR="003E0287" w:rsidRPr="00212126" w:rsidRDefault="003E0287">
            <w:pPr>
              <w:spacing w:before="40" w:after="40"/>
              <w:jc w:val="center"/>
              <w:rPr>
                <w:rFonts w:ascii="Times New Roman" w:hAnsi="Times New Roman"/>
                <w:color w:val="000000"/>
              </w:rPr>
            </w:pPr>
            <w:r w:rsidRPr="00BB3AD4">
              <w:rPr>
                <w:rFonts w:ascii="Times New Roman" w:hAnsi="Times New Roman"/>
                <w:color w:val="000000"/>
              </w:rPr>
              <w:t>8</w:t>
            </w:r>
          </w:p>
        </w:tc>
        <w:tc>
          <w:tcPr>
            <w:tcW w:w="977" w:type="pct"/>
          </w:tcPr>
          <w:p w14:paraId="098DD647" w14:textId="4E9BB7C4" w:rsidR="003E0287" w:rsidRPr="00212126" w:rsidRDefault="003E0287">
            <w:pPr>
              <w:spacing w:before="40" w:after="40"/>
              <w:jc w:val="center"/>
              <w:rPr>
                <w:rFonts w:ascii="Times New Roman" w:hAnsi="Times New Roman"/>
                <w:color w:val="000000"/>
              </w:rPr>
            </w:pPr>
            <w:r w:rsidRPr="00212126">
              <w:rPr>
                <w:rFonts w:ascii="Times New Roman" w:hAnsi="Times New Roman"/>
                <w:color w:val="000000"/>
              </w:rPr>
              <w:t>1260</w:t>
            </w:r>
          </w:p>
        </w:tc>
        <w:tc>
          <w:tcPr>
            <w:tcW w:w="584" w:type="pct"/>
            <w:vAlign w:val="bottom"/>
          </w:tcPr>
          <w:p w14:paraId="21621F50" w14:textId="165A901A"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2304</w:t>
            </w:r>
          </w:p>
        </w:tc>
        <w:tc>
          <w:tcPr>
            <w:tcW w:w="521" w:type="pct"/>
          </w:tcPr>
          <w:p w14:paraId="4C57F868" w14:textId="0F126632"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730</w:t>
            </w:r>
          </w:p>
        </w:tc>
        <w:tc>
          <w:tcPr>
            <w:tcW w:w="762" w:type="pct"/>
          </w:tcPr>
          <w:p w14:paraId="65E19E65" w14:textId="4FE7548B"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712</w:t>
            </w:r>
          </w:p>
        </w:tc>
        <w:tc>
          <w:tcPr>
            <w:tcW w:w="521" w:type="pct"/>
          </w:tcPr>
          <w:p w14:paraId="1B86891F" w14:textId="1EE99523"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42</w:t>
            </w:r>
            <w:r w:rsidR="00C02F05" w:rsidRPr="00212126">
              <w:rPr>
                <w:rFonts w:ascii="Times New Roman" w:hAnsi="Times New Roman"/>
                <w:color w:val="000000"/>
              </w:rPr>
              <w:t>%</w:t>
            </w:r>
          </w:p>
        </w:tc>
        <w:tc>
          <w:tcPr>
            <w:tcW w:w="763" w:type="pct"/>
          </w:tcPr>
          <w:p w14:paraId="13472A7A" w14:textId="771A5B6E"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43</w:t>
            </w:r>
            <w:r w:rsidR="00C02F05" w:rsidRPr="00212126">
              <w:rPr>
                <w:rFonts w:ascii="Times New Roman" w:hAnsi="Times New Roman"/>
                <w:color w:val="000000"/>
              </w:rPr>
              <w:t>%</w:t>
            </w:r>
          </w:p>
        </w:tc>
      </w:tr>
      <w:tr w:rsidR="003E0287" w:rsidRPr="00212126" w14:paraId="44A7D69A" w14:textId="77777777" w:rsidTr="00F27239">
        <w:tc>
          <w:tcPr>
            <w:tcW w:w="318" w:type="pct"/>
          </w:tcPr>
          <w:p w14:paraId="1564C0AF" w14:textId="348C8BAC" w:rsidR="003E0287" w:rsidRPr="00212126" w:rsidRDefault="003E0287">
            <w:pPr>
              <w:spacing w:before="40" w:after="40"/>
              <w:jc w:val="center"/>
              <w:rPr>
                <w:rFonts w:ascii="Times New Roman" w:hAnsi="Times New Roman"/>
                <w:color w:val="000000"/>
              </w:rPr>
            </w:pPr>
            <w:r w:rsidRPr="00BB3AD4">
              <w:rPr>
                <w:rFonts w:ascii="Times New Roman" w:hAnsi="Times New Roman"/>
                <w:color w:val="000000"/>
              </w:rPr>
              <w:t>18</w:t>
            </w:r>
          </w:p>
        </w:tc>
        <w:tc>
          <w:tcPr>
            <w:tcW w:w="289" w:type="pct"/>
          </w:tcPr>
          <w:p w14:paraId="5540BAC3" w14:textId="6C91D391" w:rsidR="003E0287" w:rsidRPr="00212126" w:rsidRDefault="003E0287">
            <w:pPr>
              <w:spacing w:before="40" w:after="40"/>
              <w:jc w:val="center"/>
              <w:rPr>
                <w:rFonts w:ascii="Times New Roman" w:hAnsi="Times New Roman"/>
                <w:color w:val="000000"/>
              </w:rPr>
            </w:pPr>
            <w:r w:rsidRPr="00BB3AD4">
              <w:rPr>
                <w:rFonts w:ascii="Times New Roman" w:hAnsi="Times New Roman"/>
                <w:color w:val="000000"/>
              </w:rPr>
              <w:t>64</w:t>
            </w:r>
          </w:p>
        </w:tc>
        <w:tc>
          <w:tcPr>
            <w:tcW w:w="265" w:type="pct"/>
          </w:tcPr>
          <w:p w14:paraId="2F49A5BB" w14:textId="6E46F92E" w:rsidR="003E0287" w:rsidRPr="00212126" w:rsidRDefault="003E0287">
            <w:pPr>
              <w:spacing w:before="40" w:after="40"/>
              <w:jc w:val="center"/>
              <w:rPr>
                <w:rFonts w:ascii="Times New Roman" w:hAnsi="Times New Roman"/>
                <w:color w:val="000000"/>
              </w:rPr>
            </w:pPr>
            <w:r w:rsidRPr="00BB3AD4">
              <w:rPr>
                <w:rFonts w:ascii="Times New Roman" w:hAnsi="Times New Roman"/>
                <w:color w:val="000000"/>
              </w:rPr>
              <w:t>8</w:t>
            </w:r>
          </w:p>
        </w:tc>
        <w:tc>
          <w:tcPr>
            <w:tcW w:w="977" w:type="pct"/>
          </w:tcPr>
          <w:p w14:paraId="3767B713" w14:textId="23AB878E" w:rsidR="003E0287" w:rsidRPr="00212126" w:rsidRDefault="003E0287">
            <w:pPr>
              <w:spacing w:before="40" w:after="40"/>
              <w:jc w:val="center"/>
              <w:rPr>
                <w:rFonts w:ascii="Times New Roman" w:hAnsi="Times New Roman"/>
                <w:color w:val="000000"/>
              </w:rPr>
            </w:pPr>
            <w:r w:rsidRPr="00212126">
              <w:rPr>
                <w:rFonts w:ascii="Times New Roman" w:hAnsi="Times New Roman"/>
                <w:color w:val="000000"/>
              </w:rPr>
              <w:t>1260</w:t>
            </w:r>
          </w:p>
        </w:tc>
        <w:tc>
          <w:tcPr>
            <w:tcW w:w="584" w:type="pct"/>
            <w:vAlign w:val="bottom"/>
          </w:tcPr>
          <w:p w14:paraId="20E719F6" w14:textId="2B570180"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highlight w:val="yellow"/>
              </w:rPr>
              <w:t>1152</w:t>
            </w:r>
          </w:p>
        </w:tc>
        <w:tc>
          <w:tcPr>
            <w:tcW w:w="521" w:type="pct"/>
          </w:tcPr>
          <w:p w14:paraId="5CDBC5D6" w14:textId="4684F78A"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541</w:t>
            </w:r>
          </w:p>
        </w:tc>
        <w:tc>
          <w:tcPr>
            <w:tcW w:w="762" w:type="pct"/>
          </w:tcPr>
          <w:p w14:paraId="764189EA" w14:textId="76193ABA"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523</w:t>
            </w:r>
          </w:p>
        </w:tc>
        <w:tc>
          <w:tcPr>
            <w:tcW w:w="521" w:type="pct"/>
          </w:tcPr>
          <w:p w14:paraId="4B54DAC8" w14:textId="58C54BD5"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57</w:t>
            </w:r>
            <w:r w:rsidR="00C02F05" w:rsidRPr="00212126">
              <w:rPr>
                <w:rFonts w:ascii="Times New Roman" w:hAnsi="Times New Roman"/>
                <w:color w:val="000000"/>
              </w:rPr>
              <w:t>%</w:t>
            </w:r>
          </w:p>
        </w:tc>
        <w:tc>
          <w:tcPr>
            <w:tcW w:w="763" w:type="pct"/>
          </w:tcPr>
          <w:p w14:paraId="1159FF67" w14:textId="406B360F"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58</w:t>
            </w:r>
            <w:r w:rsidR="00C02F05" w:rsidRPr="00212126">
              <w:rPr>
                <w:rFonts w:ascii="Times New Roman" w:hAnsi="Times New Roman"/>
                <w:color w:val="000000"/>
              </w:rPr>
              <w:t>%</w:t>
            </w:r>
          </w:p>
        </w:tc>
      </w:tr>
      <w:tr w:rsidR="003E0287" w:rsidRPr="00212126" w14:paraId="2FCAE305" w14:textId="77777777" w:rsidTr="00F27239">
        <w:tc>
          <w:tcPr>
            <w:tcW w:w="318" w:type="pct"/>
          </w:tcPr>
          <w:p w14:paraId="75E0B705" w14:textId="11C4DF1D" w:rsidR="003E0287" w:rsidRPr="00212126" w:rsidRDefault="003E0287">
            <w:pPr>
              <w:spacing w:before="40" w:after="40"/>
              <w:jc w:val="center"/>
              <w:rPr>
                <w:rFonts w:ascii="Times New Roman" w:hAnsi="Times New Roman"/>
                <w:color w:val="000000"/>
              </w:rPr>
            </w:pPr>
            <w:r w:rsidRPr="00BB3AD4">
              <w:rPr>
                <w:rFonts w:ascii="Times New Roman" w:hAnsi="Times New Roman"/>
                <w:color w:val="000000"/>
              </w:rPr>
              <w:t>18</w:t>
            </w:r>
          </w:p>
        </w:tc>
        <w:tc>
          <w:tcPr>
            <w:tcW w:w="289" w:type="pct"/>
          </w:tcPr>
          <w:p w14:paraId="48DA3C4B" w14:textId="272E0164" w:rsidR="003E0287" w:rsidRPr="00212126" w:rsidRDefault="003E0287">
            <w:pPr>
              <w:spacing w:before="40" w:after="40"/>
              <w:jc w:val="center"/>
              <w:rPr>
                <w:rFonts w:ascii="Times New Roman" w:hAnsi="Times New Roman"/>
                <w:color w:val="000000"/>
              </w:rPr>
            </w:pPr>
            <w:r w:rsidRPr="00BB3AD4">
              <w:rPr>
                <w:rFonts w:ascii="Times New Roman" w:hAnsi="Times New Roman"/>
                <w:color w:val="000000"/>
              </w:rPr>
              <w:t>32</w:t>
            </w:r>
          </w:p>
        </w:tc>
        <w:tc>
          <w:tcPr>
            <w:tcW w:w="265" w:type="pct"/>
          </w:tcPr>
          <w:p w14:paraId="7747DE49" w14:textId="0B6311BE" w:rsidR="003E0287" w:rsidRPr="00212126" w:rsidRDefault="003E0287">
            <w:pPr>
              <w:spacing w:before="40" w:after="40"/>
              <w:jc w:val="center"/>
              <w:rPr>
                <w:rFonts w:ascii="Times New Roman" w:hAnsi="Times New Roman"/>
                <w:color w:val="000000"/>
              </w:rPr>
            </w:pPr>
            <w:r w:rsidRPr="00BB3AD4">
              <w:rPr>
                <w:rFonts w:ascii="Times New Roman" w:hAnsi="Times New Roman"/>
                <w:color w:val="000000"/>
              </w:rPr>
              <w:t>8</w:t>
            </w:r>
          </w:p>
        </w:tc>
        <w:tc>
          <w:tcPr>
            <w:tcW w:w="977" w:type="pct"/>
          </w:tcPr>
          <w:p w14:paraId="1B279CF2" w14:textId="57854598" w:rsidR="003E0287" w:rsidRPr="00212126" w:rsidRDefault="003E0287">
            <w:pPr>
              <w:spacing w:before="40" w:after="40"/>
              <w:jc w:val="center"/>
              <w:rPr>
                <w:rFonts w:ascii="Times New Roman" w:hAnsi="Times New Roman"/>
                <w:color w:val="000000"/>
              </w:rPr>
            </w:pPr>
            <w:r w:rsidRPr="00212126">
              <w:rPr>
                <w:rFonts w:ascii="Times New Roman" w:hAnsi="Times New Roman"/>
                <w:color w:val="000000"/>
              </w:rPr>
              <w:t>1260</w:t>
            </w:r>
          </w:p>
        </w:tc>
        <w:tc>
          <w:tcPr>
            <w:tcW w:w="584" w:type="pct"/>
            <w:vAlign w:val="bottom"/>
          </w:tcPr>
          <w:p w14:paraId="59BC9E4B" w14:textId="43E14CFD"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highlight w:val="yellow"/>
              </w:rPr>
              <w:t>576</w:t>
            </w:r>
          </w:p>
        </w:tc>
        <w:tc>
          <w:tcPr>
            <w:tcW w:w="521" w:type="pct"/>
          </w:tcPr>
          <w:p w14:paraId="34118DCC" w14:textId="0F69A066"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303</w:t>
            </w:r>
          </w:p>
        </w:tc>
        <w:tc>
          <w:tcPr>
            <w:tcW w:w="762" w:type="pct"/>
          </w:tcPr>
          <w:p w14:paraId="207989D4" w14:textId="623B11D0"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285</w:t>
            </w:r>
          </w:p>
        </w:tc>
        <w:tc>
          <w:tcPr>
            <w:tcW w:w="521" w:type="pct"/>
          </w:tcPr>
          <w:p w14:paraId="71A93EC3" w14:textId="02349B4F"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76</w:t>
            </w:r>
            <w:r w:rsidR="00C02F05" w:rsidRPr="00212126">
              <w:rPr>
                <w:rFonts w:ascii="Times New Roman" w:hAnsi="Times New Roman"/>
                <w:color w:val="000000"/>
              </w:rPr>
              <w:t>%</w:t>
            </w:r>
          </w:p>
        </w:tc>
        <w:tc>
          <w:tcPr>
            <w:tcW w:w="763" w:type="pct"/>
          </w:tcPr>
          <w:p w14:paraId="04D9BA40" w14:textId="3E73213B"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77</w:t>
            </w:r>
            <w:r w:rsidR="00C02F05" w:rsidRPr="00212126">
              <w:rPr>
                <w:rFonts w:ascii="Times New Roman" w:hAnsi="Times New Roman"/>
                <w:color w:val="000000"/>
              </w:rPr>
              <w:t>%</w:t>
            </w:r>
          </w:p>
        </w:tc>
      </w:tr>
      <w:tr w:rsidR="003E0287" w:rsidRPr="00212126" w14:paraId="1E524271" w14:textId="77777777" w:rsidTr="00F27239">
        <w:tc>
          <w:tcPr>
            <w:tcW w:w="318" w:type="pct"/>
          </w:tcPr>
          <w:p w14:paraId="15741262" w14:textId="7A71CDC0" w:rsidR="003E0287" w:rsidRPr="00BB3AD4" w:rsidRDefault="003E0287">
            <w:pPr>
              <w:spacing w:before="40" w:after="40"/>
              <w:jc w:val="center"/>
              <w:rPr>
                <w:rFonts w:ascii="Times New Roman" w:hAnsi="Times New Roman"/>
                <w:color w:val="000000"/>
              </w:rPr>
            </w:pPr>
            <w:r w:rsidRPr="00BB3AD4">
              <w:rPr>
                <w:rFonts w:ascii="Times New Roman" w:hAnsi="Times New Roman"/>
                <w:color w:val="000000"/>
              </w:rPr>
              <w:t>18</w:t>
            </w:r>
          </w:p>
        </w:tc>
        <w:tc>
          <w:tcPr>
            <w:tcW w:w="289" w:type="pct"/>
          </w:tcPr>
          <w:p w14:paraId="20F1EBBB" w14:textId="482C3E5B" w:rsidR="003E0287" w:rsidRPr="00BB3AD4" w:rsidRDefault="003E0287">
            <w:pPr>
              <w:spacing w:before="40" w:after="40"/>
              <w:jc w:val="center"/>
              <w:rPr>
                <w:rFonts w:ascii="Times New Roman" w:hAnsi="Times New Roman"/>
                <w:color w:val="000000"/>
              </w:rPr>
            </w:pPr>
            <w:r w:rsidRPr="00BB3AD4">
              <w:rPr>
                <w:rFonts w:ascii="Times New Roman" w:hAnsi="Times New Roman"/>
                <w:color w:val="000000"/>
              </w:rPr>
              <w:t>128</w:t>
            </w:r>
          </w:p>
        </w:tc>
        <w:tc>
          <w:tcPr>
            <w:tcW w:w="265" w:type="pct"/>
          </w:tcPr>
          <w:p w14:paraId="7BED2C43" w14:textId="771B15D9" w:rsidR="003E0287" w:rsidRPr="00BB3AD4" w:rsidRDefault="003E0287">
            <w:pPr>
              <w:spacing w:before="40" w:after="40"/>
              <w:jc w:val="center"/>
              <w:rPr>
                <w:rFonts w:ascii="Times New Roman" w:hAnsi="Times New Roman"/>
                <w:color w:val="000000"/>
              </w:rPr>
            </w:pPr>
            <w:r w:rsidRPr="00BB3AD4">
              <w:rPr>
                <w:rFonts w:ascii="Times New Roman" w:hAnsi="Times New Roman"/>
                <w:color w:val="000000"/>
              </w:rPr>
              <w:t>16</w:t>
            </w:r>
          </w:p>
        </w:tc>
        <w:tc>
          <w:tcPr>
            <w:tcW w:w="977" w:type="pct"/>
          </w:tcPr>
          <w:p w14:paraId="54C8038B" w14:textId="66FADCF8"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2700</w:t>
            </w:r>
          </w:p>
        </w:tc>
        <w:tc>
          <w:tcPr>
            <w:tcW w:w="584" w:type="pct"/>
            <w:vAlign w:val="bottom"/>
          </w:tcPr>
          <w:p w14:paraId="183CD96B" w14:textId="3553564F"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highlight w:val="yellow"/>
              </w:rPr>
              <w:t>2304</w:t>
            </w:r>
          </w:p>
        </w:tc>
        <w:tc>
          <w:tcPr>
            <w:tcW w:w="521" w:type="pct"/>
          </w:tcPr>
          <w:p w14:paraId="716DA341" w14:textId="7C390409"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1041</w:t>
            </w:r>
          </w:p>
        </w:tc>
        <w:tc>
          <w:tcPr>
            <w:tcW w:w="762" w:type="pct"/>
          </w:tcPr>
          <w:p w14:paraId="161CD619" w14:textId="325CBF3D"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1023</w:t>
            </w:r>
          </w:p>
        </w:tc>
        <w:tc>
          <w:tcPr>
            <w:tcW w:w="521" w:type="pct"/>
          </w:tcPr>
          <w:p w14:paraId="6B4E3CB2" w14:textId="4F9D7605"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61</w:t>
            </w:r>
            <w:r w:rsidR="00C02F05" w:rsidRPr="00212126">
              <w:rPr>
                <w:rFonts w:ascii="Times New Roman" w:hAnsi="Times New Roman"/>
                <w:color w:val="000000"/>
              </w:rPr>
              <w:t>%</w:t>
            </w:r>
          </w:p>
        </w:tc>
        <w:tc>
          <w:tcPr>
            <w:tcW w:w="763" w:type="pct"/>
          </w:tcPr>
          <w:p w14:paraId="337B5AAC" w14:textId="3DA6C3A2"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62</w:t>
            </w:r>
            <w:r w:rsidR="00C02F05" w:rsidRPr="00212126">
              <w:rPr>
                <w:rFonts w:ascii="Times New Roman" w:hAnsi="Times New Roman"/>
                <w:color w:val="000000"/>
              </w:rPr>
              <w:t>%</w:t>
            </w:r>
          </w:p>
        </w:tc>
      </w:tr>
      <w:tr w:rsidR="003E0287" w:rsidRPr="00212126" w14:paraId="3553AF0B" w14:textId="77777777" w:rsidTr="00F27239">
        <w:tc>
          <w:tcPr>
            <w:tcW w:w="318" w:type="pct"/>
          </w:tcPr>
          <w:p w14:paraId="54CBA73E" w14:textId="5AB8D854" w:rsidR="003E0287" w:rsidRPr="00BB3AD4" w:rsidRDefault="003E0287">
            <w:pPr>
              <w:spacing w:before="40" w:after="40"/>
              <w:jc w:val="center"/>
              <w:rPr>
                <w:rFonts w:ascii="Times New Roman" w:hAnsi="Times New Roman"/>
                <w:color w:val="000000"/>
              </w:rPr>
            </w:pPr>
            <w:r w:rsidRPr="00BB3AD4">
              <w:rPr>
                <w:rFonts w:ascii="Times New Roman" w:hAnsi="Times New Roman"/>
                <w:color w:val="000000"/>
              </w:rPr>
              <w:t>18</w:t>
            </w:r>
          </w:p>
        </w:tc>
        <w:tc>
          <w:tcPr>
            <w:tcW w:w="289" w:type="pct"/>
          </w:tcPr>
          <w:p w14:paraId="23DBC639" w14:textId="13E5447E" w:rsidR="003E0287" w:rsidRPr="00BB3AD4" w:rsidRDefault="003E0287">
            <w:pPr>
              <w:spacing w:before="40" w:after="40"/>
              <w:jc w:val="center"/>
              <w:rPr>
                <w:rFonts w:ascii="Times New Roman" w:hAnsi="Times New Roman"/>
                <w:color w:val="000000"/>
              </w:rPr>
            </w:pPr>
            <w:r w:rsidRPr="00BB3AD4">
              <w:rPr>
                <w:rFonts w:ascii="Times New Roman" w:hAnsi="Times New Roman"/>
                <w:color w:val="000000"/>
              </w:rPr>
              <w:t>64</w:t>
            </w:r>
          </w:p>
        </w:tc>
        <w:tc>
          <w:tcPr>
            <w:tcW w:w="265" w:type="pct"/>
          </w:tcPr>
          <w:p w14:paraId="4150443C" w14:textId="46621F94" w:rsidR="003E0287" w:rsidRPr="00BB3AD4" w:rsidRDefault="003E0287">
            <w:pPr>
              <w:spacing w:before="40" w:after="40"/>
              <w:jc w:val="center"/>
              <w:rPr>
                <w:rFonts w:ascii="Times New Roman" w:hAnsi="Times New Roman"/>
                <w:color w:val="000000"/>
              </w:rPr>
            </w:pPr>
            <w:r w:rsidRPr="00BB3AD4">
              <w:rPr>
                <w:rFonts w:ascii="Times New Roman" w:hAnsi="Times New Roman"/>
                <w:color w:val="000000"/>
              </w:rPr>
              <w:t>16</w:t>
            </w:r>
          </w:p>
        </w:tc>
        <w:tc>
          <w:tcPr>
            <w:tcW w:w="977" w:type="pct"/>
          </w:tcPr>
          <w:p w14:paraId="3F568F3C" w14:textId="0019BF5F"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2700</w:t>
            </w:r>
          </w:p>
        </w:tc>
        <w:tc>
          <w:tcPr>
            <w:tcW w:w="584" w:type="pct"/>
            <w:vAlign w:val="bottom"/>
          </w:tcPr>
          <w:p w14:paraId="76C1B7AD" w14:textId="5922EAB7"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highlight w:val="yellow"/>
              </w:rPr>
              <w:t>1152</w:t>
            </w:r>
          </w:p>
        </w:tc>
        <w:tc>
          <w:tcPr>
            <w:tcW w:w="521" w:type="pct"/>
          </w:tcPr>
          <w:p w14:paraId="00B0619C" w14:textId="70503593"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679</w:t>
            </w:r>
          </w:p>
        </w:tc>
        <w:tc>
          <w:tcPr>
            <w:tcW w:w="762" w:type="pct"/>
          </w:tcPr>
          <w:p w14:paraId="099D5798" w14:textId="5024392B"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661</w:t>
            </w:r>
          </w:p>
        </w:tc>
        <w:tc>
          <w:tcPr>
            <w:tcW w:w="521" w:type="pct"/>
          </w:tcPr>
          <w:p w14:paraId="7436255A" w14:textId="29CB5FA9"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75</w:t>
            </w:r>
            <w:r w:rsidR="00C02F05" w:rsidRPr="00212126">
              <w:rPr>
                <w:rFonts w:ascii="Times New Roman" w:hAnsi="Times New Roman"/>
                <w:color w:val="000000"/>
              </w:rPr>
              <w:t>%</w:t>
            </w:r>
          </w:p>
        </w:tc>
        <w:tc>
          <w:tcPr>
            <w:tcW w:w="763" w:type="pct"/>
          </w:tcPr>
          <w:p w14:paraId="5C43EFCF" w14:textId="2C2E4A60"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76</w:t>
            </w:r>
            <w:r w:rsidR="00C02F05" w:rsidRPr="00212126">
              <w:rPr>
                <w:rFonts w:ascii="Times New Roman" w:hAnsi="Times New Roman"/>
                <w:color w:val="000000"/>
              </w:rPr>
              <w:t>%</w:t>
            </w:r>
          </w:p>
        </w:tc>
      </w:tr>
      <w:tr w:rsidR="003E0287" w:rsidRPr="00212126" w14:paraId="38DFCA01" w14:textId="77777777" w:rsidTr="00F27239">
        <w:tc>
          <w:tcPr>
            <w:tcW w:w="318" w:type="pct"/>
          </w:tcPr>
          <w:p w14:paraId="666F007A" w14:textId="4D572E88" w:rsidR="003E0287" w:rsidRPr="00212126" w:rsidRDefault="003E0287">
            <w:pPr>
              <w:spacing w:before="40" w:after="40"/>
              <w:jc w:val="center"/>
              <w:rPr>
                <w:rFonts w:ascii="Times New Roman" w:hAnsi="Times New Roman"/>
                <w:color w:val="000000"/>
              </w:rPr>
            </w:pPr>
            <w:r w:rsidRPr="00BB3AD4">
              <w:rPr>
                <w:rFonts w:ascii="Times New Roman" w:hAnsi="Times New Roman"/>
                <w:color w:val="000000"/>
              </w:rPr>
              <w:t>18</w:t>
            </w:r>
          </w:p>
        </w:tc>
        <w:tc>
          <w:tcPr>
            <w:tcW w:w="289" w:type="pct"/>
          </w:tcPr>
          <w:p w14:paraId="4B722D19" w14:textId="4ECF3E7D" w:rsidR="003E0287" w:rsidRPr="00212126" w:rsidRDefault="003E0287">
            <w:pPr>
              <w:spacing w:before="40" w:after="40"/>
              <w:jc w:val="center"/>
              <w:rPr>
                <w:rFonts w:ascii="Times New Roman" w:hAnsi="Times New Roman"/>
                <w:color w:val="000000"/>
              </w:rPr>
            </w:pPr>
            <w:r w:rsidRPr="00BB3AD4">
              <w:rPr>
                <w:rFonts w:ascii="Times New Roman" w:hAnsi="Times New Roman"/>
                <w:color w:val="000000"/>
              </w:rPr>
              <w:t>32</w:t>
            </w:r>
          </w:p>
        </w:tc>
        <w:tc>
          <w:tcPr>
            <w:tcW w:w="265" w:type="pct"/>
          </w:tcPr>
          <w:p w14:paraId="7638FDAF" w14:textId="48118498" w:rsidR="003E0287" w:rsidRPr="00212126" w:rsidRDefault="003E0287">
            <w:pPr>
              <w:spacing w:before="40" w:after="40"/>
              <w:jc w:val="center"/>
              <w:rPr>
                <w:rFonts w:ascii="Times New Roman" w:hAnsi="Times New Roman"/>
                <w:color w:val="000000"/>
              </w:rPr>
            </w:pPr>
            <w:r w:rsidRPr="00BB3AD4">
              <w:rPr>
                <w:rFonts w:ascii="Times New Roman" w:hAnsi="Times New Roman"/>
                <w:color w:val="000000"/>
              </w:rPr>
              <w:t>16</w:t>
            </w:r>
          </w:p>
        </w:tc>
        <w:tc>
          <w:tcPr>
            <w:tcW w:w="977" w:type="pct"/>
          </w:tcPr>
          <w:p w14:paraId="0369081B" w14:textId="44120FFB" w:rsidR="003E0287" w:rsidRPr="00212126" w:rsidRDefault="003E0287">
            <w:pPr>
              <w:spacing w:before="40" w:after="40"/>
              <w:jc w:val="center"/>
              <w:rPr>
                <w:rFonts w:ascii="Times New Roman" w:hAnsi="Times New Roman"/>
                <w:color w:val="000000"/>
              </w:rPr>
            </w:pPr>
            <w:r w:rsidRPr="00212126">
              <w:rPr>
                <w:rFonts w:ascii="Times New Roman" w:hAnsi="Times New Roman"/>
                <w:color w:val="000000"/>
              </w:rPr>
              <w:t>2700</w:t>
            </w:r>
          </w:p>
        </w:tc>
        <w:tc>
          <w:tcPr>
            <w:tcW w:w="584" w:type="pct"/>
            <w:vAlign w:val="bottom"/>
          </w:tcPr>
          <w:p w14:paraId="6F68AC14" w14:textId="2B935C67"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highlight w:val="yellow"/>
              </w:rPr>
              <w:t>576</w:t>
            </w:r>
          </w:p>
        </w:tc>
        <w:tc>
          <w:tcPr>
            <w:tcW w:w="521" w:type="pct"/>
          </w:tcPr>
          <w:p w14:paraId="1D9E64EB" w14:textId="3DE8F46F"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453</w:t>
            </w:r>
          </w:p>
        </w:tc>
        <w:tc>
          <w:tcPr>
            <w:tcW w:w="762" w:type="pct"/>
          </w:tcPr>
          <w:p w14:paraId="60924357" w14:textId="2CF61826"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435</w:t>
            </w:r>
          </w:p>
        </w:tc>
        <w:tc>
          <w:tcPr>
            <w:tcW w:w="521" w:type="pct"/>
          </w:tcPr>
          <w:p w14:paraId="662E54BE" w14:textId="49884539"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83</w:t>
            </w:r>
            <w:r w:rsidR="00C02F05" w:rsidRPr="00212126">
              <w:rPr>
                <w:rFonts w:ascii="Times New Roman" w:hAnsi="Times New Roman"/>
                <w:color w:val="000000"/>
              </w:rPr>
              <w:t>%</w:t>
            </w:r>
          </w:p>
        </w:tc>
        <w:tc>
          <w:tcPr>
            <w:tcW w:w="763" w:type="pct"/>
          </w:tcPr>
          <w:p w14:paraId="1A75EBB2" w14:textId="61C9E285"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84</w:t>
            </w:r>
            <w:r w:rsidR="00C02F05" w:rsidRPr="00212126">
              <w:rPr>
                <w:rFonts w:ascii="Times New Roman" w:hAnsi="Times New Roman"/>
                <w:color w:val="000000"/>
              </w:rPr>
              <w:t>%</w:t>
            </w:r>
          </w:p>
        </w:tc>
      </w:tr>
      <w:tr w:rsidR="003E0287" w:rsidRPr="00212126" w14:paraId="1184405E" w14:textId="77777777" w:rsidTr="00F27239">
        <w:tc>
          <w:tcPr>
            <w:tcW w:w="318" w:type="pct"/>
          </w:tcPr>
          <w:p w14:paraId="7C5566FF" w14:textId="449B356E" w:rsidR="003E0287" w:rsidRPr="00BB3AD4" w:rsidRDefault="003E0287">
            <w:pPr>
              <w:spacing w:before="40" w:after="40"/>
              <w:jc w:val="center"/>
              <w:rPr>
                <w:rFonts w:ascii="Times New Roman" w:hAnsi="Times New Roman"/>
                <w:color w:val="000000"/>
              </w:rPr>
            </w:pPr>
            <w:r w:rsidRPr="00BB3AD4">
              <w:rPr>
                <w:rFonts w:ascii="Times New Roman" w:hAnsi="Times New Roman"/>
                <w:color w:val="000000"/>
              </w:rPr>
              <w:t>18</w:t>
            </w:r>
          </w:p>
        </w:tc>
        <w:tc>
          <w:tcPr>
            <w:tcW w:w="289" w:type="pct"/>
          </w:tcPr>
          <w:p w14:paraId="735D2E48" w14:textId="4D1057EC" w:rsidR="003E0287" w:rsidRPr="00BB3AD4" w:rsidRDefault="003E0287">
            <w:pPr>
              <w:spacing w:before="40" w:after="40"/>
              <w:jc w:val="center"/>
              <w:rPr>
                <w:rFonts w:ascii="Times New Roman" w:hAnsi="Times New Roman"/>
                <w:color w:val="000000"/>
              </w:rPr>
            </w:pPr>
            <w:r w:rsidRPr="00BB3AD4">
              <w:rPr>
                <w:rFonts w:ascii="Times New Roman" w:hAnsi="Times New Roman"/>
                <w:color w:val="000000"/>
              </w:rPr>
              <w:t>128</w:t>
            </w:r>
          </w:p>
        </w:tc>
        <w:tc>
          <w:tcPr>
            <w:tcW w:w="265" w:type="pct"/>
          </w:tcPr>
          <w:p w14:paraId="58C584DA" w14:textId="1F6A1CDE" w:rsidR="003E0287" w:rsidRPr="00BB3AD4" w:rsidRDefault="003E0287">
            <w:pPr>
              <w:spacing w:before="40" w:after="40"/>
              <w:jc w:val="center"/>
              <w:rPr>
                <w:rFonts w:ascii="Times New Roman" w:hAnsi="Times New Roman"/>
                <w:color w:val="000000"/>
              </w:rPr>
            </w:pPr>
            <w:r w:rsidRPr="00BB3AD4">
              <w:rPr>
                <w:rFonts w:ascii="Times New Roman" w:hAnsi="Times New Roman"/>
                <w:color w:val="000000"/>
              </w:rPr>
              <w:t>24</w:t>
            </w:r>
          </w:p>
        </w:tc>
        <w:tc>
          <w:tcPr>
            <w:tcW w:w="977" w:type="pct"/>
          </w:tcPr>
          <w:p w14:paraId="2C869369" w14:textId="37593A34"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4140</w:t>
            </w:r>
          </w:p>
        </w:tc>
        <w:tc>
          <w:tcPr>
            <w:tcW w:w="584" w:type="pct"/>
            <w:vAlign w:val="bottom"/>
          </w:tcPr>
          <w:p w14:paraId="41D1F26B" w14:textId="4F4CA0CD" w:rsidR="003E0287" w:rsidRPr="00212126" w:rsidRDefault="003E0287">
            <w:pPr>
              <w:spacing w:before="40" w:after="40"/>
              <w:jc w:val="center"/>
              <w:rPr>
                <w:rFonts w:ascii="Times New Roman" w:hAnsi="Times New Roman"/>
                <w:color w:val="000000"/>
              </w:rPr>
            </w:pPr>
            <w:r w:rsidRPr="00212126">
              <w:rPr>
                <w:rFonts w:ascii="Times New Roman" w:hAnsi="Times New Roman"/>
                <w:color w:val="000000"/>
                <w:highlight w:val="yellow"/>
              </w:rPr>
              <w:t>2304</w:t>
            </w:r>
          </w:p>
        </w:tc>
        <w:tc>
          <w:tcPr>
            <w:tcW w:w="521" w:type="pct"/>
          </w:tcPr>
          <w:p w14:paraId="2E4DD374" w14:textId="2141323F"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1260</w:t>
            </w:r>
          </w:p>
        </w:tc>
        <w:tc>
          <w:tcPr>
            <w:tcW w:w="762" w:type="pct"/>
          </w:tcPr>
          <w:p w14:paraId="7AB5E825" w14:textId="5D3170AE"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1242</w:t>
            </w:r>
          </w:p>
        </w:tc>
        <w:tc>
          <w:tcPr>
            <w:tcW w:w="521" w:type="pct"/>
          </w:tcPr>
          <w:p w14:paraId="2F97DFEF" w14:textId="19670582"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70</w:t>
            </w:r>
            <w:r w:rsidR="00C02F05" w:rsidRPr="00212126">
              <w:rPr>
                <w:rFonts w:ascii="Times New Roman" w:hAnsi="Times New Roman"/>
                <w:color w:val="000000"/>
              </w:rPr>
              <w:t>%</w:t>
            </w:r>
          </w:p>
        </w:tc>
        <w:tc>
          <w:tcPr>
            <w:tcW w:w="763" w:type="pct"/>
          </w:tcPr>
          <w:p w14:paraId="70769D7A" w14:textId="65DF3C1D"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70</w:t>
            </w:r>
            <w:r w:rsidR="00C02F05" w:rsidRPr="00212126">
              <w:rPr>
                <w:rFonts w:ascii="Times New Roman" w:hAnsi="Times New Roman"/>
                <w:color w:val="000000"/>
              </w:rPr>
              <w:t>%</w:t>
            </w:r>
          </w:p>
        </w:tc>
      </w:tr>
      <w:tr w:rsidR="003E0287" w:rsidRPr="00212126" w14:paraId="0282F1CB" w14:textId="77777777" w:rsidTr="00F27239">
        <w:tc>
          <w:tcPr>
            <w:tcW w:w="318" w:type="pct"/>
          </w:tcPr>
          <w:p w14:paraId="19A6111F" w14:textId="28761CCB" w:rsidR="003E0287" w:rsidRPr="00BB3AD4" w:rsidRDefault="003E0287">
            <w:pPr>
              <w:spacing w:before="40" w:after="40"/>
              <w:jc w:val="center"/>
              <w:rPr>
                <w:rFonts w:ascii="Times New Roman" w:hAnsi="Times New Roman"/>
                <w:color w:val="000000"/>
              </w:rPr>
            </w:pPr>
            <w:r w:rsidRPr="00BB3AD4">
              <w:rPr>
                <w:rFonts w:ascii="Times New Roman" w:hAnsi="Times New Roman"/>
                <w:color w:val="000000"/>
              </w:rPr>
              <w:t>18</w:t>
            </w:r>
          </w:p>
        </w:tc>
        <w:tc>
          <w:tcPr>
            <w:tcW w:w="289" w:type="pct"/>
          </w:tcPr>
          <w:p w14:paraId="12EB83DE" w14:textId="3EBE38FB" w:rsidR="003E0287" w:rsidRPr="00BB3AD4" w:rsidRDefault="003E0287">
            <w:pPr>
              <w:spacing w:before="40" w:after="40"/>
              <w:jc w:val="center"/>
              <w:rPr>
                <w:rFonts w:ascii="Times New Roman" w:hAnsi="Times New Roman"/>
                <w:color w:val="000000"/>
              </w:rPr>
            </w:pPr>
            <w:r w:rsidRPr="00BB3AD4">
              <w:rPr>
                <w:rFonts w:ascii="Times New Roman" w:hAnsi="Times New Roman"/>
                <w:color w:val="000000"/>
              </w:rPr>
              <w:t>64</w:t>
            </w:r>
          </w:p>
        </w:tc>
        <w:tc>
          <w:tcPr>
            <w:tcW w:w="265" w:type="pct"/>
          </w:tcPr>
          <w:p w14:paraId="702E9890" w14:textId="716091A6" w:rsidR="003E0287" w:rsidRPr="00BB3AD4" w:rsidRDefault="003E0287">
            <w:pPr>
              <w:spacing w:before="40" w:after="40"/>
              <w:jc w:val="center"/>
              <w:rPr>
                <w:rFonts w:ascii="Times New Roman" w:hAnsi="Times New Roman"/>
                <w:color w:val="000000"/>
              </w:rPr>
            </w:pPr>
            <w:r w:rsidRPr="00BB3AD4">
              <w:rPr>
                <w:rFonts w:ascii="Times New Roman" w:hAnsi="Times New Roman"/>
                <w:color w:val="000000"/>
              </w:rPr>
              <w:t>24</w:t>
            </w:r>
          </w:p>
        </w:tc>
        <w:tc>
          <w:tcPr>
            <w:tcW w:w="977" w:type="pct"/>
          </w:tcPr>
          <w:p w14:paraId="469FC000" w14:textId="117DF9F7"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4140</w:t>
            </w:r>
          </w:p>
        </w:tc>
        <w:tc>
          <w:tcPr>
            <w:tcW w:w="584" w:type="pct"/>
            <w:vAlign w:val="bottom"/>
          </w:tcPr>
          <w:p w14:paraId="7995AB38" w14:textId="49C1B9F4"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highlight w:val="yellow"/>
              </w:rPr>
              <w:t>1152</w:t>
            </w:r>
          </w:p>
        </w:tc>
        <w:tc>
          <w:tcPr>
            <w:tcW w:w="521" w:type="pct"/>
          </w:tcPr>
          <w:p w14:paraId="7DD680C5" w14:textId="19FE02C7"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766</w:t>
            </w:r>
          </w:p>
        </w:tc>
        <w:tc>
          <w:tcPr>
            <w:tcW w:w="762" w:type="pct"/>
          </w:tcPr>
          <w:p w14:paraId="29170878" w14:textId="40BD3FFE"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748</w:t>
            </w:r>
          </w:p>
        </w:tc>
        <w:tc>
          <w:tcPr>
            <w:tcW w:w="521" w:type="pct"/>
          </w:tcPr>
          <w:p w14:paraId="73ACA3A8" w14:textId="699E14E6"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81</w:t>
            </w:r>
            <w:r w:rsidR="00C02F05" w:rsidRPr="00212126">
              <w:rPr>
                <w:rFonts w:ascii="Times New Roman" w:hAnsi="Times New Roman"/>
                <w:color w:val="000000"/>
              </w:rPr>
              <w:t>%</w:t>
            </w:r>
          </w:p>
        </w:tc>
        <w:tc>
          <w:tcPr>
            <w:tcW w:w="763" w:type="pct"/>
          </w:tcPr>
          <w:p w14:paraId="410F497C" w14:textId="755AC7D2"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rPr>
              <w:t>82</w:t>
            </w:r>
            <w:r w:rsidR="00C02F05" w:rsidRPr="00212126">
              <w:rPr>
                <w:rFonts w:ascii="Times New Roman" w:hAnsi="Times New Roman"/>
                <w:color w:val="000000"/>
              </w:rPr>
              <w:t>%</w:t>
            </w:r>
          </w:p>
        </w:tc>
      </w:tr>
      <w:tr w:rsidR="003E0287" w:rsidRPr="00212126" w14:paraId="109CF50E" w14:textId="77777777" w:rsidTr="00F27239">
        <w:tc>
          <w:tcPr>
            <w:tcW w:w="318" w:type="pct"/>
          </w:tcPr>
          <w:p w14:paraId="7482A0C1" w14:textId="03F304A1" w:rsidR="003E0287" w:rsidRPr="00212126" w:rsidRDefault="003E0287">
            <w:pPr>
              <w:spacing w:before="40" w:after="40"/>
              <w:jc w:val="center"/>
              <w:rPr>
                <w:rFonts w:ascii="Times New Roman" w:hAnsi="Times New Roman"/>
                <w:color w:val="000000"/>
              </w:rPr>
            </w:pPr>
            <w:r w:rsidRPr="00BB3AD4">
              <w:rPr>
                <w:rFonts w:ascii="Times New Roman" w:hAnsi="Times New Roman"/>
                <w:color w:val="000000"/>
              </w:rPr>
              <w:t>18</w:t>
            </w:r>
          </w:p>
        </w:tc>
        <w:tc>
          <w:tcPr>
            <w:tcW w:w="289" w:type="pct"/>
          </w:tcPr>
          <w:p w14:paraId="525E0C2B" w14:textId="6BC3E1A3" w:rsidR="003E0287" w:rsidRPr="00212126" w:rsidRDefault="003E0287">
            <w:pPr>
              <w:spacing w:before="40" w:after="40"/>
              <w:jc w:val="center"/>
              <w:rPr>
                <w:rFonts w:ascii="Times New Roman" w:hAnsi="Times New Roman"/>
                <w:color w:val="000000"/>
              </w:rPr>
            </w:pPr>
            <w:r w:rsidRPr="00BB3AD4">
              <w:rPr>
                <w:rFonts w:ascii="Times New Roman" w:hAnsi="Times New Roman"/>
                <w:color w:val="000000"/>
              </w:rPr>
              <w:t>32</w:t>
            </w:r>
          </w:p>
        </w:tc>
        <w:tc>
          <w:tcPr>
            <w:tcW w:w="265" w:type="pct"/>
          </w:tcPr>
          <w:p w14:paraId="7D05A85B" w14:textId="1C791751" w:rsidR="003E0287" w:rsidRPr="00212126" w:rsidRDefault="003E0287">
            <w:pPr>
              <w:spacing w:before="40" w:after="40"/>
              <w:jc w:val="center"/>
              <w:rPr>
                <w:rFonts w:ascii="Times New Roman" w:hAnsi="Times New Roman"/>
                <w:color w:val="000000"/>
              </w:rPr>
            </w:pPr>
            <w:r w:rsidRPr="00BB3AD4">
              <w:rPr>
                <w:rFonts w:ascii="Times New Roman" w:hAnsi="Times New Roman"/>
                <w:color w:val="000000"/>
              </w:rPr>
              <w:t>24</w:t>
            </w:r>
          </w:p>
        </w:tc>
        <w:tc>
          <w:tcPr>
            <w:tcW w:w="977" w:type="pct"/>
          </w:tcPr>
          <w:p w14:paraId="5D18A9FC" w14:textId="0E51CDB8" w:rsidR="003E0287" w:rsidRPr="00212126" w:rsidRDefault="003E0287">
            <w:pPr>
              <w:spacing w:before="40" w:after="40"/>
              <w:jc w:val="center"/>
              <w:rPr>
                <w:rFonts w:ascii="Times New Roman" w:hAnsi="Times New Roman"/>
                <w:color w:val="000000"/>
              </w:rPr>
            </w:pPr>
            <w:r w:rsidRPr="00212126">
              <w:rPr>
                <w:rFonts w:ascii="Times New Roman" w:hAnsi="Times New Roman"/>
                <w:color w:val="000000"/>
              </w:rPr>
              <w:t>4140</w:t>
            </w:r>
          </w:p>
        </w:tc>
        <w:tc>
          <w:tcPr>
            <w:tcW w:w="584" w:type="pct"/>
            <w:vAlign w:val="bottom"/>
          </w:tcPr>
          <w:p w14:paraId="163E1D5D" w14:textId="2807AB8B" w:rsidR="003E0287" w:rsidRPr="00BB3AD4" w:rsidRDefault="003E0287">
            <w:pPr>
              <w:spacing w:before="40" w:after="40"/>
              <w:jc w:val="center"/>
              <w:rPr>
                <w:rFonts w:ascii="Times New Roman" w:hAnsi="Times New Roman"/>
                <w:color w:val="000000"/>
              </w:rPr>
            </w:pPr>
            <w:r w:rsidRPr="00212126">
              <w:rPr>
                <w:rFonts w:ascii="Times New Roman" w:hAnsi="Times New Roman"/>
                <w:color w:val="000000"/>
                <w:highlight w:val="yellow"/>
              </w:rPr>
              <w:t>576</w:t>
            </w:r>
          </w:p>
        </w:tc>
        <w:tc>
          <w:tcPr>
            <w:tcW w:w="521" w:type="pct"/>
          </w:tcPr>
          <w:p w14:paraId="67F93314" w14:textId="068027A4"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592</w:t>
            </w:r>
          </w:p>
        </w:tc>
        <w:tc>
          <w:tcPr>
            <w:tcW w:w="762" w:type="pct"/>
          </w:tcPr>
          <w:p w14:paraId="5E296C3E" w14:textId="7D7D7319"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574</w:t>
            </w:r>
          </w:p>
        </w:tc>
        <w:tc>
          <w:tcPr>
            <w:tcW w:w="521" w:type="pct"/>
          </w:tcPr>
          <w:p w14:paraId="762A6887" w14:textId="128C5926"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86</w:t>
            </w:r>
            <w:r w:rsidR="00C02F05" w:rsidRPr="00212126">
              <w:rPr>
                <w:rFonts w:ascii="Times New Roman" w:hAnsi="Times New Roman"/>
                <w:color w:val="000000"/>
              </w:rPr>
              <w:t>%</w:t>
            </w:r>
          </w:p>
        </w:tc>
        <w:tc>
          <w:tcPr>
            <w:tcW w:w="763" w:type="pct"/>
          </w:tcPr>
          <w:p w14:paraId="53F8F35C" w14:textId="3B8D78F8" w:rsidR="003E0287" w:rsidRPr="00212126" w:rsidRDefault="00231EA5">
            <w:pPr>
              <w:spacing w:before="40" w:after="40"/>
              <w:jc w:val="center"/>
              <w:rPr>
                <w:rFonts w:ascii="Times New Roman" w:hAnsi="Times New Roman"/>
                <w:color w:val="000000"/>
              </w:rPr>
            </w:pPr>
            <w:r w:rsidRPr="00212126">
              <w:rPr>
                <w:rFonts w:ascii="Times New Roman" w:hAnsi="Times New Roman"/>
                <w:color w:val="000000"/>
              </w:rPr>
              <w:t>86</w:t>
            </w:r>
            <w:r w:rsidR="00C02F05" w:rsidRPr="00212126">
              <w:rPr>
                <w:rFonts w:ascii="Times New Roman" w:hAnsi="Times New Roman"/>
                <w:color w:val="000000"/>
              </w:rPr>
              <w:t>%</w:t>
            </w:r>
          </w:p>
        </w:tc>
      </w:tr>
    </w:tbl>
    <w:p w14:paraId="196D3E0F" w14:textId="77777777" w:rsidR="003E0287" w:rsidRPr="00212126" w:rsidRDefault="003E0287" w:rsidP="00EA6001"/>
    <w:p w14:paraId="2857EF80" w14:textId="4FB0DA8D" w:rsidR="00EA6001" w:rsidRPr="00212126" w:rsidRDefault="00EA6001" w:rsidP="00EA6001">
      <w:pPr>
        <w:rPr>
          <w:lang w:eastAsia="en-GB"/>
        </w:rPr>
      </w:pPr>
      <w:r w:rsidRPr="00212126">
        <w:t xml:space="preserve">We discuss in the following how similar more efficient representations can be applied to the reporting of the additional path timings. For instance, consider the first timing bitmap in </w:t>
      </w:r>
      <w:r w:rsidR="0060796D" w:rsidRPr="00212126">
        <w:fldChar w:fldCharType="begin"/>
      </w:r>
      <w:r w:rsidR="0060796D" w:rsidRPr="00212126">
        <w:instrText xml:space="preserve"> REF _Ref191905926 \h </w:instrText>
      </w:r>
      <w:r w:rsidR="0060796D" w:rsidRPr="00212126">
        <w:fldChar w:fldCharType="separate"/>
      </w:r>
      <w:r w:rsidR="0060796D" w:rsidRPr="00212126">
        <w:t xml:space="preserve">Figure </w:t>
      </w:r>
      <w:r w:rsidR="0060796D" w:rsidRPr="00212126">
        <w:rPr>
          <w:noProof/>
        </w:rPr>
        <w:t>1</w:t>
      </w:r>
      <w:r w:rsidR="0060796D" w:rsidRPr="00212126">
        <w:fldChar w:fldCharType="end"/>
      </w:r>
      <w:r w:rsidRPr="00212126">
        <w:rPr>
          <w:lang w:eastAsia="en-GB"/>
        </w:rPr>
        <w:t>, which is copied below:</w:t>
      </w:r>
    </w:p>
    <w:p w14:paraId="49B9A27F" w14:textId="7001A0C5" w:rsidR="005460CC" w:rsidRPr="00212126" w:rsidRDefault="005460CC" w:rsidP="00EA6001">
      <w:r w:rsidRPr="00212126">
        <w:rPr>
          <w:noProof/>
        </w:rPr>
        <w:drawing>
          <wp:inline distT="0" distB="0" distL="0" distR="0" wp14:anchorId="59176EFC" wp14:editId="6660A3C7">
            <wp:extent cx="6332220" cy="375920"/>
            <wp:effectExtent l="0" t="0" r="0" b="5080"/>
            <wp:docPr id="6373016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375920"/>
                    </a:xfrm>
                    <a:prstGeom prst="rect">
                      <a:avLst/>
                    </a:prstGeom>
                    <a:noFill/>
                    <a:ln>
                      <a:noFill/>
                    </a:ln>
                  </pic:spPr>
                </pic:pic>
              </a:graphicData>
            </a:graphic>
          </wp:inline>
        </w:drawing>
      </w:r>
    </w:p>
    <w:p w14:paraId="1F1A1969" w14:textId="77777777" w:rsidR="00EA6001" w:rsidRPr="00212126" w:rsidRDefault="00EA6001" w:rsidP="00EA6001">
      <w:r w:rsidRPr="00212126">
        <w:lastRenderedPageBreak/>
        <w:t xml:space="preserve">Using the Rel-17 first path timing reporting for the first nonzero subsample, the timings of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rsidRPr="00212126">
        <w:t xml:space="preserve"> nonzero subsamples relative to the first nonzero subsample become</w:t>
      </w:r>
    </w:p>
    <w:p w14:paraId="0E736AB2" w14:textId="50FD3C4F" w:rsidR="00150C93" w:rsidRPr="00212126" w:rsidRDefault="00FC0939" w:rsidP="00EA6001">
      <w:r w:rsidRPr="00212126">
        <w:rPr>
          <w:noProof/>
        </w:rPr>
        <w:drawing>
          <wp:inline distT="0" distB="0" distL="0" distR="0" wp14:anchorId="4067396D" wp14:editId="42A94656">
            <wp:extent cx="6332220" cy="318135"/>
            <wp:effectExtent l="0" t="0" r="0" b="5715"/>
            <wp:docPr id="19693148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318135"/>
                    </a:xfrm>
                    <a:prstGeom prst="rect">
                      <a:avLst/>
                    </a:prstGeom>
                    <a:noFill/>
                    <a:ln>
                      <a:noFill/>
                    </a:ln>
                  </pic:spPr>
                </pic:pic>
              </a:graphicData>
            </a:graphic>
          </wp:inline>
        </w:drawing>
      </w:r>
    </w:p>
    <w:p w14:paraId="0718D494" w14:textId="356715C3" w:rsidR="00EA6001" w:rsidRPr="00212126" w:rsidRDefault="00EA6001" w:rsidP="00EA6001">
      <w:r w:rsidRPr="00212126">
        <w:t xml:space="preserve">We can see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rsidRPr="00212126">
        <w:t xml:space="preserve"> nonzero subsamples now located in a span starting from </w:t>
      </w:r>
      <m:oMath>
        <m:r>
          <w:rPr>
            <w:rFonts w:ascii="Cambria Math" w:hAnsi="Cambria Math"/>
          </w:rPr>
          <m:t>S=1</m:t>
        </m:r>
      </m:oMath>
      <w:r w:rsidRPr="00212126">
        <w:t xml:space="preserve"> and ending in </w:t>
      </w:r>
      <m:oMath>
        <m:r>
          <w:rPr>
            <w:rFonts w:ascii="Cambria Math" w:hAnsi="Cambria Math"/>
          </w:rPr>
          <m:t>E=15</m:t>
        </m:r>
      </m:oMath>
      <w:r w:rsidRPr="00212126">
        <w:t xml:space="preserve">, which is a span of length </w:t>
      </w:r>
      <m:oMath>
        <m:r>
          <w:rPr>
            <w:rFonts w:ascii="Cambria Math" w:hAnsi="Cambria Math"/>
          </w:rPr>
          <m:t>L=E-S+1=15</m:t>
        </m:r>
      </m:oMath>
      <w:r w:rsidRPr="00212126">
        <w:t xml:space="preserve">. Hence, rather than using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=128</m:t>
        </m:r>
      </m:oMath>
      <w:r w:rsidRPr="00212126">
        <w:t xml:space="preserve"> bits to signal the bitmap directly, one can use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t</m:t>
                    </m:r>
                  </m:sub>
                </m:sSub>
              </m:e>
            </m:func>
          </m:e>
        </m:d>
      </m:oMath>
      <w:r w:rsidRPr="00212126">
        <w:t xml:space="preserve"> bits to represent the length and then copy the bitmaps from </w:t>
      </w:r>
      <m:oMath>
        <m:r>
          <w:rPr>
            <w:rFonts w:ascii="Cambria Math" w:hAnsi="Cambria Math"/>
          </w:rPr>
          <m:t>S</m:t>
        </m:r>
      </m:oMath>
      <w:r w:rsidRPr="00212126">
        <w:t xml:space="preserve"> to </w:t>
      </w:r>
      <m:oMath>
        <m:r>
          <w:rPr>
            <w:rFonts w:ascii="Cambria Math" w:hAnsi="Cambria Math"/>
          </w:rPr>
          <m:t>E</m:t>
        </m:r>
      </m:oMath>
      <w:r w:rsidRPr="00212126">
        <w:t>:</w:t>
      </w:r>
    </w:p>
    <w:p w14:paraId="5E9FF38D" w14:textId="3B5AEB52" w:rsidR="00EA6001" w:rsidRPr="00212126" w:rsidRDefault="00000000" w:rsidP="00EA6001">
      <w:pPr>
        <w:jc w:val="center"/>
        <w:rPr>
          <w:rFonts w:cstheme="minorHAnsi"/>
        </w:rPr>
      </w:pPr>
      <m:oMathPara>
        <m:oMath>
          <m:limLow>
            <m:limLowPr>
              <m:ctrlPr>
                <w:rPr>
                  <w:rFonts w:ascii="Cambria Math" w:hAnsi="Cambria Math" w:cstheme="minorHAnsi"/>
                  <w:i/>
                  <w:color w:val="0000FF"/>
                </w:rPr>
              </m:ctrlPr>
            </m:limLowPr>
            <m:e>
              <m:groupChr>
                <m:groupChrPr>
                  <m:ctrlPr>
                    <w:rPr>
                      <w:rFonts w:ascii="Cambria Math" w:hAnsi="Cambria Math" w:cstheme="minorHAnsi"/>
                      <w:i/>
                      <w:color w:val="0000FF"/>
                    </w:rPr>
                  </m:ctrlPr>
                </m:groupChrPr>
                <m:e>
                  <m:r>
                    <w:rPr>
                      <w:rFonts w:ascii="Cambria Math" w:hAnsi="Cambria Math" w:cstheme="minorHAnsi"/>
                      <w:color w:val="0000FF"/>
                    </w:rPr>
                    <m:t>0001111</m:t>
                  </m:r>
                </m:e>
              </m:groupChr>
            </m:e>
            <m:lim>
              <m:r>
                <m:rPr>
                  <m:sty m:val="p"/>
                </m:rPr>
                <w:rPr>
                  <w:rFonts w:ascii="Cambria Math" w:hAnsi="Cambria Math" w:cstheme="minorHAnsi"/>
                  <w:color w:val="0000FF"/>
                </w:rPr>
                <m:t>length</m:t>
              </m:r>
            </m:lim>
          </m:limLow>
          <m:limLow>
            <m:limLowPr>
              <m:ctrlPr>
                <w:rPr>
                  <w:rFonts w:ascii="Cambria Math" w:hAnsi="Cambria Math" w:cstheme="minorHAnsi"/>
                  <w:i/>
                </w:rPr>
              </m:ctrlPr>
            </m:limLowPr>
            <m:e>
              <m:groupChr>
                <m:groupChrPr>
                  <m:ctrlPr>
                    <w:rPr>
                      <w:rFonts w:ascii="Cambria Math" w:hAnsi="Cambria Math" w:cstheme="minorHAnsi"/>
                      <w:i/>
                    </w:rPr>
                  </m:ctrlPr>
                </m:groupChrPr>
                <m:e>
                  <m:r>
                    <w:rPr>
                      <w:rFonts w:ascii="Cambria Math" w:hAnsi="Cambria Math" w:cstheme="minorHAnsi"/>
                    </w:rPr>
                    <m:t>100011100001011</m:t>
                  </m:r>
                </m:e>
              </m:groupChr>
            </m:e>
            <m:lim>
              <m:r>
                <m:rPr>
                  <m:sty m:val="p"/>
                </m:rPr>
                <w:rPr>
                  <w:rFonts w:ascii="Cambria Math" w:hAnsi="Cambria Math" w:cstheme="minorHAnsi"/>
                </w:rPr>
                <m:t xml:space="preserve">copy of the bitmap from </m:t>
              </m:r>
              <m:r>
                <w:rPr>
                  <w:rFonts w:ascii="Cambria Math" w:hAnsi="Cambria Math" w:cstheme="minorHAnsi"/>
                </w:rPr>
                <m:t>S</m:t>
              </m:r>
              <m:r>
                <m:rPr>
                  <m:sty m:val="p"/>
                </m:rPr>
                <w:rPr>
                  <w:rFonts w:ascii="Cambria Math" w:hAnsi="Cambria Math" w:cstheme="minorHAnsi"/>
                </w:rPr>
                <m:t xml:space="preserve"> to </m:t>
              </m:r>
              <m:r>
                <w:rPr>
                  <w:rFonts w:ascii="Cambria Math" w:hAnsi="Cambria Math" w:cstheme="minorHAnsi"/>
                </w:rPr>
                <m:t>E</m:t>
              </m:r>
            </m:lim>
          </m:limLow>
        </m:oMath>
      </m:oMathPara>
    </w:p>
    <w:p w14:paraId="394F547F" w14:textId="60040704" w:rsidR="00EA6001" w:rsidRPr="00212126" w:rsidRDefault="00EA6001" w:rsidP="00EA6001">
      <w:r w:rsidRPr="00212126">
        <w:t xml:space="preserve">This representation will require only </w:t>
      </w:r>
      <m:oMath>
        <m:r>
          <w:rPr>
            <w:rFonts w:ascii="Cambria Math" w:hAnsi="Cambria Math"/>
          </w:rPr>
          <m:t>7+15=22</m:t>
        </m:r>
      </m:oMath>
      <w:r w:rsidRPr="00212126">
        <w:t xml:space="preserve"> bits for the timings of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rsidRPr="00212126">
        <w:t xml:space="preserve"> nonzero subsamples relative to the first nonzero subsample.</w:t>
      </w:r>
    </w:p>
    <w:p w14:paraId="336951AC" w14:textId="77777777" w:rsidR="00EA6001" w:rsidRPr="00212126" w:rsidRDefault="00EA6001" w:rsidP="00EA6001">
      <w:r w:rsidRPr="00212126">
        <w:t>Note that, by construction, the last bit in the copied sub-bitmap will always be one. The number of signaling bits can be reduced by one by omitting this last bit:</w:t>
      </w:r>
    </w:p>
    <w:p w14:paraId="6A6EFC8A" w14:textId="5E074FA1" w:rsidR="00EA6001" w:rsidRPr="00212126" w:rsidRDefault="00000000" w:rsidP="00EA6001">
      <w:pPr>
        <w:jc w:val="center"/>
        <w:rPr>
          <w:rFonts w:cstheme="minorHAnsi"/>
        </w:rPr>
      </w:pPr>
      <m:oMathPara>
        <m:oMath>
          <m:limLow>
            <m:limLowPr>
              <m:ctrlPr>
                <w:rPr>
                  <w:rFonts w:ascii="Cambria Math" w:hAnsi="Cambria Math" w:cstheme="minorHAnsi"/>
                  <w:i/>
                  <w:color w:val="0000FF"/>
                </w:rPr>
              </m:ctrlPr>
            </m:limLowPr>
            <m:e>
              <m:groupChr>
                <m:groupChrPr>
                  <m:ctrlPr>
                    <w:rPr>
                      <w:rFonts w:ascii="Cambria Math" w:hAnsi="Cambria Math" w:cstheme="minorHAnsi"/>
                      <w:i/>
                      <w:color w:val="0000FF"/>
                    </w:rPr>
                  </m:ctrlPr>
                </m:groupChrPr>
                <m:e>
                  <m:r>
                    <w:rPr>
                      <w:rFonts w:ascii="Cambria Math" w:hAnsi="Cambria Math" w:cstheme="minorHAnsi"/>
                      <w:color w:val="0000FF"/>
                    </w:rPr>
                    <m:t>0001111</m:t>
                  </m:r>
                </m:e>
              </m:groupChr>
            </m:e>
            <m:lim>
              <m:r>
                <m:rPr>
                  <m:sty m:val="p"/>
                </m:rPr>
                <w:rPr>
                  <w:rFonts w:ascii="Cambria Math" w:hAnsi="Cambria Math" w:cstheme="minorHAnsi"/>
                  <w:color w:val="0000FF"/>
                </w:rPr>
                <m:t>length</m:t>
              </m:r>
            </m:lim>
          </m:limLow>
          <m:limLow>
            <m:limLowPr>
              <m:ctrlPr>
                <w:rPr>
                  <w:rFonts w:ascii="Cambria Math" w:hAnsi="Cambria Math" w:cstheme="minorHAnsi"/>
                  <w:i/>
                </w:rPr>
              </m:ctrlPr>
            </m:limLowPr>
            <m:e>
              <m:groupChr>
                <m:groupChrPr>
                  <m:ctrlPr>
                    <w:rPr>
                      <w:rFonts w:ascii="Cambria Math" w:hAnsi="Cambria Math" w:cstheme="minorHAnsi"/>
                      <w:i/>
                    </w:rPr>
                  </m:ctrlPr>
                </m:groupChrPr>
                <m:e>
                  <m:r>
                    <w:rPr>
                      <w:rFonts w:ascii="Cambria Math" w:hAnsi="Cambria Math" w:cstheme="minorHAnsi"/>
                    </w:rPr>
                    <m:t>10001110000101</m:t>
                  </m:r>
                </m:e>
              </m:groupChr>
            </m:e>
            <m:lim>
              <m:r>
                <m:rPr>
                  <m:sty m:val="p"/>
                </m:rPr>
                <w:rPr>
                  <w:rFonts w:ascii="Cambria Math" w:hAnsi="Cambria Math" w:cstheme="minorHAnsi"/>
                </w:rPr>
                <m:t xml:space="preserve">copy of the bitmap from </m:t>
              </m:r>
              <m:r>
                <w:rPr>
                  <w:rFonts w:ascii="Cambria Math" w:hAnsi="Cambria Math" w:cstheme="minorHAnsi"/>
                </w:rPr>
                <m:t>S</m:t>
              </m:r>
              <m:r>
                <m:rPr>
                  <m:sty m:val="p"/>
                </m:rPr>
                <w:rPr>
                  <w:rFonts w:ascii="Cambria Math" w:hAnsi="Cambria Math" w:cstheme="minorHAnsi"/>
                </w:rPr>
                <m:t xml:space="preserve"> to </m:t>
              </m:r>
              <m:r>
                <w:rPr>
                  <w:rFonts w:ascii="Cambria Math" w:hAnsi="Cambria Math" w:cstheme="minorHAnsi"/>
                </w:rPr>
                <m:t>E</m:t>
              </m:r>
              <m:r>
                <m:rPr>
                  <m:sty m:val="p"/>
                </m:rPr>
                <w:rPr>
                  <w:rFonts w:ascii="Cambria Math" w:hAnsi="Cambria Math" w:cstheme="minorHAnsi"/>
                </w:rPr>
                <m:t>-1</m:t>
              </m:r>
            </m:lim>
          </m:limLow>
        </m:oMath>
      </m:oMathPara>
    </w:p>
    <w:p w14:paraId="3EDB17CB" w14:textId="77777777" w:rsidR="00EA6001" w:rsidRPr="00212126" w:rsidRDefault="00EA6001" w:rsidP="00EA6001">
      <w:r w:rsidRPr="00212126">
        <w:t>Using this approach on all six sample bitmaps, we get the following more efficient representations</w:t>
      </w:r>
    </w:p>
    <w:p w14:paraId="205347DD" w14:textId="7D97E301" w:rsidR="000F39AD" w:rsidRPr="00212126" w:rsidRDefault="000F39AD" w:rsidP="000F39AD">
      <w:pPr>
        <w:spacing w:after="0"/>
        <w:ind w:right="-1126"/>
        <w:rPr>
          <w:rFonts w:ascii="Calibri" w:hAnsi="Calibri" w:cs="Calibri"/>
        </w:rPr>
      </w:pPr>
      <w:r w:rsidRPr="00212126">
        <w:rPr>
          <w:rFonts w:ascii="Calibri" w:hAnsi="Calibri" w:cs="Calibri"/>
          <w:color w:val="0000FF"/>
        </w:rPr>
        <w:t>0001111</w:t>
      </w:r>
      <w:r w:rsidR="00420352" w:rsidRPr="00212126">
        <w:rPr>
          <w:rFonts w:ascii="Calibri" w:hAnsi="Calibri" w:cs="Calibri"/>
        </w:rPr>
        <w:t>10001110000101</w:t>
      </w:r>
    </w:p>
    <w:p w14:paraId="35F8B0C5" w14:textId="7048DC2D" w:rsidR="000F39AD" w:rsidRPr="00212126" w:rsidRDefault="00FA5F74" w:rsidP="000F39AD">
      <w:pPr>
        <w:spacing w:after="0"/>
        <w:ind w:right="-1126"/>
        <w:rPr>
          <w:rFonts w:ascii="Calibri" w:hAnsi="Calibri" w:cs="Calibri"/>
        </w:rPr>
      </w:pPr>
      <w:r w:rsidRPr="00212126">
        <w:rPr>
          <w:rFonts w:ascii="Calibri" w:hAnsi="Calibri" w:cs="Calibri"/>
          <w:color w:val="0000FF"/>
        </w:rPr>
        <w:t>0110100</w:t>
      </w:r>
      <w:r w:rsidR="0050681F" w:rsidRPr="00212126">
        <w:rPr>
          <w:rFonts w:ascii="Calibri" w:hAnsi="Calibri" w:cs="Calibri"/>
        </w:rPr>
        <w:t>001111010000000001000000000000000000000000000000000</w:t>
      </w:r>
    </w:p>
    <w:p w14:paraId="20A233FC" w14:textId="04A710B2" w:rsidR="000F39AD" w:rsidRPr="00212126" w:rsidRDefault="000F39AD" w:rsidP="000F39AD">
      <w:pPr>
        <w:spacing w:after="0"/>
        <w:ind w:right="-1126"/>
        <w:rPr>
          <w:rFonts w:ascii="Calibri" w:hAnsi="Calibri" w:cs="Calibri"/>
        </w:rPr>
      </w:pPr>
      <w:r w:rsidRPr="00212126">
        <w:rPr>
          <w:rFonts w:ascii="Calibri" w:hAnsi="Calibri" w:cs="Calibri"/>
          <w:color w:val="0000FF"/>
        </w:rPr>
        <w:t>0</w:t>
      </w:r>
      <w:r w:rsidR="00050C62" w:rsidRPr="00212126">
        <w:rPr>
          <w:rFonts w:ascii="Calibri" w:hAnsi="Calibri" w:cs="Calibri"/>
          <w:color w:val="0000FF"/>
        </w:rPr>
        <w:t>100001</w:t>
      </w:r>
      <w:r w:rsidR="00E22BF7" w:rsidRPr="00212126">
        <w:rPr>
          <w:rFonts w:ascii="Calibri" w:hAnsi="Calibri" w:cs="Calibri"/>
        </w:rPr>
        <w:t>11100000000000000010101000000000</w:t>
      </w:r>
    </w:p>
    <w:p w14:paraId="09B109CA" w14:textId="6661C571" w:rsidR="000F39AD" w:rsidRPr="00212126" w:rsidRDefault="000F39AD" w:rsidP="000F39AD">
      <w:pPr>
        <w:spacing w:after="0"/>
        <w:ind w:right="-1126"/>
        <w:rPr>
          <w:rFonts w:ascii="Calibri" w:hAnsi="Calibri" w:cs="Calibri"/>
        </w:rPr>
      </w:pPr>
      <w:r w:rsidRPr="00212126">
        <w:rPr>
          <w:rFonts w:ascii="Calibri" w:hAnsi="Calibri" w:cs="Calibri"/>
          <w:color w:val="0000FF"/>
        </w:rPr>
        <w:t>0</w:t>
      </w:r>
      <w:r w:rsidR="003869CF" w:rsidRPr="00212126">
        <w:rPr>
          <w:rFonts w:ascii="Calibri" w:hAnsi="Calibri" w:cs="Calibri"/>
          <w:color w:val="0000FF"/>
        </w:rPr>
        <w:t>0</w:t>
      </w:r>
      <w:r w:rsidRPr="00212126">
        <w:rPr>
          <w:rFonts w:ascii="Calibri" w:hAnsi="Calibri" w:cs="Calibri"/>
          <w:color w:val="0000FF"/>
        </w:rPr>
        <w:t>10</w:t>
      </w:r>
      <w:r w:rsidR="003869CF" w:rsidRPr="00212126">
        <w:rPr>
          <w:rFonts w:ascii="Calibri" w:hAnsi="Calibri" w:cs="Calibri"/>
          <w:color w:val="0000FF"/>
        </w:rPr>
        <w:t>010</w:t>
      </w:r>
      <w:r w:rsidR="003869CF" w:rsidRPr="00212126">
        <w:rPr>
          <w:rFonts w:ascii="Calibri" w:hAnsi="Calibri" w:cs="Calibri"/>
        </w:rPr>
        <w:t>11100000010011000</w:t>
      </w:r>
    </w:p>
    <w:p w14:paraId="67D1498C" w14:textId="23E46734" w:rsidR="000F39AD" w:rsidRPr="00212126" w:rsidRDefault="009F492C" w:rsidP="000F39AD">
      <w:pPr>
        <w:spacing w:after="0"/>
        <w:ind w:right="-1126"/>
        <w:rPr>
          <w:rFonts w:ascii="Calibri" w:hAnsi="Calibri" w:cs="Calibri"/>
        </w:rPr>
      </w:pPr>
      <w:r w:rsidRPr="00212126">
        <w:rPr>
          <w:rFonts w:ascii="Calibri" w:hAnsi="Calibri" w:cs="Calibri"/>
          <w:color w:val="0000FF"/>
        </w:rPr>
        <w:t>0</w:t>
      </w:r>
      <w:r w:rsidR="000F39AD" w:rsidRPr="00212126">
        <w:rPr>
          <w:rFonts w:ascii="Calibri" w:hAnsi="Calibri" w:cs="Calibri"/>
          <w:color w:val="0000FF"/>
        </w:rPr>
        <w:t>101</w:t>
      </w:r>
      <w:r w:rsidRPr="00212126">
        <w:rPr>
          <w:rFonts w:ascii="Calibri" w:hAnsi="Calibri" w:cs="Calibri"/>
          <w:color w:val="0000FF"/>
        </w:rPr>
        <w:t>000</w:t>
      </w:r>
      <w:r w:rsidR="00290E43" w:rsidRPr="00212126">
        <w:rPr>
          <w:rFonts w:ascii="Calibri" w:hAnsi="Calibri" w:cs="Calibri"/>
        </w:rPr>
        <w:t>100000010000000000111000000000010000000</w:t>
      </w:r>
    </w:p>
    <w:p w14:paraId="62FF5E6B" w14:textId="57578B6B" w:rsidR="000F39AD" w:rsidRPr="00212126" w:rsidRDefault="000F39AD" w:rsidP="000F39AD">
      <w:pPr>
        <w:ind w:right="-1123"/>
        <w:rPr>
          <w:rFonts w:ascii="Calibri" w:hAnsi="Calibri" w:cs="Calibri"/>
        </w:rPr>
      </w:pPr>
      <w:r w:rsidRPr="00212126">
        <w:rPr>
          <w:rFonts w:ascii="Calibri" w:hAnsi="Calibri" w:cs="Calibri"/>
          <w:color w:val="0000FF"/>
        </w:rPr>
        <w:t>0001</w:t>
      </w:r>
      <w:r w:rsidR="003C1AF8" w:rsidRPr="00212126">
        <w:rPr>
          <w:rFonts w:ascii="Calibri" w:hAnsi="Calibri" w:cs="Calibri"/>
          <w:color w:val="0000FF"/>
        </w:rPr>
        <w:t>1</w:t>
      </w:r>
      <w:r w:rsidRPr="00212126">
        <w:rPr>
          <w:rFonts w:ascii="Calibri" w:hAnsi="Calibri" w:cs="Calibri"/>
          <w:color w:val="0000FF"/>
        </w:rPr>
        <w:t>0</w:t>
      </w:r>
      <w:r w:rsidR="003C1AF8" w:rsidRPr="00212126">
        <w:rPr>
          <w:rFonts w:ascii="Calibri" w:hAnsi="Calibri" w:cs="Calibri"/>
          <w:color w:val="0000FF"/>
        </w:rPr>
        <w:t>1</w:t>
      </w:r>
      <w:r w:rsidR="003C1AF8" w:rsidRPr="00212126">
        <w:rPr>
          <w:rFonts w:ascii="Calibri" w:hAnsi="Calibri" w:cs="Calibri"/>
        </w:rPr>
        <w:t>110100011001</w:t>
      </w:r>
    </w:p>
    <w:p w14:paraId="72249334" w14:textId="2E7C2B1D" w:rsidR="00EA6001" w:rsidRPr="00212126" w:rsidRDefault="00EA6001" w:rsidP="00EA6001">
      <w:r w:rsidRPr="00212126">
        <w:t>In total, these six timing reports take 2</w:t>
      </w:r>
      <w:r w:rsidR="006666AE" w:rsidRPr="00212126">
        <w:t>07</w:t>
      </w:r>
      <w:r w:rsidRPr="00212126">
        <w:t xml:space="preserve"> bits, which is </w:t>
      </w:r>
      <w:r w:rsidR="00CB6647" w:rsidRPr="00212126">
        <w:t>5</w:t>
      </w:r>
      <w:r w:rsidRPr="00212126">
        <w:t>0</w:t>
      </w:r>
      <w:r w:rsidR="00C41FC0" w:rsidRPr="00212126">
        <w:t>.7</w:t>
      </w:r>
      <w:r w:rsidRPr="00212126">
        <w:t>% smaller than the 4</w:t>
      </w:r>
      <w:r w:rsidR="00BB6647" w:rsidRPr="00212126">
        <w:t>2</w:t>
      </w:r>
      <w:r w:rsidRPr="00212126">
        <w:t>0 bits required by the existing additional path timing report format.</w:t>
      </w:r>
    </w:p>
    <w:p w14:paraId="00303026" w14:textId="77777777" w:rsidR="00EA6001" w:rsidRPr="00212126" w:rsidRDefault="00EA6001" w:rsidP="00EA6001">
      <w:r w:rsidRPr="00212126">
        <w:t xml:space="preserve">In </w:t>
      </w:r>
      <w:r w:rsidRPr="00212126">
        <w:fldChar w:fldCharType="begin"/>
      </w:r>
      <w:r w:rsidRPr="00212126">
        <w:instrText xml:space="preserve"> REF _Ref165988891 \h </w:instrText>
      </w:r>
      <w:r w:rsidRPr="00212126">
        <w:fldChar w:fldCharType="separate"/>
      </w:r>
      <w:r w:rsidRPr="00212126">
        <w:t xml:space="preserve">Table </w:t>
      </w:r>
      <w:r w:rsidRPr="00212126">
        <w:rPr>
          <w:noProof/>
        </w:rPr>
        <w:t>1</w:t>
      </w:r>
      <w:r w:rsidRPr="00212126">
        <w:fldChar w:fldCharType="end"/>
      </w:r>
      <w:r w:rsidRPr="00212126">
        <w:t xml:space="preserve">, we show the average sizes using this length + copy of indicated span approach for various combinations of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212126">
        <w:t xml:space="preserve"> nonzero subsamples out of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212126">
        <w:t xml:space="preserve"> samples. These average sizes are calculated from 1000 random UE locations in the agreed InF area of 120x60 m</w:t>
      </w:r>
      <w:r w:rsidRPr="00212126">
        <w:rPr>
          <w:vertAlign w:val="superscript"/>
        </w:rPr>
        <w:t>2</w:t>
      </w:r>
      <w:r w:rsidRPr="00212126">
        <w:t xml:space="preserve"> with 18 deployed TRPs. The cluster assumption is (60%, 6m, 2m). It can be observed that this simple representation approach can substantially reduce the timing signaling overheads when compared to the existing additional path timing report format. The savings in signaling bits are greater when the number of remaining nonzero subsamples,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rsidRPr="00212126">
        <w:t xml:space="preserve">, are larger. </w:t>
      </w:r>
    </w:p>
    <w:p w14:paraId="4345A65D" w14:textId="77777777" w:rsidR="00EA6001" w:rsidRPr="00212126" w:rsidRDefault="00EA6001" w:rsidP="00EA6001">
      <w:r w:rsidRPr="00212126">
        <w:t xml:space="preserve">The span of the bitmap of length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212126">
        <w:t xml:space="preserve"> starting from the location with the first value one, whose index location is denoted </w:t>
      </w:r>
      <m:oMath>
        <m:r>
          <w:rPr>
            <w:rFonts w:ascii="Cambria Math" w:hAnsi="Cambria Math"/>
          </w:rPr>
          <m:t>S</m:t>
        </m:r>
      </m:oMath>
      <w:r w:rsidRPr="00212126">
        <w:t xml:space="preserve">, and ending in the location with last value one, whose index location is denoted by </w:t>
      </w:r>
      <m:oMath>
        <m:r>
          <w:rPr>
            <w:rFonts w:ascii="Cambria Math" w:hAnsi="Cambria Math"/>
          </w:rPr>
          <m:t>E</m:t>
        </m:r>
      </m:oMath>
      <w:r w:rsidRPr="00212126">
        <w:t xml:space="preserve">, is determined. </w:t>
      </w:r>
    </w:p>
    <w:p w14:paraId="0458DE94" w14:textId="77777777" w:rsidR="004E2CA4" w:rsidRPr="00212126" w:rsidRDefault="00EA6001" w:rsidP="00EA6001">
      <w:pPr>
        <w:pStyle w:val="ListParagraph"/>
        <w:numPr>
          <w:ilvl w:val="0"/>
          <w:numId w:val="146"/>
        </w:numPr>
        <w:tabs>
          <w:tab w:val="clear" w:pos="0"/>
        </w:tabs>
        <w:suppressAutoHyphens w:val="0"/>
        <w:spacing w:after="120"/>
        <w:contextualSpacing/>
      </w:pPr>
      <w:r w:rsidRPr="00212126">
        <w:lastRenderedPageBreak/>
        <w:t xml:space="preserve">The timing of the first sub-sample located at index </w:t>
      </w:r>
      <m:oMath>
        <m:r>
          <w:rPr>
            <w:rFonts w:ascii="Cambria Math" w:hAnsi="Cambria Math"/>
          </w:rPr>
          <m:t>S</m:t>
        </m:r>
      </m:oMath>
      <w:r w:rsidRPr="00212126">
        <w:t xml:space="preserve"> is signaled using the same principle as the existing NR specifications for first path timing signaling. </w:t>
      </w:r>
      <w:r w:rsidR="00CF75A3" w:rsidRPr="00212126">
        <w:t>That is</w:t>
      </w:r>
      <w:r w:rsidRPr="00212126">
        <w:t xml:space="preserve">, the timing value of the first sub-sample is represented relative to a reference time, and the reported value (in integers) of the timing value (in seconds) is according to a mapping table so that the timing value is quantized to integer values using timing resolution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212126">
        <w:t xml:space="preserve">.  </w:t>
      </w:r>
    </w:p>
    <w:p w14:paraId="064377AB" w14:textId="77777777" w:rsidR="00EA6001" w:rsidRPr="00212126" w:rsidRDefault="00EA6001" w:rsidP="00EA6001">
      <w:r w:rsidRPr="00212126">
        <w:t xml:space="preserve">The timings of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rsidRPr="00212126">
        <w:t xml:space="preserve"> sub-samples within the span from index </w:t>
      </w:r>
      <m:oMath>
        <m:r>
          <w:rPr>
            <w:rFonts w:ascii="Cambria Math" w:hAnsi="Cambria Math"/>
          </w:rPr>
          <m:t>S+1</m:t>
        </m:r>
      </m:oMath>
      <w:r w:rsidRPr="00212126">
        <w:t xml:space="preserve"> to </w:t>
      </w:r>
      <m:oMath>
        <m:r>
          <w:rPr>
            <w:rFonts w:ascii="Cambria Math" w:hAnsi="Cambria Math"/>
          </w:rPr>
          <m:t>E</m:t>
        </m:r>
      </m:oMath>
      <w:r w:rsidRPr="00212126">
        <w:t xml:space="preserve"> is represented by two parts:</w:t>
      </w:r>
    </w:p>
    <w:p w14:paraId="65529EB4" w14:textId="77777777" w:rsidR="00EA6001" w:rsidRPr="00212126" w:rsidRDefault="000D5E71" w:rsidP="00EA6001">
      <m:oMathPara>
        <m:oMath>
          <m:r>
            <m:rPr>
              <m:sty m:val="p"/>
            </m:rPr>
            <w:rPr>
              <w:rFonts w:ascii="Cambria Math" w:hAnsi="Cambria Math"/>
            </w:rPr>
            <m:t>[length,</m:t>
          </m:r>
          <m:r>
            <w:rPr>
              <w:rFonts w:ascii="Cambria Math" w:hAnsi="Cambria Math"/>
            </w:rPr>
            <m:t xml:space="preserve"> </m:t>
          </m:r>
          <m:r>
            <m:rPr>
              <m:sty m:val="p"/>
            </m:rPr>
            <w:rPr>
              <w:rFonts w:ascii="Cambria Math" w:hAnsi="Cambria Math"/>
            </w:rPr>
            <m:t xml:space="preserve">copy of the bitmap from </m:t>
          </m:r>
          <m:r>
            <w:rPr>
              <w:rFonts w:ascii="Cambria Math" w:hAnsi="Cambria Math"/>
            </w:rPr>
            <m:t>S+1</m:t>
          </m:r>
          <m:r>
            <m:rPr>
              <m:sty m:val="p"/>
            </m:rPr>
            <w:rPr>
              <w:rFonts w:ascii="Cambria Math" w:hAnsi="Cambria Math"/>
            </w:rPr>
            <m:t xml:space="preserve"> to </m:t>
          </m:r>
          <m:r>
            <w:rPr>
              <w:rFonts w:ascii="Cambria Math" w:hAnsi="Cambria Math"/>
            </w:rPr>
            <m:t>E]</m:t>
          </m:r>
        </m:oMath>
      </m:oMathPara>
    </w:p>
    <w:p w14:paraId="2D9F5973" w14:textId="77777777" w:rsidR="00EA6001" w:rsidRPr="00212126" w:rsidRDefault="00EA6001" w:rsidP="00EA6001">
      <w:proofErr w:type="gramStart"/>
      <w:r w:rsidRPr="00212126">
        <w:t>where</w:t>
      </w:r>
      <w:proofErr w:type="gramEnd"/>
    </w:p>
    <w:p w14:paraId="5537667F" w14:textId="77777777" w:rsidR="00EA6001" w:rsidRPr="00212126" w:rsidRDefault="00EA6001" w:rsidP="00EA6001">
      <w:pPr>
        <w:pStyle w:val="ListParagraph"/>
        <w:numPr>
          <w:ilvl w:val="0"/>
          <w:numId w:val="145"/>
        </w:numPr>
        <w:tabs>
          <w:tab w:val="clear" w:pos="0"/>
        </w:tabs>
        <w:suppressAutoHyphens w:val="0"/>
        <w:spacing w:after="120"/>
        <w:contextualSpacing/>
      </w:pPr>
      <w:r w:rsidRPr="00212126">
        <w:rPr>
          <w:rFonts w:eastAsiaTheme="minorEastAsia"/>
        </w:rPr>
        <w:t xml:space="preserve">The first part is the length of the span of the remaining subsequent sub-samples: </w:t>
      </w:r>
      <m:oMath>
        <m:r>
          <m:rPr>
            <m:sty m:val="p"/>
          </m:rPr>
          <w:rPr>
            <w:rFonts w:ascii="Cambria Math" w:eastAsiaTheme="minorEastAsia" w:hAnsi="Cambria Math"/>
          </w:rPr>
          <m:t>length</m:t>
        </m:r>
        <m:r>
          <w:rPr>
            <w:rFonts w:ascii="Cambria Math" w:eastAsiaTheme="minorEastAsia" w:hAnsi="Cambria Math"/>
          </w:rPr>
          <m:t>=E-S</m:t>
        </m:r>
      </m:oMath>
      <w:r w:rsidRPr="00212126">
        <w:rPr>
          <w:rFonts w:eastAsiaTheme="minorEastAsia"/>
        </w:rPr>
        <w:t>.</w:t>
      </w:r>
    </w:p>
    <w:p w14:paraId="4963E82F" w14:textId="77777777" w:rsidR="00EA6001" w:rsidRPr="00212126" w:rsidRDefault="00EA6001" w:rsidP="00EA6001">
      <w:pPr>
        <w:pStyle w:val="ListParagraph"/>
        <w:numPr>
          <w:ilvl w:val="1"/>
          <w:numId w:val="145"/>
        </w:numPr>
        <w:tabs>
          <w:tab w:val="clear" w:pos="0"/>
        </w:tabs>
        <w:suppressAutoHyphens w:val="0"/>
      </w:pPr>
      <w:r w:rsidRPr="00212126">
        <w:t>The number of bits needed to represent this length is given by</w:t>
      </w:r>
    </w:p>
    <w:p w14:paraId="18CF28F2" w14:textId="77777777" w:rsidR="00EA6001" w:rsidRPr="00212126" w:rsidRDefault="00000000" w:rsidP="00EA6001">
      <w:pPr>
        <w:ind w:left="720"/>
      </w:pPr>
      <m:oMathPara>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t</m:t>
                      </m:r>
                    </m:sub>
                  </m:sSub>
                </m:e>
              </m:func>
            </m:e>
          </m:d>
        </m:oMath>
      </m:oMathPara>
    </w:p>
    <w:p w14:paraId="5E628588" w14:textId="77777777" w:rsidR="00EA6001" w:rsidRPr="00212126" w:rsidRDefault="00EA6001" w:rsidP="00EA6001">
      <w:pPr>
        <w:ind w:left="1440"/>
      </w:pPr>
      <w:r w:rsidRPr="00212126">
        <w:t xml:space="preserve">where </w:t>
      </w:r>
      <m:oMath>
        <m:d>
          <m:dPr>
            <m:begChr m:val="⌈"/>
            <m:endChr m:val="⌉"/>
            <m:ctrlPr>
              <w:rPr>
                <w:rFonts w:ascii="Cambria Math" w:hAnsi="Cambria Math"/>
                <w:i/>
              </w:rPr>
            </m:ctrlPr>
          </m:dPr>
          <m:e>
            <m:r>
              <w:rPr>
                <w:rFonts w:ascii="Cambria Math" w:hAnsi="Cambria Math"/>
              </w:rPr>
              <m:t>x</m:t>
            </m:r>
          </m:e>
        </m:d>
      </m:oMath>
      <w:r w:rsidRPr="00212126">
        <w:t xml:space="preserve"> is the ceiling function returning an integer no smaller than </w:t>
      </w:r>
      <m:oMath>
        <m:r>
          <w:rPr>
            <w:rFonts w:ascii="Cambria Math" w:hAnsi="Cambria Math"/>
          </w:rPr>
          <m:t>x</m:t>
        </m:r>
      </m:oMath>
      <w:r w:rsidRPr="00212126">
        <w:t>.</w:t>
      </w:r>
    </w:p>
    <w:p w14:paraId="04A9A666" w14:textId="77777777" w:rsidR="00EA6001" w:rsidRPr="00212126" w:rsidRDefault="00EA6001" w:rsidP="00EA6001">
      <w:pPr>
        <w:pStyle w:val="ListParagraph"/>
        <w:numPr>
          <w:ilvl w:val="0"/>
          <w:numId w:val="145"/>
        </w:numPr>
        <w:tabs>
          <w:tab w:val="clear" w:pos="0"/>
        </w:tabs>
        <w:suppressAutoHyphens w:val="0"/>
        <w:spacing w:after="120"/>
        <w:contextualSpacing/>
      </w:pPr>
      <w:r w:rsidRPr="00212126">
        <w:rPr>
          <w:rFonts w:eastAsiaTheme="minorEastAsia"/>
        </w:rPr>
        <w:t xml:space="preserve">The second part is a copy of the bitmap from </w:t>
      </w:r>
      <m:oMath>
        <m:r>
          <w:rPr>
            <w:rFonts w:ascii="Cambria Math" w:hAnsi="Cambria Math"/>
          </w:rPr>
          <m:t>S+1</m:t>
        </m:r>
        <m:r>
          <m:rPr>
            <m:sty m:val="p"/>
          </m:rPr>
          <w:rPr>
            <w:rFonts w:ascii="Cambria Math" w:hAnsi="Cambria Math"/>
          </w:rPr>
          <m:t xml:space="preserve"> to </m:t>
        </m:r>
        <m:r>
          <w:rPr>
            <w:rFonts w:ascii="Cambria Math" w:hAnsi="Cambria Math"/>
          </w:rPr>
          <m:t>E</m:t>
        </m:r>
      </m:oMath>
      <w:r w:rsidRPr="00212126">
        <w:rPr>
          <w:rFonts w:eastAsiaTheme="minorEastAsia"/>
        </w:rPr>
        <w:t>.</w:t>
      </w:r>
    </w:p>
    <w:p w14:paraId="5F7D892E" w14:textId="77777777" w:rsidR="00EA6001" w:rsidRPr="00212126" w:rsidRDefault="00EA6001" w:rsidP="00EA6001">
      <w:r w:rsidRPr="00212126">
        <w:t>In summary, the full set of sub-samples is indicated by three parts:</w:t>
      </w:r>
    </w:p>
    <w:p w14:paraId="6E0487BE" w14:textId="77777777" w:rsidR="00EA6001" w:rsidRPr="00212126" w:rsidRDefault="00EA6001" w:rsidP="00EA6001">
      <w:pPr>
        <w:pStyle w:val="ListParagraph"/>
        <w:numPr>
          <w:ilvl w:val="0"/>
          <w:numId w:val="147"/>
        </w:numPr>
        <w:tabs>
          <w:tab w:val="clear" w:pos="0"/>
        </w:tabs>
        <w:suppressAutoHyphens w:val="0"/>
        <w:spacing w:after="120"/>
        <w:contextualSpacing/>
      </w:pPr>
      <w:r w:rsidRPr="00212126">
        <w:t>Timing information of first sub-</w:t>
      </w:r>
      <w:proofErr w:type="gramStart"/>
      <w:r w:rsidRPr="00212126">
        <w:t>sample;</w:t>
      </w:r>
      <w:proofErr w:type="gramEnd"/>
    </w:p>
    <w:p w14:paraId="3ED882A7" w14:textId="77777777" w:rsidR="00EA6001" w:rsidRPr="00212126" w:rsidRDefault="00EA6001" w:rsidP="00EA6001">
      <w:pPr>
        <w:pStyle w:val="ListParagraph"/>
        <w:numPr>
          <w:ilvl w:val="0"/>
          <w:numId w:val="147"/>
        </w:numPr>
        <w:tabs>
          <w:tab w:val="clear" w:pos="0"/>
        </w:tabs>
        <w:suppressAutoHyphens w:val="0"/>
        <w:spacing w:after="120"/>
        <w:contextualSpacing/>
      </w:pPr>
      <w:r w:rsidRPr="00212126">
        <w:t xml:space="preserve">Length L of bitmap of subsequent sub-samples. </w:t>
      </w:r>
    </w:p>
    <w:p w14:paraId="1319199C" w14:textId="77777777" w:rsidR="00EA6001" w:rsidRPr="00212126" w:rsidRDefault="00EA6001" w:rsidP="00EA6001">
      <w:pPr>
        <w:pStyle w:val="ListParagraph"/>
        <w:numPr>
          <w:ilvl w:val="0"/>
          <w:numId w:val="147"/>
        </w:numPr>
        <w:tabs>
          <w:tab w:val="clear" w:pos="0"/>
        </w:tabs>
        <w:suppressAutoHyphens w:val="0"/>
        <w:spacing w:after="120"/>
        <w:contextualSpacing/>
      </w:pPr>
      <w:r w:rsidRPr="00212126">
        <w:t>A Length-L bitmap of subsequent sub-samples.</w:t>
      </w:r>
    </w:p>
    <w:p w14:paraId="02CD6043" w14:textId="77777777" w:rsidR="00EA6001" w:rsidRPr="00212126" w:rsidRDefault="00EA6001" w:rsidP="00EA6001">
      <w:r w:rsidRPr="00212126">
        <w:t xml:space="preserve">Part (a) is represented by a pre-defined number of integer bits, for example, as a function of resolution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212126">
        <w:t xml:space="preserve">. Part (b) is also represented by a pre-defined number of integer bits, i.e.,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t</m:t>
                    </m:r>
                  </m:sub>
                </m:sSub>
              </m:e>
            </m:func>
          </m:e>
        </m:d>
      </m:oMath>
      <w:r w:rsidRPr="00212126">
        <w:t xml:space="preserve"> bits. Only the number of bits for Part (c) varies with instantaneous channel observation and can be determined by the receiver only after earlier field(s) are received.</w:t>
      </w:r>
    </w:p>
    <w:p w14:paraId="43332868" w14:textId="66E01037" w:rsidR="00EA6001" w:rsidRPr="00212126" w:rsidRDefault="00EA6001" w:rsidP="00EA6001">
      <w:r w:rsidRPr="00212126">
        <w:t>One example is illustrated in</w:t>
      </w:r>
      <w:r w:rsidR="00B63454" w:rsidRPr="00212126">
        <w:t xml:space="preserve"> </w:t>
      </w:r>
      <w:r w:rsidR="00B63454" w:rsidRPr="00212126">
        <w:fldChar w:fldCharType="begin"/>
      </w:r>
      <w:r w:rsidR="00B63454" w:rsidRPr="00212126">
        <w:instrText xml:space="preserve"> REF _Ref191906465 \h </w:instrText>
      </w:r>
      <w:r w:rsidR="00B63454" w:rsidRPr="00212126">
        <w:fldChar w:fldCharType="separate"/>
      </w:r>
      <w:r w:rsidR="00B63454" w:rsidRPr="00212126">
        <w:t xml:space="preserve">Figure </w:t>
      </w:r>
      <w:r w:rsidR="00B63454" w:rsidRPr="00212126">
        <w:rPr>
          <w:noProof/>
        </w:rPr>
        <w:t>2</w:t>
      </w:r>
      <w:r w:rsidR="00B63454" w:rsidRPr="00212126">
        <w:fldChar w:fldCharType="end"/>
      </w:r>
      <w:r w:rsidRPr="00212126">
        <w:t>.</w:t>
      </w:r>
    </w:p>
    <w:p w14:paraId="1CA1EB7C" w14:textId="77777777" w:rsidR="00EA6001" w:rsidRPr="00212126" w:rsidRDefault="00EA6001" w:rsidP="00EA6001">
      <w:r w:rsidRPr="00212126">
        <w:rPr>
          <w:noProof/>
        </w:rPr>
        <w:drawing>
          <wp:inline distT="0" distB="0" distL="0" distR="0" wp14:anchorId="4C2A04EF" wp14:editId="030C1EF8">
            <wp:extent cx="5400040" cy="1727835"/>
            <wp:effectExtent l="0" t="0" r="0" b="5715"/>
            <wp:docPr id="2073773675" name="Picture 2073773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0040" cy="1727835"/>
                    </a:xfrm>
                    <a:prstGeom prst="rect">
                      <a:avLst/>
                    </a:prstGeom>
                    <a:noFill/>
                    <a:ln>
                      <a:noFill/>
                    </a:ln>
                  </pic:spPr>
                </pic:pic>
              </a:graphicData>
            </a:graphic>
          </wp:inline>
        </w:drawing>
      </w:r>
    </w:p>
    <w:p w14:paraId="0AD3B563" w14:textId="7A54C16D" w:rsidR="00EA6001" w:rsidRPr="00212126" w:rsidRDefault="00B63454" w:rsidP="00CC5099">
      <w:pPr>
        <w:pStyle w:val="Caption"/>
      </w:pPr>
      <w:bookmarkStart w:id="1420" w:name="_Ref191906465"/>
      <w:r w:rsidRPr="00212126">
        <w:lastRenderedPageBreak/>
        <w:t xml:space="preserve">Figure </w:t>
      </w:r>
      <w:fldSimple w:instr=" SEQ Figure \* ARABIC ">
        <w:r w:rsidRPr="00212126">
          <w:rPr>
            <w:noProof/>
          </w:rPr>
          <w:t>2</w:t>
        </w:r>
      </w:fldSimple>
      <w:bookmarkEnd w:id="1420"/>
      <w:r w:rsidRPr="00212126">
        <w:t xml:space="preserve"> </w:t>
      </w:r>
      <w:r w:rsidR="00EA6001" w:rsidRPr="00212126">
        <w:t>An example of describing the time domain information of the sub-samples with three parts: (a) Timing information of first sub-sample; (b) Length L of bitmap of subsequent sub-samples; (c) A Length-L bitmap of subsequent sub-samples.</w:t>
      </w:r>
    </w:p>
    <w:p w14:paraId="22E9D87A" w14:textId="46E3C58F" w:rsidR="00EA6001" w:rsidRPr="00212126" w:rsidRDefault="00EA6001" w:rsidP="00EA6001">
      <w:r w:rsidRPr="00212126">
        <w:t xml:space="preserve">Note also that, by construction, the first and the last bits of the copied bitmap spans are always 1. Hence, these bits do not really need to be included in the copies. Doing this will further reduce the number of signal bits. </w:t>
      </w:r>
      <w:r w:rsidR="00B63454" w:rsidRPr="00212126">
        <w:fldChar w:fldCharType="begin"/>
      </w:r>
      <w:r w:rsidR="00B63454" w:rsidRPr="00212126">
        <w:instrText xml:space="preserve"> REF _Ref191906482 \h </w:instrText>
      </w:r>
      <w:r w:rsidR="00B63454" w:rsidRPr="00212126">
        <w:fldChar w:fldCharType="separate"/>
      </w:r>
      <w:r w:rsidR="00B63454" w:rsidRPr="00212126">
        <w:t xml:space="preserve">Figure </w:t>
      </w:r>
      <w:r w:rsidR="00B63454" w:rsidRPr="00212126">
        <w:rPr>
          <w:noProof/>
        </w:rPr>
        <w:t>3</w:t>
      </w:r>
      <w:r w:rsidR="00B63454" w:rsidRPr="00212126">
        <w:fldChar w:fldCharType="end"/>
      </w:r>
      <w:r w:rsidR="00B63454" w:rsidRPr="00212126">
        <w:t xml:space="preserve"> </w:t>
      </w:r>
      <w:r w:rsidRPr="00212126">
        <w:t>illustrated an example of shortened part (c) by 1 bit.</w:t>
      </w:r>
    </w:p>
    <w:p w14:paraId="00228BC7" w14:textId="77777777" w:rsidR="00EA6001" w:rsidRPr="00212126" w:rsidRDefault="00EA6001" w:rsidP="00EA6001">
      <w:r w:rsidRPr="00212126">
        <w:rPr>
          <w:noProof/>
        </w:rPr>
        <w:drawing>
          <wp:inline distT="0" distB="0" distL="0" distR="0" wp14:anchorId="28ADFCBB" wp14:editId="35C56546">
            <wp:extent cx="5400040" cy="1727835"/>
            <wp:effectExtent l="0" t="0" r="0" b="5715"/>
            <wp:docPr id="204167314" name="Picture 204167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0040" cy="1727835"/>
                    </a:xfrm>
                    <a:prstGeom prst="rect">
                      <a:avLst/>
                    </a:prstGeom>
                    <a:noFill/>
                    <a:ln>
                      <a:noFill/>
                    </a:ln>
                  </pic:spPr>
                </pic:pic>
              </a:graphicData>
            </a:graphic>
          </wp:inline>
        </w:drawing>
      </w:r>
    </w:p>
    <w:p w14:paraId="48590166" w14:textId="33902C17" w:rsidR="00EA6001" w:rsidRPr="00212126" w:rsidRDefault="00B63454" w:rsidP="00CC5099">
      <w:pPr>
        <w:pStyle w:val="Caption"/>
      </w:pPr>
      <w:bookmarkStart w:id="1421" w:name="_Ref191906482"/>
      <w:r w:rsidRPr="00212126">
        <w:t xml:space="preserve">Figure </w:t>
      </w:r>
      <w:fldSimple w:instr=" SEQ Figure \* ARABIC ">
        <w:r w:rsidRPr="00212126">
          <w:rPr>
            <w:noProof/>
          </w:rPr>
          <w:t>3</w:t>
        </w:r>
      </w:fldSimple>
      <w:bookmarkEnd w:id="1421"/>
      <w:r w:rsidRPr="00212126">
        <w:t xml:space="preserve"> </w:t>
      </w:r>
      <w:r w:rsidR="00EA6001" w:rsidRPr="00212126">
        <w:t>An example of shortening part (c) to Length-(L-1) bitmap of subsequent samples.</w:t>
      </w:r>
    </w:p>
    <w:p w14:paraId="7A6F6128" w14:textId="57D0BF56" w:rsidR="006D5E79" w:rsidRPr="00212126" w:rsidRDefault="006D5E79" w:rsidP="006D5E79">
      <w:pPr>
        <w:pStyle w:val="Observation"/>
      </w:pPr>
      <w:bookmarkStart w:id="1422" w:name="_Toc194097667"/>
      <w:r w:rsidRPr="00B12D6A">
        <w:t xml:space="preserve">Using a simple [length + copy of indicated span] approach, the number of signaling bits for the timings of the remaining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m:t>
            </m:r>
          </m:sub>
          <m:sup>
            <m:r>
              <m:rPr>
                <m:sty m:val="bi"/>
              </m:rPr>
              <w:rPr>
                <w:rFonts w:ascii="Cambria Math" w:hAnsi="Cambria Math"/>
              </w:rPr>
              <m:t>'</m:t>
            </m:r>
          </m:sup>
        </m:sSubSup>
        <m:r>
          <m:rPr>
            <m:sty m:val="bi"/>
          </m:rPr>
          <w:rPr>
            <w:rFonts w:ascii="Cambria Math" w:hAnsi="Cambria Math"/>
          </w:rPr>
          <m:t>-1</m:t>
        </m:r>
      </m:oMath>
      <w:r w:rsidRPr="00B12D6A">
        <w:t xml:space="preserve"> nonzero subsamples can be reduced by at least 40% when compared to using the existing additional path timing reporting format. The savings in signaling bits are greater when the number of remaining nonzero subsamples,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m:t>
            </m:r>
          </m:sub>
          <m:sup>
            <m:r>
              <m:rPr>
                <m:sty m:val="bi"/>
              </m:rPr>
              <w:rPr>
                <w:rFonts w:ascii="Cambria Math" w:hAnsi="Cambria Math"/>
              </w:rPr>
              <m:t>'</m:t>
            </m:r>
          </m:sup>
        </m:sSubSup>
        <m:r>
          <m:rPr>
            <m:sty m:val="bi"/>
          </m:rPr>
          <w:rPr>
            <w:rFonts w:ascii="Cambria Math" w:hAnsi="Cambria Math"/>
          </w:rPr>
          <m:t>-1</m:t>
        </m:r>
      </m:oMath>
      <w:r w:rsidRPr="00B12D6A">
        <w:t>, are larger.</w:t>
      </w:r>
      <w:bookmarkEnd w:id="1422"/>
    </w:p>
    <w:p w14:paraId="4D7DCF01" w14:textId="77777777" w:rsidR="00583617" w:rsidRPr="00212126" w:rsidRDefault="00583617" w:rsidP="00CC5099"/>
    <w:p w14:paraId="5D7D92B8" w14:textId="5CB53A46" w:rsidR="00563F9F" w:rsidRPr="00CC5099" w:rsidRDefault="0002562A" w:rsidP="00556A6C">
      <w:pPr>
        <w:pStyle w:val="Heading3"/>
        <w:rPr>
          <w:lang w:val="en-US"/>
        </w:rPr>
      </w:pPr>
      <w:bookmarkStart w:id="1423" w:name="_Toc194086953"/>
      <w:r w:rsidRPr="00CC5099">
        <w:rPr>
          <w:lang w:val="en-US"/>
        </w:rPr>
        <w:t xml:space="preserve">Total-power </w:t>
      </w:r>
      <w:r w:rsidR="00801D3C" w:rsidRPr="00CC5099">
        <w:rPr>
          <w:lang w:val="en-US"/>
        </w:rPr>
        <w:t xml:space="preserve">PDP </w:t>
      </w:r>
      <w:r w:rsidR="00B77CE8" w:rsidRPr="00CC5099">
        <w:rPr>
          <w:lang w:val="en-US"/>
        </w:rPr>
        <w:t>report</w:t>
      </w:r>
      <w:r w:rsidR="008F6CA4" w:rsidRPr="00CC5099">
        <w:rPr>
          <w:lang w:val="en-US"/>
        </w:rPr>
        <w:t xml:space="preserve"> </w:t>
      </w:r>
      <w:r w:rsidR="00B77CE8" w:rsidRPr="00CC5099">
        <w:rPr>
          <w:lang w:val="en-US"/>
        </w:rPr>
        <w:t xml:space="preserve">for </w:t>
      </w:r>
      <w:r w:rsidR="00D62E7B" w:rsidRPr="00CC5099">
        <w:rPr>
          <w:lang w:val="en-US"/>
        </w:rPr>
        <w:t>Rel-19</w:t>
      </w:r>
      <w:bookmarkEnd w:id="1417"/>
      <w:bookmarkEnd w:id="1423"/>
    </w:p>
    <w:p w14:paraId="0F56A803" w14:textId="1E12BFB9" w:rsidR="00CE718C" w:rsidRPr="00212126" w:rsidRDefault="00A6412E" w:rsidP="006F6085">
      <w:r w:rsidRPr="00212126">
        <w:t xml:space="preserve">For a UE or a gNB equipped with multiple </w:t>
      </w:r>
      <w:r w:rsidR="00B73C94" w:rsidRPr="00212126">
        <w:t xml:space="preserve">receive </w:t>
      </w:r>
      <w:r w:rsidRPr="00212126">
        <w:t xml:space="preserve">antenna ports, </w:t>
      </w:r>
      <w:r w:rsidR="00F9214C" w:rsidRPr="00212126">
        <w:t>sources had investigate</w:t>
      </w:r>
      <w:r w:rsidR="000D08F0" w:rsidRPr="00212126">
        <w:t xml:space="preserve">d </w:t>
      </w:r>
      <w:r w:rsidR="00970770" w:rsidRPr="00212126">
        <w:t xml:space="preserve">tradeoffs of using </w:t>
      </w:r>
      <w:r w:rsidR="00CE718C" w:rsidRPr="00212126">
        <w:t>the following two different PDP input options during the SI phase:</w:t>
      </w:r>
    </w:p>
    <w:p w14:paraId="304B869A" w14:textId="4275E7F2" w:rsidR="0016375F" w:rsidRPr="00212126" w:rsidRDefault="00F61854" w:rsidP="00D35F36">
      <w:pPr>
        <w:pStyle w:val="ListParagraph"/>
        <w:numPr>
          <w:ilvl w:val="0"/>
          <w:numId w:val="27"/>
        </w:numPr>
      </w:pPr>
      <w:r w:rsidRPr="00212126">
        <w:t xml:space="preserve">total-power </w:t>
      </w:r>
      <w:r w:rsidR="00CE718C" w:rsidRPr="00212126">
        <w:t>PDP (summed over all antenna ports)</w:t>
      </w:r>
    </w:p>
    <w:p w14:paraId="0DDC2871" w14:textId="77777777" w:rsidR="007978E4" w:rsidRPr="00212126" w:rsidRDefault="00013B05" w:rsidP="007978E4">
      <m:oMathPara>
        <m:oMath>
          <m:r>
            <w:rPr>
              <w:rFonts w:ascii="Cambria Math" w:hAnsi="Cambria Math"/>
            </w:rPr>
            <m:t>p</m:t>
          </m:r>
          <m:d>
            <m:dPr>
              <m:begChr m:val="["/>
              <m:endChr m:val="]"/>
              <m:ctrlPr>
                <w:rPr>
                  <w:rFonts w:ascii="Cambria Math" w:hAnsi="Cambria Math"/>
                  <w:i/>
                </w:rPr>
              </m:ctrlPr>
            </m:dPr>
            <m:e>
              <m:r>
                <w:rPr>
                  <w:rFonts w:ascii="Cambria Math" w:hAnsi="Cambria Math"/>
                </w:rPr>
                <m:t>d</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a</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e>
                  </m:d>
                </m:e>
                <m:sup>
                  <m:r>
                    <w:rPr>
                      <w:rFonts w:ascii="Cambria Math" w:hAnsi="Cambria Math"/>
                    </w:rPr>
                    <m:t>2</m:t>
                  </m:r>
                </m:sup>
              </m:sSup>
            </m:e>
          </m:nary>
        </m:oMath>
      </m:oMathPara>
    </w:p>
    <w:p w14:paraId="31AD403B" w14:textId="105690E2" w:rsidR="00CE718C" w:rsidRPr="00212126" w:rsidRDefault="00CE718C" w:rsidP="00D35F36">
      <w:pPr>
        <w:pStyle w:val="ListParagraph"/>
        <w:numPr>
          <w:ilvl w:val="0"/>
          <w:numId w:val="27"/>
        </w:numPr>
      </w:pPr>
      <w:r w:rsidRPr="00212126">
        <w:t>Multi-port PDP</w:t>
      </w:r>
      <w:r w:rsidR="00D17989" w:rsidRPr="00212126">
        <w:t xml:space="preserve"> (measurement at each </w:t>
      </w:r>
      <w:r w:rsidR="00B73C94" w:rsidRPr="00212126">
        <w:t xml:space="preserve">receive </w:t>
      </w:r>
      <w:r w:rsidR="00D17989" w:rsidRPr="00212126">
        <w:t>antenna port individually)</w:t>
      </w:r>
      <w:r w:rsidR="00B136DB" w:rsidRPr="00212126">
        <w:t xml:space="preserve"> </w:t>
      </w:r>
    </w:p>
    <w:p w14:paraId="287A3E6A" w14:textId="05AFE637" w:rsidR="00FD772C" w:rsidRPr="00212126" w:rsidRDefault="00000000" w:rsidP="006F6085">
      <m:oMathPara>
        <m:oMath>
          <m:sSub>
            <m:sSubPr>
              <m:ctrlPr>
                <w:rPr>
                  <w:rFonts w:ascii="Cambria Math" w:hAnsi="Cambria Math"/>
                  <w:i/>
                </w:rPr>
              </m:ctrlPr>
            </m:sSubPr>
            <m:e>
              <m:r>
                <w:rPr>
                  <w:rFonts w:ascii="Cambria Math" w:hAnsi="Cambria Math"/>
                </w:rPr>
                <m:t>p</m:t>
              </m:r>
            </m:e>
            <m:sub>
              <m:r>
                <w:rPr>
                  <w:rFonts w:ascii="Cambria Math" w:hAnsi="Cambria Math"/>
                </w:rPr>
                <m:t>a</m:t>
              </m:r>
            </m:sub>
          </m:sSub>
          <m:r>
            <w:rPr>
              <w:rFonts w:ascii="Cambria Math" w:hAnsi="Cambria Math"/>
            </w:rPr>
            <m:t>[d]≜</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e>
              </m:d>
            </m:e>
            <m:sup>
              <m:r>
                <w:rPr>
                  <w:rFonts w:ascii="Cambria Math" w:hAnsi="Cambria Math"/>
                </w:rPr>
                <m:t>2</m:t>
              </m:r>
            </m:sup>
          </m:sSup>
        </m:oMath>
      </m:oMathPara>
    </w:p>
    <w:p w14:paraId="57216957" w14:textId="3AC7881C" w:rsidR="00B73C94" w:rsidRPr="00212126" w:rsidRDefault="00B73C94" w:rsidP="006F6085">
      <w:r w:rsidRPr="00212126">
        <w:t xml:space="preserve">It is noted that the reference signals defined for positioning (DL PRS, UL positioning SRS) is </w:t>
      </w:r>
      <w:proofErr w:type="gramStart"/>
      <w:r w:rsidRPr="00212126">
        <w:t>single-port</w:t>
      </w:r>
      <w:proofErr w:type="gramEnd"/>
      <w:r w:rsidRPr="00212126">
        <w:t xml:space="preserve"> at transmit antenna. Hence 'multi-port' </w:t>
      </w:r>
      <w:r w:rsidR="001256EF" w:rsidRPr="00212126">
        <w:t xml:space="preserve">in this discussion </w:t>
      </w:r>
      <w:r w:rsidRPr="00212126">
        <w:t>refers to receive antenna ports only.</w:t>
      </w:r>
    </w:p>
    <w:p w14:paraId="4ACDA514" w14:textId="32305E19" w:rsidR="00FF4460" w:rsidRPr="00212126" w:rsidRDefault="00607C10" w:rsidP="006F6085">
      <w:r w:rsidRPr="00212126">
        <w:t xml:space="preserve">One set of evaluation results </w:t>
      </w:r>
      <w:r w:rsidR="001050DF" w:rsidRPr="00212126">
        <w:t xml:space="preserve">are copied in </w:t>
      </w:r>
      <w:r w:rsidR="002E34A3" w:rsidRPr="00212126">
        <w:fldChar w:fldCharType="begin"/>
      </w:r>
      <w:r w:rsidR="002E34A3" w:rsidRPr="00212126">
        <w:instrText xml:space="preserve"> REF _Ref134019909 \h </w:instrText>
      </w:r>
      <w:r w:rsidR="002E34A3" w:rsidRPr="00212126">
        <w:fldChar w:fldCharType="separate"/>
      </w:r>
      <w:r w:rsidR="00C713E4" w:rsidRPr="00212126">
        <w:t xml:space="preserve">Table </w:t>
      </w:r>
      <w:r w:rsidR="00C713E4" w:rsidRPr="00212126">
        <w:rPr>
          <w:noProof/>
        </w:rPr>
        <w:t>1</w:t>
      </w:r>
      <w:r w:rsidR="002E34A3" w:rsidRPr="00212126">
        <w:fldChar w:fldCharType="end"/>
      </w:r>
      <w:r w:rsidR="002E34A3" w:rsidRPr="00212126">
        <w:t xml:space="preserve"> where </w:t>
      </w:r>
      <w:r w:rsidR="00C824B0" w:rsidRPr="00212126">
        <w:t xml:space="preserve">the 90%tile positioning </w:t>
      </w:r>
      <w:r w:rsidR="004426A5" w:rsidRPr="00212126">
        <w:t xml:space="preserve">errors of using 2-port PDP or </w:t>
      </w:r>
      <w:r w:rsidR="00EF77A2" w:rsidRPr="00212126">
        <w:t>the summed PDP are compared</w:t>
      </w:r>
      <w:r w:rsidR="001050DF" w:rsidRPr="00212126">
        <w:t>.</w:t>
      </w:r>
      <w:r w:rsidR="00EF77A2" w:rsidRPr="00212126">
        <w:t xml:space="preserve"> </w:t>
      </w:r>
      <w:r w:rsidR="008577B1" w:rsidRPr="00212126">
        <w:t>It can be observed that</w:t>
      </w:r>
    </w:p>
    <w:p w14:paraId="7261146C" w14:textId="0D0A27A0" w:rsidR="000472ED" w:rsidRPr="00212126" w:rsidRDefault="00380314" w:rsidP="00D35F36">
      <w:pPr>
        <w:pStyle w:val="ListParagraph"/>
        <w:numPr>
          <w:ilvl w:val="0"/>
          <w:numId w:val="27"/>
        </w:numPr>
      </w:pPr>
      <w:r w:rsidRPr="00212126">
        <w:lastRenderedPageBreak/>
        <w:t>The 2-port PDP input type doubles the signal sizes, requires higher computational complexity</w:t>
      </w:r>
      <w:r w:rsidR="007C171C" w:rsidRPr="00212126">
        <w:t>,</w:t>
      </w:r>
      <w:r w:rsidRPr="00212126">
        <w:t xml:space="preserve"> and achieves marginal performance improvements</w:t>
      </w:r>
      <w:r w:rsidR="007C171C" w:rsidRPr="00212126">
        <w:t xml:space="preserve"> when compared to the total PDP input type.</w:t>
      </w:r>
    </w:p>
    <w:p w14:paraId="20A23B87" w14:textId="0E3CD49F" w:rsidR="007C171C" w:rsidRPr="00212126" w:rsidRDefault="008D17AF" w:rsidP="00D35F36">
      <w:pPr>
        <w:pStyle w:val="ListParagraph"/>
        <w:numPr>
          <w:ilvl w:val="0"/>
          <w:numId w:val="27"/>
        </w:numPr>
      </w:pPr>
      <w:r w:rsidRPr="00212126">
        <w:t xml:space="preserve">Using only 1-port to compute PDP </w:t>
      </w:r>
      <w:r w:rsidR="00B00ECE" w:rsidRPr="00212126">
        <w:t xml:space="preserve">discards </w:t>
      </w:r>
      <w:r w:rsidR="00EB2F75" w:rsidRPr="00212126">
        <w:t xml:space="preserve">signal power and radio channel </w:t>
      </w:r>
      <w:r w:rsidR="00EB6B94" w:rsidRPr="00212126">
        <w:t>information that is readily available at the measurement node</w:t>
      </w:r>
      <w:r w:rsidR="00CC3831" w:rsidRPr="00212126">
        <w:t xml:space="preserve">, which causes </w:t>
      </w:r>
      <w:r w:rsidR="00837C54" w:rsidRPr="00212126">
        <w:t>lower positioning accuracy when compared to the total PDP input type.</w:t>
      </w:r>
      <w:r w:rsidR="00482845" w:rsidRPr="00212126">
        <w:t xml:space="preserve"> The</w:t>
      </w:r>
      <w:r w:rsidR="00CD5CE6" w:rsidRPr="00212126">
        <w:t xml:space="preserve"> positioning accuracy</w:t>
      </w:r>
      <w:r w:rsidR="00482845" w:rsidRPr="00212126">
        <w:t xml:space="preserve"> degradation ranges from 11% </w:t>
      </w:r>
      <w:r w:rsidR="00552C0A" w:rsidRPr="00212126">
        <w:t>with very large training datasets to 20% with smaller training datasets.</w:t>
      </w:r>
    </w:p>
    <w:p w14:paraId="0AB11EA1" w14:textId="77777777" w:rsidR="008577B1" w:rsidRPr="00212126" w:rsidRDefault="008577B1" w:rsidP="006F6085"/>
    <w:p w14:paraId="6902DC38" w14:textId="3DB99D5A" w:rsidR="004F6B11" w:rsidRPr="00212126" w:rsidRDefault="004F6B11" w:rsidP="002938DE">
      <w:pPr>
        <w:pStyle w:val="Observation"/>
      </w:pPr>
      <w:bookmarkStart w:id="1424" w:name="_Toc142672294"/>
      <w:bookmarkStart w:id="1425" w:name="_Toc158978316"/>
      <w:bookmarkStart w:id="1426" w:name="_Toc161827806"/>
      <w:bookmarkStart w:id="1427" w:name="_Toc194097668"/>
      <w:r w:rsidRPr="00212126">
        <w:t xml:space="preserve">When compared to the </w:t>
      </w:r>
      <w:r w:rsidR="007C171C" w:rsidRPr="00212126">
        <w:t>total</w:t>
      </w:r>
      <w:r w:rsidR="004157FD" w:rsidRPr="00212126">
        <w:t>-power</w:t>
      </w:r>
      <w:r w:rsidR="001801E5" w:rsidRPr="00212126">
        <w:t xml:space="preserve"> </w:t>
      </w:r>
      <w:r w:rsidRPr="00212126">
        <w:t xml:space="preserve">PDP input type, the 2-port PDP input type (1) doubles the </w:t>
      </w:r>
      <w:r w:rsidR="001801E5" w:rsidRPr="00212126">
        <w:t>signal</w:t>
      </w:r>
      <w:r w:rsidRPr="00212126">
        <w:t xml:space="preserve"> sizes; (2) requires higher computational complexity; and (3) achieves marginal performance improvements.</w:t>
      </w:r>
      <w:bookmarkEnd w:id="1424"/>
      <w:bookmarkEnd w:id="1425"/>
      <w:bookmarkEnd w:id="1426"/>
      <w:bookmarkEnd w:id="1427"/>
    </w:p>
    <w:p w14:paraId="62D4A29E" w14:textId="7DDCF38E" w:rsidR="00372F97" w:rsidRPr="00212126" w:rsidRDefault="00372F97" w:rsidP="002938DE">
      <w:pPr>
        <w:pStyle w:val="Observation"/>
      </w:pPr>
      <w:bookmarkStart w:id="1428" w:name="_Toc158978317"/>
      <w:bookmarkStart w:id="1429" w:name="_Toc161827807"/>
      <w:bookmarkStart w:id="1430" w:name="_Toc194097669"/>
      <w:r w:rsidRPr="00212126">
        <w:t xml:space="preserve">When compared to the </w:t>
      </w:r>
      <w:r w:rsidR="007C171C" w:rsidRPr="00212126">
        <w:t>total</w:t>
      </w:r>
      <w:r w:rsidR="004157FD" w:rsidRPr="00212126">
        <w:t>-power</w:t>
      </w:r>
      <w:r w:rsidRPr="00212126">
        <w:t xml:space="preserve"> PDP input type, the </w:t>
      </w:r>
      <w:r w:rsidR="00174CBD" w:rsidRPr="00212126">
        <w:t>1</w:t>
      </w:r>
      <w:r w:rsidRPr="00212126">
        <w:t xml:space="preserve">-port PDP input type </w:t>
      </w:r>
      <w:r w:rsidR="006B5995" w:rsidRPr="00212126">
        <w:t xml:space="preserve">(1) </w:t>
      </w:r>
      <w:r w:rsidR="00775F73" w:rsidRPr="00212126">
        <w:t xml:space="preserve">discards signal power and radio channel information that is readily available, and </w:t>
      </w:r>
      <w:r w:rsidR="006B5995" w:rsidRPr="00212126">
        <w:t xml:space="preserve">(2) </w:t>
      </w:r>
      <w:r w:rsidRPr="00212126">
        <w:t xml:space="preserve">achieves </w:t>
      </w:r>
      <w:r w:rsidR="00C7617F" w:rsidRPr="00212126">
        <w:t>lower positioning accuracy</w:t>
      </w:r>
      <w:r w:rsidRPr="00212126">
        <w:t>.</w:t>
      </w:r>
      <w:bookmarkEnd w:id="1428"/>
      <w:bookmarkEnd w:id="1429"/>
      <w:bookmarkEnd w:id="1430"/>
    </w:p>
    <w:p w14:paraId="7EDA7DF6" w14:textId="77777777" w:rsidR="00372F97" w:rsidRPr="00212126" w:rsidRDefault="00372F97" w:rsidP="006F6085"/>
    <w:p w14:paraId="2A75C505" w14:textId="5533EDF4" w:rsidR="00FD772C" w:rsidRPr="00212126" w:rsidRDefault="00FD772C" w:rsidP="00FD772C">
      <w:pPr>
        <w:pStyle w:val="Caption"/>
        <w:rPr>
          <w:lang w:eastAsia="ja-JP"/>
        </w:rPr>
      </w:pPr>
      <w:bookmarkStart w:id="1431" w:name="_Ref134019909"/>
      <w:r w:rsidRPr="00212126">
        <w:t xml:space="preserve">Table </w:t>
      </w:r>
      <w:r w:rsidRPr="00212126">
        <w:fldChar w:fldCharType="begin"/>
      </w:r>
      <w:r w:rsidRPr="00212126">
        <w:instrText>SEQ Table \* ARABIC</w:instrText>
      </w:r>
      <w:r w:rsidRPr="00212126">
        <w:fldChar w:fldCharType="separate"/>
      </w:r>
      <w:r w:rsidRPr="00212126">
        <w:fldChar w:fldCharType="end"/>
      </w:r>
      <w:bookmarkEnd w:id="1431"/>
      <w:r w:rsidRPr="00212126">
        <w:t xml:space="preserve"> </w:t>
      </w:r>
      <w:r w:rsidRPr="00212126">
        <w:rPr>
          <w:lang w:eastAsia="ja-JP"/>
        </w:rPr>
        <w:t xml:space="preserve">90%tile </w:t>
      </w:r>
      <w:r w:rsidRPr="00212126">
        <w:t xml:space="preserve">2D positioning accuracy </w:t>
      </w:r>
      <w:r w:rsidR="00A7172A" w:rsidRPr="00212126">
        <w:t xml:space="preserve">(meters) </w:t>
      </w:r>
      <w:r w:rsidRPr="00212126">
        <w:t xml:space="preserve">using </w:t>
      </w:r>
      <w:r w:rsidR="00533962" w:rsidRPr="00212126">
        <w:t>summed total</w:t>
      </w:r>
      <w:r w:rsidR="004157FD" w:rsidRPr="00212126">
        <w:t>-power</w:t>
      </w:r>
      <w:r w:rsidRPr="00212126">
        <w:t xml:space="preserve"> PDP</w:t>
      </w:r>
      <w:r w:rsidR="00533962" w:rsidRPr="00212126">
        <w:t xml:space="preserve"> or </w:t>
      </w:r>
      <w:r w:rsidRPr="00212126">
        <w:t>2-port PDP</w:t>
      </w:r>
      <w:r w:rsidR="00DF187A" w:rsidRPr="00212126">
        <w:t xml:space="preserve"> inputs</w:t>
      </w:r>
      <w:r w:rsidRPr="00212126">
        <w:t xml:space="preserve"> for the small models and different training dataset sizes in the </w:t>
      </w:r>
      <w:r w:rsidRPr="00212126">
        <w:rPr>
          <w:lang w:eastAsia="ja-JP"/>
        </w:rPr>
        <w:t xml:space="preserve">{60%, 6m, 2m} </w:t>
      </w:r>
      <w:proofErr w:type="spellStart"/>
      <w:r w:rsidRPr="00212126">
        <w:rPr>
          <w:lang w:eastAsia="ja-JP"/>
        </w:rPr>
        <w:t>InF</w:t>
      </w:r>
      <w:proofErr w:type="spellEnd"/>
      <w:r w:rsidRPr="00212126">
        <w:rPr>
          <w:lang w:eastAsia="ja-JP"/>
        </w:rPr>
        <w:t>-DH scenario</w:t>
      </w:r>
      <w:r w:rsidRPr="00212126">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vertAlign w:val="subscript"/>
              </w:rPr>
              <m:t>t</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m:t>
            </m:r>
          </m:sub>
          <m:sup>
            <m:r>
              <m:rPr>
                <m:sty m:val="bi"/>
              </m:rPr>
              <w:rPr>
                <w:rFonts w:ascii="Cambria Math" w:hAnsi="Cambria Math"/>
              </w:rPr>
              <m:t>'</m:t>
            </m:r>
          </m:sup>
        </m:sSubSup>
        <m:r>
          <m:rPr>
            <m:sty m:val="bi"/>
          </m:rPr>
          <w:rPr>
            <w:rFonts w:ascii="Cambria Math" w:hAnsi="Cambria Math"/>
          </w:rPr>
          <m:t>=256</m:t>
        </m:r>
      </m:oMath>
      <w:r w:rsidRPr="00212126">
        <w:t>.</w:t>
      </w:r>
      <w:r w:rsidR="00A744D7" w:rsidRPr="00212126">
        <w:t xml:space="preserve"> The positioning accuracy is for the “small model” for centralized direct positioning trained with 40,000 samples </w:t>
      </w:r>
      <w:r w:rsidR="00A744D7" w:rsidRPr="00212126">
        <w:fldChar w:fldCharType="begin"/>
      </w:r>
      <w:r w:rsidR="00A744D7" w:rsidRPr="00212126">
        <w:instrText xml:space="preserve"> REF _Ref158730650 \r \h </w:instrText>
      </w:r>
      <w:r w:rsidR="00A744D7" w:rsidRPr="00212126">
        <w:fldChar w:fldCharType="separate"/>
      </w:r>
      <w:r w:rsidR="00C713E4" w:rsidRPr="00212126">
        <w:t>[6]</w:t>
      </w:r>
      <w:r w:rsidR="00A744D7" w:rsidRPr="00212126">
        <w:fldChar w:fldCharType="end"/>
      </w:r>
      <w:r w:rsidR="00A744D7" w:rsidRPr="00212126">
        <w:t>.</w:t>
      </w:r>
    </w:p>
    <w:tbl>
      <w:tblPr>
        <w:tblStyle w:val="TableGrid"/>
        <w:tblW w:w="0" w:type="auto"/>
        <w:tblInd w:w="-5" w:type="dxa"/>
        <w:tblLayout w:type="fixed"/>
        <w:tblLook w:val="04A0" w:firstRow="1" w:lastRow="0" w:firstColumn="1" w:lastColumn="0" w:noHBand="0" w:noVBand="1"/>
      </w:tblPr>
      <w:tblGrid>
        <w:gridCol w:w="1818"/>
        <w:gridCol w:w="1575"/>
        <w:gridCol w:w="1642"/>
        <w:gridCol w:w="1188"/>
        <w:gridCol w:w="1188"/>
        <w:gridCol w:w="1188"/>
        <w:gridCol w:w="1188"/>
      </w:tblGrid>
      <w:tr w:rsidR="00E64A54" w:rsidRPr="00212126" w14:paraId="617E980E" w14:textId="77777777" w:rsidTr="004157FD">
        <w:tc>
          <w:tcPr>
            <w:tcW w:w="1818" w:type="dxa"/>
            <w:vMerge w:val="restart"/>
            <w:vAlign w:val="center"/>
          </w:tcPr>
          <w:p w14:paraId="03141CDF" w14:textId="7FFB6E47" w:rsidR="00E64A54" w:rsidRPr="00212126" w:rsidRDefault="0081517B" w:rsidP="006515CB">
            <w:pPr>
              <w:spacing w:before="60"/>
              <w:jc w:val="center"/>
              <w:rPr>
                <w:sz w:val="20"/>
                <w:szCs w:val="20"/>
              </w:rPr>
            </w:pPr>
            <w:r w:rsidRPr="00212126">
              <w:rPr>
                <w:sz w:val="20"/>
                <w:szCs w:val="20"/>
              </w:rPr>
              <w:t>Input</w:t>
            </w:r>
          </w:p>
        </w:tc>
        <w:tc>
          <w:tcPr>
            <w:tcW w:w="1575" w:type="dxa"/>
            <w:vMerge w:val="restart"/>
            <w:vAlign w:val="center"/>
          </w:tcPr>
          <w:p w14:paraId="7CE3F6E6" w14:textId="77777777" w:rsidR="00E64A54" w:rsidRPr="00212126" w:rsidRDefault="00E64A54" w:rsidP="006515CB">
            <w:pPr>
              <w:spacing w:before="60"/>
              <w:jc w:val="center"/>
              <w:rPr>
                <w:sz w:val="20"/>
                <w:szCs w:val="20"/>
              </w:rPr>
            </w:pPr>
            <w:r w:rsidRPr="00212126">
              <w:rPr>
                <w:sz w:val="20"/>
                <w:szCs w:val="20"/>
              </w:rPr>
              <w:t>Model complexity</w:t>
            </w:r>
            <w:r w:rsidRPr="00212126">
              <w:rPr>
                <w:sz w:val="20"/>
                <w:szCs w:val="20"/>
              </w:rPr>
              <w:br/>
              <w:t>[# parameters]</w:t>
            </w:r>
          </w:p>
        </w:tc>
        <w:tc>
          <w:tcPr>
            <w:tcW w:w="1642" w:type="dxa"/>
            <w:vMerge w:val="restart"/>
            <w:vAlign w:val="center"/>
          </w:tcPr>
          <w:p w14:paraId="5083C293" w14:textId="77777777" w:rsidR="00E64A54" w:rsidRPr="00212126" w:rsidRDefault="00E64A54" w:rsidP="006515CB">
            <w:pPr>
              <w:spacing w:before="60"/>
              <w:jc w:val="center"/>
              <w:rPr>
                <w:sz w:val="20"/>
                <w:szCs w:val="20"/>
              </w:rPr>
            </w:pPr>
            <w:r w:rsidRPr="00212126">
              <w:rPr>
                <w:sz w:val="20"/>
                <w:szCs w:val="20"/>
              </w:rPr>
              <w:t>Computational complexity</w:t>
            </w:r>
            <w:r w:rsidRPr="00212126">
              <w:rPr>
                <w:sz w:val="20"/>
                <w:szCs w:val="20"/>
              </w:rPr>
              <w:br/>
              <w:t>[FLOPs]</w:t>
            </w:r>
          </w:p>
        </w:tc>
        <w:tc>
          <w:tcPr>
            <w:tcW w:w="4752" w:type="dxa"/>
            <w:gridSpan w:val="4"/>
            <w:vAlign w:val="center"/>
          </w:tcPr>
          <w:p w14:paraId="69CC6654" w14:textId="77777777" w:rsidR="00E64A54" w:rsidRPr="00212126" w:rsidRDefault="00E64A54" w:rsidP="006515CB">
            <w:pPr>
              <w:spacing w:before="60"/>
              <w:jc w:val="center"/>
              <w:rPr>
                <w:sz w:val="20"/>
                <w:szCs w:val="20"/>
              </w:rPr>
            </w:pPr>
            <w:r w:rsidRPr="00212126">
              <w:rPr>
                <w:sz w:val="20"/>
                <w:szCs w:val="20"/>
              </w:rPr>
              <w:t>90%tile 2D positioning error [m]</w:t>
            </w:r>
            <w:r w:rsidRPr="00212126">
              <w:rPr>
                <w:sz w:val="20"/>
                <w:szCs w:val="20"/>
              </w:rPr>
              <w:br/>
              <w:t xml:space="preserve">with different train set sizes in </w:t>
            </w:r>
            <w:r w:rsidRPr="00212126">
              <w:rPr>
                <w:sz w:val="20"/>
                <w:szCs w:val="20"/>
              </w:rPr>
              <w:br/>
              <w:t xml:space="preserve">{60%, 6m, 2m} </w:t>
            </w:r>
            <w:proofErr w:type="spellStart"/>
            <w:r w:rsidRPr="00212126">
              <w:rPr>
                <w:sz w:val="20"/>
                <w:szCs w:val="20"/>
              </w:rPr>
              <w:t>InF</w:t>
            </w:r>
            <w:proofErr w:type="spellEnd"/>
            <w:r w:rsidRPr="00212126">
              <w:rPr>
                <w:sz w:val="20"/>
                <w:szCs w:val="20"/>
              </w:rPr>
              <w:t>-DH</w:t>
            </w:r>
          </w:p>
        </w:tc>
      </w:tr>
      <w:tr w:rsidR="000A5F23" w:rsidRPr="00212126" w14:paraId="6B4E72B3" w14:textId="77777777" w:rsidTr="004157FD">
        <w:tc>
          <w:tcPr>
            <w:tcW w:w="1818" w:type="dxa"/>
            <w:vMerge/>
            <w:tcBorders>
              <w:bottom w:val="double" w:sz="4" w:space="0" w:color="auto"/>
            </w:tcBorders>
            <w:vAlign w:val="center"/>
          </w:tcPr>
          <w:p w14:paraId="509C2E5F" w14:textId="77777777" w:rsidR="00E64A54" w:rsidRPr="00212126" w:rsidRDefault="00E64A54" w:rsidP="006515CB">
            <w:pPr>
              <w:spacing w:before="60"/>
              <w:jc w:val="center"/>
              <w:rPr>
                <w:sz w:val="20"/>
                <w:szCs w:val="20"/>
              </w:rPr>
            </w:pPr>
          </w:p>
        </w:tc>
        <w:tc>
          <w:tcPr>
            <w:tcW w:w="1575" w:type="dxa"/>
            <w:vMerge/>
            <w:tcBorders>
              <w:bottom w:val="double" w:sz="4" w:space="0" w:color="auto"/>
            </w:tcBorders>
            <w:vAlign w:val="center"/>
          </w:tcPr>
          <w:p w14:paraId="649D40ED" w14:textId="77777777" w:rsidR="00E64A54" w:rsidRPr="00212126" w:rsidRDefault="00E64A54" w:rsidP="006515CB">
            <w:pPr>
              <w:spacing w:before="60"/>
              <w:jc w:val="center"/>
              <w:rPr>
                <w:sz w:val="20"/>
                <w:szCs w:val="20"/>
              </w:rPr>
            </w:pPr>
          </w:p>
        </w:tc>
        <w:tc>
          <w:tcPr>
            <w:tcW w:w="1642" w:type="dxa"/>
            <w:vMerge/>
            <w:tcBorders>
              <w:bottom w:val="double" w:sz="4" w:space="0" w:color="auto"/>
            </w:tcBorders>
            <w:vAlign w:val="center"/>
          </w:tcPr>
          <w:p w14:paraId="7FD0A38D" w14:textId="77777777" w:rsidR="00E64A54" w:rsidRPr="00212126" w:rsidRDefault="00E64A54" w:rsidP="006515CB">
            <w:pPr>
              <w:spacing w:before="60"/>
              <w:jc w:val="center"/>
              <w:rPr>
                <w:sz w:val="20"/>
                <w:szCs w:val="20"/>
              </w:rPr>
            </w:pPr>
          </w:p>
        </w:tc>
        <w:tc>
          <w:tcPr>
            <w:tcW w:w="1188" w:type="dxa"/>
            <w:tcBorders>
              <w:bottom w:val="double" w:sz="4" w:space="0" w:color="auto"/>
            </w:tcBorders>
            <w:vAlign w:val="center"/>
          </w:tcPr>
          <w:p w14:paraId="021F682A" w14:textId="77777777" w:rsidR="00E64A54" w:rsidRPr="00212126" w:rsidRDefault="00E64A54" w:rsidP="006515CB">
            <w:pPr>
              <w:spacing w:before="60"/>
              <w:jc w:val="center"/>
              <w:rPr>
                <w:sz w:val="20"/>
                <w:szCs w:val="20"/>
              </w:rPr>
            </w:pPr>
            <w:r w:rsidRPr="00212126">
              <w:rPr>
                <w:sz w:val="20"/>
                <w:szCs w:val="20"/>
              </w:rPr>
              <w:t>80,000</w:t>
            </w:r>
          </w:p>
        </w:tc>
        <w:tc>
          <w:tcPr>
            <w:tcW w:w="1188" w:type="dxa"/>
            <w:tcBorders>
              <w:bottom w:val="double" w:sz="4" w:space="0" w:color="auto"/>
            </w:tcBorders>
            <w:vAlign w:val="center"/>
          </w:tcPr>
          <w:p w14:paraId="09EBC431" w14:textId="77777777" w:rsidR="00E64A54" w:rsidRPr="00212126" w:rsidRDefault="00E64A54" w:rsidP="006515CB">
            <w:pPr>
              <w:spacing w:before="60"/>
              <w:jc w:val="center"/>
              <w:rPr>
                <w:sz w:val="20"/>
                <w:szCs w:val="20"/>
              </w:rPr>
            </w:pPr>
            <w:r w:rsidRPr="00212126">
              <w:rPr>
                <w:sz w:val="20"/>
                <w:szCs w:val="20"/>
              </w:rPr>
              <w:t>40,000</w:t>
            </w:r>
          </w:p>
        </w:tc>
        <w:tc>
          <w:tcPr>
            <w:tcW w:w="1188" w:type="dxa"/>
            <w:tcBorders>
              <w:bottom w:val="double" w:sz="4" w:space="0" w:color="auto"/>
            </w:tcBorders>
            <w:vAlign w:val="center"/>
          </w:tcPr>
          <w:p w14:paraId="34D2305F" w14:textId="77777777" w:rsidR="00E64A54" w:rsidRPr="00212126" w:rsidRDefault="00E64A54" w:rsidP="006515CB">
            <w:pPr>
              <w:spacing w:before="60"/>
              <w:jc w:val="center"/>
              <w:rPr>
                <w:sz w:val="20"/>
                <w:szCs w:val="20"/>
              </w:rPr>
            </w:pPr>
            <w:r w:rsidRPr="00212126">
              <w:rPr>
                <w:sz w:val="20"/>
                <w:szCs w:val="20"/>
              </w:rPr>
              <w:t>20,000</w:t>
            </w:r>
          </w:p>
        </w:tc>
        <w:tc>
          <w:tcPr>
            <w:tcW w:w="1188" w:type="dxa"/>
            <w:tcBorders>
              <w:bottom w:val="double" w:sz="4" w:space="0" w:color="auto"/>
            </w:tcBorders>
            <w:vAlign w:val="center"/>
          </w:tcPr>
          <w:p w14:paraId="7E966931" w14:textId="77777777" w:rsidR="00E64A54" w:rsidRPr="00212126" w:rsidRDefault="00E64A54" w:rsidP="006515CB">
            <w:pPr>
              <w:spacing w:before="60"/>
              <w:jc w:val="center"/>
              <w:rPr>
                <w:sz w:val="20"/>
                <w:szCs w:val="20"/>
              </w:rPr>
            </w:pPr>
            <w:r w:rsidRPr="00212126">
              <w:rPr>
                <w:sz w:val="20"/>
                <w:szCs w:val="20"/>
              </w:rPr>
              <w:t>10,000</w:t>
            </w:r>
          </w:p>
        </w:tc>
      </w:tr>
      <w:tr w:rsidR="00E953C6" w:rsidRPr="00212126" w14:paraId="5B24C2B1" w14:textId="77777777" w:rsidTr="004157FD">
        <w:tc>
          <w:tcPr>
            <w:tcW w:w="1818" w:type="dxa"/>
            <w:tcBorders>
              <w:top w:val="double" w:sz="4" w:space="0" w:color="auto"/>
            </w:tcBorders>
            <w:vAlign w:val="center"/>
          </w:tcPr>
          <w:p w14:paraId="3B9322DB" w14:textId="2CB5DBE0" w:rsidR="0081517B" w:rsidRPr="00212126" w:rsidRDefault="00D41564" w:rsidP="006515CB">
            <w:pPr>
              <w:spacing w:before="60"/>
              <w:jc w:val="center"/>
              <w:rPr>
                <w:sz w:val="20"/>
                <w:szCs w:val="20"/>
              </w:rPr>
            </w:pPr>
            <w:r w:rsidRPr="00212126">
              <w:t>total</w:t>
            </w:r>
            <w:r w:rsidR="004157FD" w:rsidRPr="00212126">
              <w:t>-power</w:t>
            </w:r>
            <w:r w:rsidR="0081517B" w:rsidRPr="00212126">
              <w:rPr>
                <w:sz w:val="20"/>
                <w:szCs w:val="20"/>
              </w:rPr>
              <w:t xml:space="preserve"> PDP</w:t>
            </w:r>
          </w:p>
        </w:tc>
        <w:tc>
          <w:tcPr>
            <w:tcW w:w="1575" w:type="dxa"/>
            <w:tcBorders>
              <w:top w:val="double" w:sz="4" w:space="0" w:color="auto"/>
              <w:bottom w:val="single" w:sz="4" w:space="0" w:color="auto"/>
            </w:tcBorders>
            <w:vAlign w:val="center"/>
          </w:tcPr>
          <w:p w14:paraId="05DA758F" w14:textId="6DA6A767" w:rsidR="0081517B" w:rsidRPr="00212126" w:rsidRDefault="0081517B" w:rsidP="006515CB">
            <w:pPr>
              <w:spacing w:before="60"/>
              <w:jc w:val="center"/>
              <w:rPr>
                <w:sz w:val="20"/>
                <w:szCs w:val="20"/>
              </w:rPr>
            </w:pPr>
            <w:r w:rsidRPr="00212126">
              <w:rPr>
                <w:sz w:val="20"/>
                <w:szCs w:val="20"/>
              </w:rPr>
              <w:t>0.36 M</w:t>
            </w:r>
          </w:p>
        </w:tc>
        <w:tc>
          <w:tcPr>
            <w:tcW w:w="1642" w:type="dxa"/>
            <w:tcBorders>
              <w:top w:val="double" w:sz="4" w:space="0" w:color="auto"/>
              <w:bottom w:val="single" w:sz="4" w:space="0" w:color="auto"/>
            </w:tcBorders>
            <w:vAlign w:val="center"/>
          </w:tcPr>
          <w:p w14:paraId="28DCA845" w14:textId="63963FDB" w:rsidR="0081517B" w:rsidRPr="00212126" w:rsidRDefault="0081517B" w:rsidP="006515CB">
            <w:pPr>
              <w:spacing w:before="60"/>
              <w:jc w:val="center"/>
              <w:rPr>
                <w:sz w:val="20"/>
                <w:szCs w:val="20"/>
              </w:rPr>
            </w:pPr>
            <w:r w:rsidRPr="00212126">
              <w:rPr>
                <w:sz w:val="20"/>
                <w:szCs w:val="20"/>
              </w:rPr>
              <w:t>9 M</w:t>
            </w:r>
          </w:p>
        </w:tc>
        <w:tc>
          <w:tcPr>
            <w:tcW w:w="1188" w:type="dxa"/>
            <w:tcBorders>
              <w:top w:val="double" w:sz="4" w:space="0" w:color="auto"/>
              <w:bottom w:val="single" w:sz="4" w:space="0" w:color="auto"/>
            </w:tcBorders>
            <w:vAlign w:val="center"/>
          </w:tcPr>
          <w:p w14:paraId="3430372F" w14:textId="16AC0476" w:rsidR="0081517B" w:rsidRPr="00212126" w:rsidRDefault="0081517B" w:rsidP="006515CB">
            <w:pPr>
              <w:spacing w:before="60"/>
              <w:jc w:val="center"/>
              <w:rPr>
                <w:sz w:val="20"/>
                <w:szCs w:val="20"/>
              </w:rPr>
            </w:pPr>
            <w:r w:rsidRPr="00212126">
              <w:rPr>
                <w:sz w:val="20"/>
                <w:szCs w:val="20"/>
              </w:rPr>
              <w:t>0.4</w:t>
            </w:r>
            <w:r w:rsidR="00431044" w:rsidRPr="00212126">
              <w:rPr>
                <w:sz w:val="20"/>
                <w:szCs w:val="20"/>
              </w:rPr>
              <w:t>3</w:t>
            </w:r>
          </w:p>
        </w:tc>
        <w:tc>
          <w:tcPr>
            <w:tcW w:w="1188" w:type="dxa"/>
            <w:tcBorders>
              <w:top w:val="double" w:sz="4" w:space="0" w:color="auto"/>
              <w:bottom w:val="single" w:sz="4" w:space="0" w:color="auto"/>
            </w:tcBorders>
            <w:vAlign w:val="center"/>
          </w:tcPr>
          <w:p w14:paraId="38C1D0EE" w14:textId="7F225053" w:rsidR="0081517B" w:rsidRPr="00212126" w:rsidRDefault="0081517B" w:rsidP="006515CB">
            <w:pPr>
              <w:spacing w:before="60"/>
              <w:jc w:val="center"/>
              <w:rPr>
                <w:sz w:val="20"/>
                <w:szCs w:val="20"/>
              </w:rPr>
            </w:pPr>
            <w:r w:rsidRPr="00212126">
              <w:rPr>
                <w:sz w:val="20"/>
                <w:szCs w:val="20"/>
              </w:rPr>
              <w:t>0.51</w:t>
            </w:r>
          </w:p>
        </w:tc>
        <w:tc>
          <w:tcPr>
            <w:tcW w:w="1188" w:type="dxa"/>
            <w:tcBorders>
              <w:top w:val="double" w:sz="4" w:space="0" w:color="auto"/>
              <w:bottom w:val="single" w:sz="4" w:space="0" w:color="auto"/>
            </w:tcBorders>
            <w:vAlign w:val="center"/>
          </w:tcPr>
          <w:p w14:paraId="7E78FF8B" w14:textId="627075F0" w:rsidR="0081517B" w:rsidRPr="00212126" w:rsidRDefault="0081517B" w:rsidP="006515CB">
            <w:pPr>
              <w:spacing w:before="60"/>
              <w:jc w:val="center"/>
              <w:rPr>
                <w:sz w:val="20"/>
                <w:szCs w:val="20"/>
              </w:rPr>
            </w:pPr>
            <w:r w:rsidRPr="00212126">
              <w:rPr>
                <w:sz w:val="20"/>
                <w:szCs w:val="20"/>
              </w:rPr>
              <w:t>0.66</w:t>
            </w:r>
          </w:p>
        </w:tc>
        <w:tc>
          <w:tcPr>
            <w:tcW w:w="1188" w:type="dxa"/>
            <w:tcBorders>
              <w:top w:val="double" w:sz="4" w:space="0" w:color="auto"/>
              <w:bottom w:val="single" w:sz="4" w:space="0" w:color="auto"/>
            </w:tcBorders>
            <w:vAlign w:val="center"/>
          </w:tcPr>
          <w:p w14:paraId="02F06379" w14:textId="27194942" w:rsidR="0081517B" w:rsidRPr="00212126" w:rsidRDefault="0081517B" w:rsidP="006515CB">
            <w:pPr>
              <w:spacing w:before="60"/>
              <w:jc w:val="center"/>
              <w:rPr>
                <w:sz w:val="20"/>
                <w:szCs w:val="20"/>
              </w:rPr>
            </w:pPr>
            <w:r w:rsidRPr="00212126">
              <w:rPr>
                <w:sz w:val="20"/>
                <w:szCs w:val="20"/>
              </w:rPr>
              <w:t>0.86</w:t>
            </w:r>
          </w:p>
        </w:tc>
      </w:tr>
      <w:tr w:rsidR="00331C98" w:rsidRPr="00212126" w14:paraId="29AB9877" w14:textId="77777777" w:rsidTr="004157FD">
        <w:tc>
          <w:tcPr>
            <w:tcW w:w="1818" w:type="dxa"/>
            <w:tcBorders>
              <w:bottom w:val="single" w:sz="4" w:space="0" w:color="auto"/>
            </w:tcBorders>
            <w:vAlign w:val="center"/>
          </w:tcPr>
          <w:p w14:paraId="2C4DE0D0" w14:textId="2A4E9131" w:rsidR="0081517B" w:rsidRPr="00212126" w:rsidRDefault="0081517B" w:rsidP="006515CB">
            <w:pPr>
              <w:spacing w:before="60"/>
              <w:jc w:val="center"/>
              <w:rPr>
                <w:sz w:val="20"/>
                <w:szCs w:val="20"/>
              </w:rPr>
            </w:pPr>
            <w:r w:rsidRPr="00212126">
              <w:rPr>
                <w:sz w:val="20"/>
                <w:szCs w:val="20"/>
              </w:rPr>
              <w:t>2-port PDP</w:t>
            </w:r>
          </w:p>
        </w:tc>
        <w:tc>
          <w:tcPr>
            <w:tcW w:w="1575" w:type="dxa"/>
            <w:tcBorders>
              <w:bottom w:val="single" w:sz="4" w:space="0" w:color="auto"/>
            </w:tcBorders>
            <w:vAlign w:val="center"/>
          </w:tcPr>
          <w:p w14:paraId="67CAAFB4" w14:textId="5FC77E8B" w:rsidR="0081517B" w:rsidRPr="00212126" w:rsidRDefault="0081517B" w:rsidP="006515CB">
            <w:pPr>
              <w:spacing w:before="60"/>
              <w:jc w:val="center"/>
              <w:rPr>
                <w:sz w:val="20"/>
                <w:szCs w:val="20"/>
              </w:rPr>
            </w:pPr>
            <w:r w:rsidRPr="00212126">
              <w:rPr>
                <w:sz w:val="20"/>
                <w:szCs w:val="20"/>
              </w:rPr>
              <w:t>0.37 M</w:t>
            </w:r>
          </w:p>
        </w:tc>
        <w:tc>
          <w:tcPr>
            <w:tcW w:w="1642" w:type="dxa"/>
            <w:tcBorders>
              <w:bottom w:val="single" w:sz="4" w:space="0" w:color="auto"/>
            </w:tcBorders>
            <w:vAlign w:val="center"/>
          </w:tcPr>
          <w:p w14:paraId="65C37CC8" w14:textId="77ABCC8D" w:rsidR="0081517B" w:rsidRPr="00212126" w:rsidRDefault="0081517B" w:rsidP="006515CB">
            <w:pPr>
              <w:spacing w:before="60"/>
              <w:jc w:val="center"/>
              <w:rPr>
                <w:sz w:val="20"/>
                <w:szCs w:val="20"/>
              </w:rPr>
            </w:pPr>
            <w:r w:rsidRPr="00212126">
              <w:rPr>
                <w:sz w:val="20"/>
                <w:szCs w:val="20"/>
              </w:rPr>
              <w:t>11 M</w:t>
            </w:r>
          </w:p>
        </w:tc>
        <w:tc>
          <w:tcPr>
            <w:tcW w:w="1188" w:type="dxa"/>
            <w:tcBorders>
              <w:bottom w:val="single" w:sz="4" w:space="0" w:color="auto"/>
            </w:tcBorders>
            <w:vAlign w:val="center"/>
          </w:tcPr>
          <w:p w14:paraId="1796F02E" w14:textId="6033E2B4" w:rsidR="0081517B" w:rsidRPr="00212126" w:rsidRDefault="0081517B" w:rsidP="006515CB">
            <w:pPr>
              <w:spacing w:before="60"/>
              <w:jc w:val="center"/>
              <w:rPr>
                <w:sz w:val="20"/>
                <w:szCs w:val="20"/>
              </w:rPr>
            </w:pPr>
            <w:r w:rsidRPr="00212126">
              <w:rPr>
                <w:sz w:val="20"/>
                <w:szCs w:val="20"/>
              </w:rPr>
              <w:t>0.40</w:t>
            </w:r>
          </w:p>
        </w:tc>
        <w:tc>
          <w:tcPr>
            <w:tcW w:w="1188" w:type="dxa"/>
            <w:tcBorders>
              <w:bottom w:val="single" w:sz="4" w:space="0" w:color="auto"/>
            </w:tcBorders>
            <w:vAlign w:val="center"/>
          </w:tcPr>
          <w:p w14:paraId="1488E14A" w14:textId="307B240A" w:rsidR="0081517B" w:rsidRPr="00212126" w:rsidRDefault="0081517B" w:rsidP="006515CB">
            <w:pPr>
              <w:spacing w:before="60"/>
              <w:jc w:val="center"/>
              <w:rPr>
                <w:sz w:val="20"/>
                <w:szCs w:val="20"/>
              </w:rPr>
            </w:pPr>
            <w:r w:rsidRPr="00212126">
              <w:rPr>
                <w:sz w:val="20"/>
                <w:szCs w:val="20"/>
              </w:rPr>
              <w:t>0.50</w:t>
            </w:r>
          </w:p>
        </w:tc>
        <w:tc>
          <w:tcPr>
            <w:tcW w:w="1188" w:type="dxa"/>
            <w:tcBorders>
              <w:bottom w:val="single" w:sz="4" w:space="0" w:color="auto"/>
            </w:tcBorders>
            <w:vAlign w:val="center"/>
          </w:tcPr>
          <w:p w14:paraId="62379FC9" w14:textId="0F6966B6" w:rsidR="0081517B" w:rsidRPr="00212126" w:rsidRDefault="0081517B" w:rsidP="006515CB">
            <w:pPr>
              <w:spacing w:before="60"/>
              <w:jc w:val="center"/>
              <w:rPr>
                <w:sz w:val="20"/>
                <w:szCs w:val="20"/>
              </w:rPr>
            </w:pPr>
            <w:r w:rsidRPr="00212126">
              <w:rPr>
                <w:sz w:val="20"/>
                <w:szCs w:val="20"/>
              </w:rPr>
              <w:t>0.64</w:t>
            </w:r>
          </w:p>
        </w:tc>
        <w:tc>
          <w:tcPr>
            <w:tcW w:w="1188" w:type="dxa"/>
            <w:tcBorders>
              <w:bottom w:val="single" w:sz="4" w:space="0" w:color="auto"/>
            </w:tcBorders>
            <w:vAlign w:val="center"/>
          </w:tcPr>
          <w:p w14:paraId="0AF9BBF0" w14:textId="695CC5B3" w:rsidR="0081517B" w:rsidRPr="00212126" w:rsidRDefault="0081517B" w:rsidP="006515CB">
            <w:pPr>
              <w:spacing w:before="60"/>
              <w:jc w:val="center"/>
              <w:rPr>
                <w:sz w:val="20"/>
                <w:szCs w:val="20"/>
              </w:rPr>
            </w:pPr>
            <w:r w:rsidRPr="00212126">
              <w:rPr>
                <w:sz w:val="20"/>
                <w:szCs w:val="20"/>
              </w:rPr>
              <w:t>0.83</w:t>
            </w:r>
          </w:p>
        </w:tc>
      </w:tr>
      <w:tr w:rsidR="0056312F" w:rsidRPr="00212126" w14:paraId="11D37ED5" w14:textId="77777777" w:rsidTr="004157FD">
        <w:tc>
          <w:tcPr>
            <w:tcW w:w="1818" w:type="dxa"/>
          </w:tcPr>
          <w:p w14:paraId="31240747" w14:textId="23D175B0" w:rsidR="0056312F" w:rsidRPr="00212126" w:rsidRDefault="0056312F">
            <w:pPr>
              <w:spacing w:before="60"/>
              <w:jc w:val="center"/>
              <w:rPr>
                <w:sz w:val="20"/>
                <w:szCs w:val="20"/>
              </w:rPr>
            </w:pPr>
            <w:r w:rsidRPr="00212126">
              <w:rPr>
                <w:sz w:val="20"/>
                <w:szCs w:val="20"/>
              </w:rPr>
              <w:t>1-port PDP</w:t>
            </w:r>
          </w:p>
        </w:tc>
        <w:tc>
          <w:tcPr>
            <w:tcW w:w="1575" w:type="dxa"/>
          </w:tcPr>
          <w:p w14:paraId="4E380808" w14:textId="05842028" w:rsidR="0056312F" w:rsidRPr="00212126" w:rsidRDefault="0056312F">
            <w:pPr>
              <w:spacing w:before="60"/>
              <w:jc w:val="center"/>
              <w:rPr>
                <w:sz w:val="20"/>
                <w:szCs w:val="20"/>
              </w:rPr>
            </w:pPr>
            <w:r w:rsidRPr="00212126">
              <w:rPr>
                <w:sz w:val="20"/>
                <w:szCs w:val="20"/>
              </w:rPr>
              <w:t>0.3</w:t>
            </w:r>
            <w:r w:rsidR="00BA765D" w:rsidRPr="00212126">
              <w:rPr>
                <w:sz w:val="20"/>
                <w:szCs w:val="20"/>
              </w:rPr>
              <w:t>6</w:t>
            </w:r>
            <w:r w:rsidRPr="00212126">
              <w:rPr>
                <w:sz w:val="20"/>
                <w:szCs w:val="20"/>
              </w:rPr>
              <w:t xml:space="preserve"> M</w:t>
            </w:r>
          </w:p>
        </w:tc>
        <w:tc>
          <w:tcPr>
            <w:tcW w:w="1642" w:type="dxa"/>
          </w:tcPr>
          <w:p w14:paraId="5699018F" w14:textId="6740B94D" w:rsidR="0056312F" w:rsidRPr="00212126" w:rsidRDefault="00712D97">
            <w:pPr>
              <w:spacing w:before="60"/>
              <w:jc w:val="center"/>
              <w:rPr>
                <w:sz w:val="20"/>
                <w:szCs w:val="20"/>
              </w:rPr>
            </w:pPr>
            <w:r w:rsidRPr="00212126">
              <w:rPr>
                <w:sz w:val="20"/>
                <w:szCs w:val="20"/>
              </w:rPr>
              <w:t>9</w:t>
            </w:r>
            <w:r w:rsidR="0056312F" w:rsidRPr="00212126">
              <w:rPr>
                <w:sz w:val="20"/>
                <w:szCs w:val="20"/>
              </w:rPr>
              <w:t xml:space="preserve"> M</w:t>
            </w:r>
          </w:p>
        </w:tc>
        <w:tc>
          <w:tcPr>
            <w:tcW w:w="1188" w:type="dxa"/>
          </w:tcPr>
          <w:p w14:paraId="46DD9EF2" w14:textId="418D0A4D" w:rsidR="0056312F" w:rsidRPr="00212126" w:rsidRDefault="00CE5648">
            <w:pPr>
              <w:spacing w:before="60"/>
              <w:jc w:val="center"/>
              <w:rPr>
                <w:sz w:val="20"/>
                <w:szCs w:val="20"/>
              </w:rPr>
            </w:pPr>
            <w:r w:rsidRPr="00212126">
              <w:rPr>
                <w:sz w:val="20"/>
                <w:szCs w:val="20"/>
              </w:rPr>
              <w:t>0.47</w:t>
            </w:r>
          </w:p>
        </w:tc>
        <w:tc>
          <w:tcPr>
            <w:tcW w:w="1188" w:type="dxa"/>
          </w:tcPr>
          <w:p w14:paraId="3F277524" w14:textId="028E846E" w:rsidR="0056312F" w:rsidRPr="00212126" w:rsidRDefault="003B1D57">
            <w:pPr>
              <w:spacing w:before="60"/>
              <w:jc w:val="center"/>
              <w:rPr>
                <w:sz w:val="20"/>
                <w:szCs w:val="20"/>
              </w:rPr>
            </w:pPr>
            <w:r w:rsidRPr="00212126">
              <w:rPr>
                <w:sz w:val="20"/>
                <w:szCs w:val="20"/>
              </w:rPr>
              <w:t>0.5</w:t>
            </w:r>
            <w:r w:rsidR="00431044" w:rsidRPr="00212126">
              <w:rPr>
                <w:sz w:val="20"/>
                <w:szCs w:val="20"/>
              </w:rPr>
              <w:t>8</w:t>
            </w:r>
          </w:p>
        </w:tc>
        <w:tc>
          <w:tcPr>
            <w:tcW w:w="1188" w:type="dxa"/>
          </w:tcPr>
          <w:p w14:paraId="67C5CE00" w14:textId="59960485" w:rsidR="0056312F" w:rsidRPr="00212126" w:rsidRDefault="00605884">
            <w:pPr>
              <w:spacing w:before="60"/>
              <w:jc w:val="center"/>
              <w:rPr>
                <w:sz w:val="20"/>
                <w:szCs w:val="20"/>
              </w:rPr>
            </w:pPr>
            <w:r w:rsidRPr="00212126">
              <w:rPr>
                <w:sz w:val="20"/>
                <w:szCs w:val="20"/>
              </w:rPr>
              <w:t>0.76</w:t>
            </w:r>
          </w:p>
        </w:tc>
        <w:tc>
          <w:tcPr>
            <w:tcW w:w="1188" w:type="dxa"/>
          </w:tcPr>
          <w:p w14:paraId="2A7CD3BB" w14:textId="6B384931" w:rsidR="0056312F" w:rsidRPr="00212126" w:rsidRDefault="00605884">
            <w:pPr>
              <w:spacing w:before="60"/>
              <w:jc w:val="center"/>
              <w:rPr>
                <w:sz w:val="20"/>
                <w:szCs w:val="20"/>
              </w:rPr>
            </w:pPr>
            <w:r w:rsidRPr="00212126">
              <w:rPr>
                <w:sz w:val="20"/>
                <w:szCs w:val="20"/>
              </w:rPr>
              <w:t>1.04</w:t>
            </w:r>
          </w:p>
        </w:tc>
      </w:tr>
    </w:tbl>
    <w:p w14:paraId="7F6A4213" w14:textId="77777777" w:rsidR="00FD772C" w:rsidRPr="00212126" w:rsidRDefault="00FD772C" w:rsidP="006F6085"/>
    <w:p w14:paraId="77DBFFD1" w14:textId="4F4CD57B" w:rsidR="00B956E2" w:rsidRPr="00212126" w:rsidRDefault="00224791" w:rsidP="006F6085">
      <w:r w:rsidRPr="00212126">
        <w:t xml:space="preserve">It can be concluded that </w:t>
      </w:r>
      <w:r w:rsidR="00B62A39" w:rsidRPr="00212126">
        <w:t xml:space="preserve">the performance gains of using multi-port PDP </w:t>
      </w:r>
      <w:r w:rsidR="00EE49C3" w:rsidRPr="00212126">
        <w:t>do not justify the multiple increases in signaling sizes</w:t>
      </w:r>
      <w:r w:rsidR="00642536" w:rsidRPr="00212126">
        <w:t>; and 1-port PDP discards useful information unnecessarily</w:t>
      </w:r>
      <w:r w:rsidR="00EE49C3" w:rsidRPr="00212126">
        <w:t xml:space="preserve">. </w:t>
      </w:r>
      <w:r w:rsidR="00DC2677" w:rsidRPr="00212126">
        <w:t>T</w:t>
      </w:r>
      <w:r w:rsidR="00D11707" w:rsidRPr="00212126">
        <w:t xml:space="preserve">herefore, Rel-19 </w:t>
      </w:r>
      <w:r w:rsidR="00A03ED0" w:rsidRPr="00212126">
        <w:t xml:space="preserve">PDP reports should be based on </w:t>
      </w:r>
      <w:r w:rsidR="00936A15" w:rsidRPr="00212126">
        <w:t>PDP samples containing sample powers from all antenna ports.</w:t>
      </w:r>
    </w:p>
    <w:p w14:paraId="5F9FDBA9" w14:textId="39298553" w:rsidR="005A3E0A" w:rsidRPr="00212126" w:rsidRDefault="00936A15" w:rsidP="00AE7A2F">
      <w:r w:rsidRPr="00212126">
        <w:t xml:space="preserve">Furthermore, the nonzero </w:t>
      </w:r>
      <w:r w:rsidR="003026AA" w:rsidRPr="00212126">
        <w:t xml:space="preserve">value positions of the </w:t>
      </w:r>
      <w:r w:rsidRPr="00212126">
        <w:t>DP report</w:t>
      </w:r>
      <w:r w:rsidR="003026AA" w:rsidRPr="00212126">
        <w:t xml:space="preserve"> type</w:t>
      </w:r>
      <w:r w:rsidRPr="00212126">
        <w:t xml:space="preserve"> should be </w:t>
      </w:r>
      <w:r w:rsidR="003026AA" w:rsidRPr="00212126">
        <w:t xml:space="preserve">determined based on PDP samples containing sample powers </w:t>
      </w:r>
      <w:r w:rsidR="001C463D" w:rsidRPr="00212126">
        <w:t xml:space="preserve">summed </w:t>
      </w:r>
      <w:r w:rsidR="003026AA" w:rsidRPr="00212126">
        <w:t xml:space="preserve">from all </w:t>
      </w:r>
      <w:r w:rsidR="00B026B0" w:rsidRPr="00212126">
        <w:t>RX</w:t>
      </w:r>
      <w:r w:rsidR="003026AA" w:rsidRPr="00212126">
        <w:t xml:space="preserve"> antenna ports.</w:t>
      </w:r>
      <w:r w:rsidR="00AE7A2F" w:rsidRPr="00212126">
        <w:t xml:space="preserve"> </w:t>
      </w:r>
    </w:p>
    <w:p w14:paraId="1E873631" w14:textId="29A855D9" w:rsidR="009444A3" w:rsidRPr="00212126" w:rsidRDefault="009444A3" w:rsidP="00AE7A2F">
      <w:r w:rsidRPr="00212126">
        <w:lastRenderedPageBreak/>
        <w:t>Additionally, if 1-port is used, there exists the inconsistency issue between training and inference. That is, since it is up to implementation to select the receiver branch(es) in the existing definition of PRS-RSRPP and SRS-RSRPP, the UEs in training data collection and the UEs in inference are likely to use different receiver branch(es). This inconsistency issue does not exist if total-power is used instead.</w:t>
      </w:r>
    </w:p>
    <w:p w14:paraId="69C1332F" w14:textId="0C4A9F17" w:rsidR="009444A3" w:rsidRPr="00212126" w:rsidRDefault="009444A3" w:rsidP="00AE7A2F">
      <w:r w:rsidRPr="00212126">
        <w:t xml:space="preserve">For the existing SRS-RSRPP definition, the receiver branch(es) to select is based on the first path, see the red-highlighted phrase below. If this is extended straightforwardly to sample-based measurement, then the receiver branch(es) to select is based on the first path for path-based </w:t>
      </w:r>
      <w:proofErr w:type="gramStart"/>
      <w:r w:rsidRPr="00212126">
        <w:t>measurement, and</w:t>
      </w:r>
      <w:proofErr w:type="gramEnd"/>
      <w:r w:rsidRPr="00212126">
        <w:t xml:space="preserve"> based on the first sample for sample-based measurement. However, for AI/ML fingerprinting, which is expected to be deployed in heavy NLOS environment, the first path or the first sample is expected to be weak and noisy, thus unreliable for selecting the strongest receiver branch. If using total-power, there is no need to select receiver branch(es), thus avoiding this issue. </w:t>
      </w:r>
      <w:r w:rsidR="00AC2E40" w:rsidRPr="00212126">
        <w:t>Furthermore, using total-power avoids any need to specify that the measurements for additional paths/samples are provided for the same receiver branch(es) as the first path/sample measurement (see blue-highlighted text below).</w:t>
      </w:r>
    </w:p>
    <w:p w14:paraId="7BA4FD08" w14:textId="765F0119" w:rsidR="005B78DB" w:rsidRPr="00212126" w:rsidRDefault="005B78DB" w:rsidP="006F6085">
      <w:r w:rsidRPr="00212126">
        <w:t>Accordingly, definition of DP and PDP measurements in 38.215 should be made according to the above for AI/ML positioning.</w:t>
      </w:r>
    </w:p>
    <w:p w14:paraId="2E583AD2" w14:textId="07A444D0" w:rsidR="00A56169" w:rsidRPr="00212126" w:rsidRDefault="00AC2E40" w:rsidP="006F6085">
      <w:pPr>
        <w:pStyle w:val="Proposal"/>
      </w:pPr>
      <w:bookmarkStart w:id="1432" w:name="_Toc194097709"/>
      <w:r w:rsidRPr="00212126">
        <w:t>Regarding PDP f</w:t>
      </w:r>
      <w:r w:rsidR="009656E9" w:rsidRPr="00212126">
        <w:t>or</w:t>
      </w:r>
      <w:r w:rsidR="00956D0A" w:rsidRPr="00212126">
        <w:t xml:space="preserve"> model input</w:t>
      </w:r>
      <w:r w:rsidR="004470A6" w:rsidRPr="00212126">
        <w:t xml:space="preserve">, </w:t>
      </w:r>
      <w:r w:rsidR="009444A3" w:rsidRPr="00212126">
        <w:t>update the DL PRS-RSRPP and UL SRS-RSPP definitions where the</w:t>
      </w:r>
      <w:r w:rsidR="00956D0A" w:rsidRPr="00212126">
        <w:t xml:space="preserve"> </w:t>
      </w:r>
      <w:r w:rsidR="009444A3" w:rsidRPr="00212126">
        <w:t>path or</w:t>
      </w:r>
      <w:r w:rsidR="00956D0A" w:rsidRPr="00212126">
        <w:t xml:space="preserve"> sample powers </w:t>
      </w:r>
      <w:r w:rsidR="009444A3" w:rsidRPr="00212126">
        <w:t xml:space="preserve">are </w:t>
      </w:r>
      <w:r w:rsidR="00956D0A" w:rsidRPr="00212126">
        <w:t xml:space="preserve">summed </w:t>
      </w:r>
      <w:r w:rsidR="00B73C94" w:rsidRPr="00212126">
        <w:t>over</w:t>
      </w:r>
      <w:r w:rsidR="00956D0A" w:rsidRPr="00212126">
        <w:t xml:space="preserve"> all </w:t>
      </w:r>
      <w:r w:rsidR="00B73C94" w:rsidRPr="00212126">
        <w:t xml:space="preserve">receive </w:t>
      </w:r>
      <w:r w:rsidR="00956D0A" w:rsidRPr="00212126">
        <w:t>antenna ports</w:t>
      </w:r>
      <w:r w:rsidR="00B47DE2" w:rsidRPr="00212126">
        <w:t xml:space="preserve">, i.e., </w:t>
      </w:r>
      <w:r w:rsidRPr="00212126">
        <w:t xml:space="preserve">using </w:t>
      </w:r>
      <w:r w:rsidR="00B47DE2" w:rsidRPr="00212126">
        <w:t>total-power PDP</w:t>
      </w:r>
      <w:r w:rsidR="00956D0A" w:rsidRPr="00212126">
        <w:t>.</w:t>
      </w:r>
      <w:bookmarkEnd w:id="1432"/>
    </w:p>
    <w:p w14:paraId="0075DB32" w14:textId="77777777" w:rsidR="003E3CA0" w:rsidRPr="00212126" w:rsidRDefault="003E3CA0" w:rsidP="00397642">
      <w:pPr>
        <w:rPr>
          <w:lang w:eastAsia="en-GB"/>
        </w:rPr>
      </w:pPr>
      <w:bookmarkStart w:id="1433" w:name="_Toc163127624"/>
      <w:bookmarkStart w:id="1434" w:name="_Toc163128488"/>
      <w:bookmarkStart w:id="1435" w:name="_Toc163133008"/>
      <w:bookmarkStart w:id="1436" w:name="_Toc163145184"/>
      <w:bookmarkStart w:id="1437" w:name="_Toc163145413"/>
      <w:bookmarkStart w:id="1438" w:name="_Toc163147958"/>
      <w:bookmarkEnd w:id="1433"/>
      <w:bookmarkEnd w:id="1434"/>
      <w:bookmarkEnd w:id="1435"/>
      <w:bookmarkEnd w:id="1436"/>
      <w:bookmarkEnd w:id="1437"/>
      <w:bookmarkEnd w:id="1438"/>
    </w:p>
    <w:p w14:paraId="43C11175" w14:textId="68F13F3E" w:rsidR="00033023" w:rsidRPr="00212126" w:rsidRDefault="009444A3" w:rsidP="00397642">
      <w:pPr>
        <w:rPr>
          <w:b/>
          <w:bCs/>
          <w:u w:val="single"/>
          <w:lang w:eastAsia="en-GB"/>
        </w:rPr>
      </w:pPr>
      <w:r w:rsidRPr="00212126">
        <w:rPr>
          <w:b/>
          <w:bCs/>
          <w:u w:val="single"/>
          <w:lang w:eastAsia="en-GB"/>
        </w:rPr>
        <w:t xml:space="preserve">Existing definitions in </w:t>
      </w:r>
      <w:r w:rsidR="00033023" w:rsidRPr="00212126">
        <w:rPr>
          <w:b/>
          <w:bCs/>
          <w:u w:val="single"/>
          <w:lang w:eastAsia="en-GB"/>
        </w:rPr>
        <w:t>38.215:</w:t>
      </w:r>
    </w:p>
    <w:p w14:paraId="2C451FCB" w14:textId="1816FE7F" w:rsidR="003E3CA0" w:rsidRPr="00212126" w:rsidRDefault="003E3CA0" w:rsidP="008A4D96">
      <w:bookmarkStart w:id="1439" w:name="_Toc161687946"/>
      <w:r w:rsidRPr="00212126">
        <w:t>5.1.35</w:t>
      </w:r>
      <w:r w:rsidRPr="00212126">
        <w:tab/>
        <w:t>DL PRS reference signal received path power (DL PRS-RSRPP)</w:t>
      </w:r>
      <w:bookmarkEnd w:id="1439"/>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E3CA0" w:rsidRPr="00212126" w14:paraId="36AAC126" w14:textId="77777777">
        <w:trPr>
          <w:cantSplit/>
          <w:jc w:val="center"/>
        </w:trPr>
        <w:tc>
          <w:tcPr>
            <w:tcW w:w="1951" w:type="dxa"/>
          </w:tcPr>
          <w:p w14:paraId="72E17301" w14:textId="77777777" w:rsidR="003E3CA0" w:rsidRPr="00CC5099" w:rsidRDefault="003E3CA0" w:rsidP="008A4D96">
            <w:pPr>
              <w:pStyle w:val="TAL"/>
              <w:spacing w:after="0"/>
              <w:rPr>
                <w:rFonts w:ascii="Arial" w:hAnsi="Arial" w:cs="Arial"/>
                <w:b/>
                <w:sz w:val="16"/>
                <w:szCs w:val="16"/>
                <w:lang w:val="en-US"/>
              </w:rPr>
            </w:pPr>
            <w:r w:rsidRPr="00CC5099">
              <w:rPr>
                <w:rFonts w:ascii="Arial" w:hAnsi="Arial" w:cs="Arial"/>
                <w:b/>
                <w:sz w:val="16"/>
                <w:szCs w:val="16"/>
                <w:lang w:val="en-US"/>
              </w:rPr>
              <w:t>Definition</w:t>
            </w:r>
          </w:p>
        </w:tc>
        <w:tc>
          <w:tcPr>
            <w:tcW w:w="7787" w:type="dxa"/>
          </w:tcPr>
          <w:p w14:paraId="4E05D969" w14:textId="77777777" w:rsidR="003E3CA0" w:rsidRPr="00212126" w:rsidRDefault="003E3CA0" w:rsidP="00033023">
            <w:pPr>
              <w:spacing w:after="0"/>
              <w:rPr>
                <w:rFonts w:ascii="Arial" w:hAnsi="Arial" w:cs="Arial"/>
                <w:sz w:val="16"/>
                <w:szCs w:val="16"/>
                <w:lang w:eastAsia="x-none"/>
              </w:rPr>
            </w:pPr>
            <w:r w:rsidRPr="00212126">
              <w:rPr>
                <w:rFonts w:ascii="Arial" w:hAnsi="Arial" w:cs="Arial"/>
                <w:sz w:val="16"/>
                <w:szCs w:val="16"/>
                <w:lang w:eastAsia="x-none"/>
              </w:rPr>
              <w:t xml:space="preserve">DL PRS reference signal received path power (DL PRS-RSRPP), is defined as the power of the linear average of the channel response at the </w:t>
            </w:r>
            <w:proofErr w:type="spellStart"/>
            <w:r w:rsidRPr="00212126">
              <w:rPr>
                <w:rFonts w:ascii="Arial" w:hAnsi="Arial" w:cs="Arial"/>
                <w:sz w:val="16"/>
                <w:szCs w:val="16"/>
                <w:lang w:eastAsia="x-none"/>
              </w:rPr>
              <w:t>i-th</w:t>
            </w:r>
            <w:proofErr w:type="spellEnd"/>
            <w:r w:rsidRPr="00212126">
              <w:rPr>
                <w:rFonts w:ascii="Arial" w:hAnsi="Arial" w:cs="Arial"/>
                <w:sz w:val="16"/>
                <w:szCs w:val="16"/>
                <w:lang w:eastAsia="x-none"/>
              </w:rPr>
              <w:t xml:space="preserve"> path delay of the resource elements that carry DL PRS signal configured for the measurement, where DL PRS-RSRPP for the 1st path delay is the power contribution corresponding to the first detected path in time.</w:t>
            </w:r>
          </w:p>
          <w:p w14:paraId="51726849" w14:textId="77777777" w:rsidR="003E3CA0" w:rsidRPr="00CC5099" w:rsidRDefault="003E3CA0" w:rsidP="008A4D96">
            <w:pPr>
              <w:pStyle w:val="TAL"/>
              <w:spacing w:after="0"/>
              <w:rPr>
                <w:rFonts w:ascii="Arial" w:hAnsi="Arial" w:cs="Arial"/>
                <w:sz w:val="16"/>
                <w:szCs w:val="16"/>
                <w:lang w:val="en-US"/>
              </w:rPr>
            </w:pPr>
          </w:p>
          <w:p w14:paraId="2D179BE0" w14:textId="77777777" w:rsidR="003E3CA0" w:rsidRPr="00CC5099" w:rsidRDefault="003E3CA0" w:rsidP="008A4D96">
            <w:pPr>
              <w:pStyle w:val="TAL"/>
              <w:spacing w:after="0"/>
              <w:rPr>
                <w:rFonts w:ascii="Arial" w:hAnsi="Arial" w:cs="Arial"/>
                <w:sz w:val="16"/>
                <w:szCs w:val="16"/>
                <w:lang w:val="en-US"/>
              </w:rPr>
            </w:pPr>
            <w:r w:rsidRPr="00CC5099">
              <w:rPr>
                <w:rFonts w:ascii="Arial" w:hAnsi="Arial" w:cs="Arial"/>
                <w:sz w:val="16"/>
                <w:szCs w:val="16"/>
                <w:lang w:val="en-US"/>
              </w:rPr>
              <w:t>For frequency range 1, the reference point for the DL PRS-RSRPP shall be the antenna connector of the UE. For frequency range 2, DL PRS-RSRPP shall be measured based on the combined signal from antenna elements corresponding to a given receiver branch.</w:t>
            </w:r>
          </w:p>
          <w:p w14:paraId="7DC3B4AA" w14:textId="77777777" w:rsidR="003E3CA0" w:rsidRPr="00CC5099" w:rsidRDefault="003E3CA0" w:rsidP="008A4D96">
            <w:pPr>
              <w:pStyle w:val="TAL"/>
              <w:spacing w:after="0"/>
              <w:rPr>
                <w:rFonts w:ascii="Arial" w:hAnsi="Arial" w:cs="Arial"/>
                <w:sz w:val="16"/>
                <w:szCs w:val="16"/>
                <w:lang w:val="en-US"/>
              </w:rPr>
            </w:pPr>
          </w:p>
          <w:p w14:paraId="57F6EB39" w14:textId="77777777" w:rsidR="003E3CA0" w:rsidRPr="00CC5099" w:rsidRDefault="003E3CA0" w:rsidP="008A4D96">
            <w:pPr>
              <w:pStyle w:val="TAL"/>
              <w:spacing w:after="0"/>
              <w:rPr>
                <w:rFonts w:ascii="Arial" w:hAnsi="Arial" w:cs="Arial"/>
                <w:sz w:val="16"/>
                <w:szCs w:val="16"/>
                <w:lang w:val="en-US"/>
              </w:rPr>
            </w:pPr>
            <w:r w:rsidRPr="00CC5099">
              <w:rPr>
                <w:rFonts w:ascii="Arial" w:hAnsi="Arial" w:cs="Arial"/>
                <w:sz w:val="16"/>
                <w:szCs w:val="16"/>
                <w:lang w:val="en-US"/>
              </w:rPr>
              <w:t xml:space="preserve">For frequency range 1 and 2, if receiver diversity is in use by the UE for DL PRS-RSRPP measurements, </w:t>
            </w:r>
            <w:r w:rsidRPr="00CC5099">
              <w:rPr>
                <w:rFonts w:ascii="Arial" w:eastAsia="SimSun" w:hAnsi="Arial" w:cs="Arial"/>
                <w:sz w:val="16"/>
                <w:szCs w:val="16"/>
                <w:lang w:val="en-US" w:eastAsia="zh-CN"/>
              </w:rPr>
              <w:t xml:space="preserve">the reported DL PRS-RSRPP value included in the higher layer parameter </w:t>
            </w:r>
            <w:r w:rsidRPr="00CC5099">
              <w:rPr>
                <w:rFonts w:ascii="Arial" w:hAnsi="Arial" w:cs="Arial"/>
                <w:i/>
                <w:snapToGrid w:val="0"/>
                <w:sz w:val="16"/>
                <w:szCs w:val="16"/>
                <w:lang w:val="en-US"/>
              </w:rPr>
              <w:t>NR-DL-AoD-</w:t>
            </w:r>
            <w:proofErr w:type="spellStart"/>
            <w:r w:rsidRPr="00CC5099">
              <w:rPr>
                <w:rFonts w:ascii="Arial" w:hAnsi="Arial" w:cs="Arial"/>
                <w:i/>
                <w:snapToGrid w:val="0"/>
                <w:sz w:val="16"/>
                <w:szCs w:val="16"/>
                <w:lang w:val="en-US"/>
              </w:rPr>
              <w:t>MeasElement</w:t>
            </w:r>
            <w:proofErr w:type="spellEnd"/>
            <w:r w:rsidRPr="00CC5099">
              <w:rPr>
                <w:rFonts w:ascii="Arial" w:eastAsia="SimSun" w:hAnsi="Arial" w:cs="Arial"/>
                <w:sz w:val="16"/>
                <w:szCs w:val="16"/>
                <w:lang w:val="en-US" w:eastAsia="zh-CN"/>
              </w:rPr>
              <w:t xml:space="preserve"> for </w:t>
            </w:r>
            <w:r w:rsidRPr="00CC5099">
              <w:rPr>
                <w:rFonts w:ascii="Arial" w:eastAsia="SimSun" w:hAnsi="Arial" w:cs="Arial"/>
                <w:color w:val="0070C0"/>
                <w:sz w:val="16"/>
                <w:szCs w:val="16"/>
                <w:lang w:val="en-US" w:eastAsia="zh-CN"/>
              </w:rPr>
              <w:t>the first and additional measurements shall be provided for the same receiver branch(es)</w:t>
            </w:r>
            <w:r w:rsidRPr="00CC5099">
              <w:rPr>
                <w:rFonts w:ascii="Arial" w:eastAsia="SimSun" w:hAnsi="Arial" w:cs="Arial"/>
                <w:sz w:val="16"/>
                <w:szCs w:val="16"/>
                <w:lang w:val="en-US" w:eastAsia="zh-CN"/>
              </w:rPr>
              <w:t xml:space="preserve"> as applied for DL PRS-RSRP measurements</w:t>
            </w:r>
            <w:r w:rsidRPr="00CC5099">
              <w:rPr>
                <w:rFonts w:ascii="Arial" w:hAnsi="Arial" w:cs="Arial"/>
                <w:sz w:val="16"/>
                <w:szCs w:val="16"/>
                <w:lang w:val="en-US"/>
              </w:rPr>
              <w:t>.</w:t>
            </w:r>
          </w:p>
        </w:tc>
      </w:tr>
    </w:tbl>
    <w:p w14:paraId="36821F7D" w14:textId="77777777" w:rsidR="003E3CA0" w:rsidRPr="00212126" w:rsidRDefault="003E3CA0" w:rsidP="00397642">
      <w:pPr>
        <w:rPr>
          <w:lang w:eastAsia="en-GB"/>
        </w:rPr>
      </w:pPr>
    </w:p>
    <w:p w14:paraId="1E74DB56" w14:textId="3E5C0F6E" w:rsidR="003E3CA0" w:rsidRPr="00212126" w:rsidRDefault="003E3CA0" w:rsidP="00B94B09">
      <w:pPr>
        <w:rPr>
          <w:lang w:eastAsia="en-GB"/>
        </w:rPr>
      </w:pPr>
      <w:r w:rsidRPr="00212126">
        <w:rPr>
          <w:lang w:eastAsia="en-GB"/>
        </w:rPr>
        <w:t>5.2.6</w:t>
      </w:r>
      <w:r w:rsidRPr="00212126">
        <w:rPr>
          <w:lang w:eastAsia="en-GB"/>
        </w:rPr>
        <w:tab/>
        <w:t>UL SRS reference signal received path power (UL SRS-RSRPP)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E3CA0" w:rsidRPr="00212126" w14:paraId="42C41B65" w14:textId="77777777">
        <w:trPr>
          <w:cantSplit/>
          <w:trHeight w:val="3446"/>
          <w:jc w:val="center"/>
        </w:trPr>
        <w:tc>
          <w:tcPr>
            <w:tcW w:w="1951" w:type="dxa"/>
          </w:tcPr>
          <w:p w14:paraId="46BDDDC1" w14:textId="77777777" w:rsidR="003E3CA0" w:rsidRPr="00CC5099" w:rsidRDefault="003E3CA0" w:rsidP="008A4D96">
            <w:pPr>
              <w:pStyle w:val="TAL"/>
              <w:spacing w:after="0"/>
              <w:rPr>
                <w:rFonts w:ascii="Arial" w:hAnsi="Arial" w:cs="Arial"/>
                <w:b/>
                <w:sz w:val="16"/>
                <w:szCs w:val="16"/>
                <w:lang w:val="en-US"/>
              </w:rPr>
            </w:pPr>
            <w:r w:rsidRPr="00CC5099">
              <w:rPr>
                <w:rFonts w:ascii="Arial" w:hAnsi="Arial" w:cs="Arial"/>
                <w:b/>
                <w:sz w:val="16"/>
                <w:szCs w:val="16"/>
                <w:lang w:val="en-US"/>
              </w:rPr>
              <w:lastRenderedPageBreak/>
              <w:t>Definition</w:t>
            </w:r>
          </w:p>
        </w:tc>
        <w:tc>
          <w:tcPr>
            <w:tcW w:w="7787" w:type="dxa"/>
          </w:tcPr>
          <w:p w14:paraId="7CF112B2" w14:textId="77777777" w:rsidR="003E3CA0" w:rsidRPr="00CC5099" w:rsidRDefault="003E3CA0" w:rsidP="008A4D96">
            <w:pPr>
              <w:pStyle w:val="TAL"/>
              <w:spacing w:after="0"/>
              <w:rPr>
                <w:rFonts w:ascii="Arial" w:hAnsi="Arial" w:cs="Arial"/>
                <w:sz w:val="16"/>
                <w:szCs w:val="16"/>
                <w:lang w:val="en-US"/>
              </w:rPr>
            </w:pPr>
            <w:r w:rsidRPr="00CC5099">
              <w:rPr>
                <w:rFonts w:ascii="Arial" w:hAnsi="Arial" w:cs="Arial"/>
                <w:sz w:val="16"/>
                <w:szCs w:val="16"/>
                <w:lang w:val="en-US"/>
              </w:rPr>
              <w:t xml:space="preserve">UL SRS reference signal received path power (UL SRS-RSRPP) is defined as the power of the linear average of the channel response at the </w:t>
            </w:r>
            <w:proofErr w:type="spellStart"/>
            <w:r w:rsidRPr="00CC5099">
              <w:rPr>
                <w:rFonts w:ascii="Arial" w:hAnsi="Arial" w:cs="Arial"/>
                <w:sz w:val="16"/>
                <w:szCs w:val="16"/>
                <w:lang w:val="en-US"/>
              </w:rPr>
              <w:t>i-th</w:t>
            </w:r>
            <w:proofErr w:type="spellEnd"/>
            <w:r w:rsidRPr="00CC5099">
              <w:rPr>
                <w:rFonts w:ascii="Arial" w:hAnsi="Arial" w:cs="Arial"/>
                <w:sz w:val="16"/>
                <w:szCs w:val="16"/>
                <w:lang w:val="en-US"/>
              </w:rPr>
              <w:t xml:space="preserve"> path delay of the resource elements that carry the received UL SRS signal configured for the measurement, where UL SRS-RSRPP for 1st path delay is the power contribution corresponding to the first detected path in time</w:t>
            </w:r>
          </w:p>
          <w:p w14:paraId="476731D9" w14:textId="77777777" w:rsidR="003E3CA0" w:rsidRPr="00CC5099" w:rsidRDefault="003E3CA0" w:rsidP="008A4D96">
            <w:pPr>
              <w:pStyle w:val="TAL"/>
              <w:spacing w:after="0"/>
              <w:rPr>
                <w:rFonts w:ascii="Arial" w:hAnsi="Arial" w:cs="Arial"/>
                <w:sz w:val="16"/>
                <w:szCs w:val="16"/>
                <w:lang w:val="en-US"/>
              </w:rPr>
            </w:pPr>
          </w:p>
          <w:p w14:paraId="5CF01CFC" w14:textId="77777777" w:rsidR="003E3CA0" w:rsidRPr="00CC5099" w:rsidRDefault="003E3CA0" w:rsidP="008A4D96">
            <w:pPr>
              <w:pStyle w:val="TAL"/>
              <w:spacing w:after="0"/>
              <w:rPr>
                <w:rFonts w:ascii="Arial" w:hAnsi="Arial" w:cs="Arial"/>
                <w:sz w:val="16"/>
                <w:szCs w:val="16"/>
                <w:lang w:val="en-US"/>
              </w:rPr>
            </w:pPr>
            <w:r w:rsidRPr="00CC5099">
              <w:rPr>
                <w:rFonts w:ascii="Arial" w:hAnsi="Arial" w:cs="Arial"/>
                <w:sz w:val="16"/>
                <w:szCs w:val="16"/>
                <w:lang w:val="en-US"/>
              </w:rPr>
              <w:t>The reference point for UL SRS-RSRPP shall be:</w:t>
            </w:r>
          </w:p>
          <w:p w14:paraId="0294D082" w14:textId="77777777" w:rsidR="003E3CA0" w:rsidRPr="00CC5099" w:rsidRDefault="003E3CA0" w:rsidP="008A4D96">
            <w:pPr>
              <w:pStyle w:val="TAL"/>
              <w:spacing w:after="0"/>
              <w:rPr>
                <w:rFonts w:ascii="Arial" w:hAnsi="Arial" w:cs="Arial"/>
                <w:sz w:val="16"/>
                <w:szCs w:val="16"/>
                <w:lang w:val="en-US"/>
              </w:rPr>
            </w:pPr>
            <w:r w:rsidRPr="00CC5099">
              <w:rPr>
                <w:rFonts w:ascii="Arial" w:hAnsi="Arial" w:cs="Arial"/>
                <w:sz w:val="16"/>
                <w:szCs w:val="16"/>
                <w:lang w:val="en-US"/>
              </w:rPr>
              <w:t>-</w:t>
            </w:r>
            <w:r w:rsidRPr="00CC5099">
              <w:rPr>
                <w:rFonts w:ascii="Arial" w:hAnsi="Arial" w:cs="Arial"/>
                <w:sz w:val="16"/>
                <w:szCs w:val="16"/>
                <w:lang w:val="en-US"/>
              </w:rPr>
              <w:tab/>
              <w:t>for type 1-C base station TS 38.104 [9]: the Rx antenna connector,</w:t>
            </w:r>
          </w:p>
          <w:p w14:paraId="220FC05A" w14:textId="77777777" w:rsidR="003E3CA0" w:rsidRPr="00CC5099" w:rsidRDefault="003E3CA0" w:rsidP="008A4D96">
            <w:pPr>
              <w:pStyle w:val="TAL"/>
              <w:spacing w:after="0"/>
              <w:rPr>
                <w:rFonts w:ascii="Arial" w:hAnsi="Arial" w:cs="Arial"/>
                <w:sz w:val="16"/>
                <w:szCs w:val="16"/>
                <w:lang w:val="en-US"/>
              </w:rPr>
            </w:pPr>
            <w:r w:rsidRPr="00CC5099">
              <w:rPr>
                <w:rFonts w:ascii="Arial" w:hAnsi="Arial" w:cs="Arial"/>
                <w:sz w:val="16"/>
                <w:szCs w:val="16"/>
                <w:lang w:val="en-US"/>
              </w:rPr>
              <w:t>-</w:t>
            </w:r>
            <w:r w:rsidRPr="00CC5099">
              <w:rPr>
                <w:rFonts w:ascii="Arial" w:hAnsi="Arial" w:cs="Arial"/>
                <w:sz w:val="16"/>
                <w:szCs w:val="16"/>
                <w:lang w:val="en-US"/>
              </w:rPr>
              <w:tab/>
              <w:t>for type 1-O or 2-O base station TS 38.104 [9]:  based on the combined signal from antenna elements corresponding to a given receiver branch</w:t>
            </w:r>
          </w:p>
          <w:p w14:paraId="51530E38" w14:textId="77777777" w:rsidR="003E3CA0" w:rsidRPr="00CC5099" w:rsidRDefault="003E3CA0" w:rsidP="008A4D96">
            <w:pPr>
              <w:pStyle w:val="TAL"/>
              <w:spacing w:after="0"/>
              <w:rPr>
                <w:rFonts w:ascii="Arial" w:hAnsi="Arial" w:cs="Arial"/>
                <w:sz w:val="16"/>
                <w:szCs w:val="16"/>
                <w:lang w:val="en-US"/>
              </w:rPr>
            </w:pPr>
            <w:r w:rsidRPr="00CC5099">
              <w:rPr>
                <w:rFonts w:ascii="Arial" w:hAnsi="Arial" w:cs="Arial"/>
                <w:sz w:val="16"/>
                <w:szCs w:val="16"/>
                <w:lang w:val="en-US"/>
              </w:rPr>
              <w:t>-</w:t>
            </w:r>
            <w:r w:rsidRPr="00CC5099">
              <w:rPr>
                <w:rFonts w:ascii="Arial" w:hAnsi="Arial" w:cs="Arial"/>
                <w:sz w:val="16"/>
                <w:szCs w:val="16"/>
                <w:lang w:val="en-US"/>
              </w:rPr>
              <w:tab/>
              <w:t>for type 1-H base station TS 38.104 [9]: the Rx Transceiver Array Boundary connector.</w:t>
            </w:r>
          </w:p>
          <w:p w14:paraId="7A555CCC" w14:textId="77777777" w:rsidR="003E3CA0" w:rsidRPr="00CC5099" w:rsidRDefault="003E3CA0" w:rsidP="008A4D96">
            <w:pPr>
              <w:pStyle w:val="TAL"/>
              <w:spacing w:after="0"/>
              <w:rPr>
                <w:rFonts w:ascii="Arial" w:hAnsi="Arial" w:cs="Arial"/>
                <w:sz w:val="16"/>
                <w:szCs w:val="16"/>
                <w:lang w:val="en-US"/>
              </w:rPr>
            </w:pPr>
          </w:p>
          <w:p w14:paraId="37D5F1E0" w14:textId="77777777" w:rsidR="003E3CA0" w:rsidRPr="00CC5099" w:rsidRDefault="003E3CA0" w:rsidP="008A4D96">
            <w:pPr>
              <w:pStyle w:val="TAL"/>
              <w:spacing w:after="0"/>
              <w:rPr>
                <w:rFonts w:ascii="Arial" w:hAnsi="Arial" w:cs="Arial"/>
                <w:sz w:val="16"/>
                <w:szCs w:val="16"/>
                <w:lang w:val="en-US"/>
              </w:rPr>
            </w:pPr>
            <w:r w:rsidRPr="00CC5099">
              <w:rPr>
                <w:rFonts w:ascii="Arial" w:hAnsi="Arial" w:cs="Arial"/>
                <w:sz w:val="16"/>
                <w:szCs w:val="16"/>
                <w:lang w:val="en-US"/>
              </w:rPr>
              <w:t>For frequency range 1 and 2, if receiver diversity is in use by the gNB for UL SRS-RSRPP measurements:</w:t>
            </w:r>
          </w:p>
          <w:p w14:paraId="25ACEA47" w14:textId="77777777" w:rsidR="003E3CA0" w:rsidRPr="00CC5099" w:rsidRDefault="003E3CA0" w:rsidP="008A4D96">
            <w:pPr>
              <w:pStyle w:val="TAL"/>
              <w:spacing w:after="0"/>
              <w:rPr>
                <w:rFonts w:ascii="Arial" w:eastAsia="SimSun" w:hAnsi="Arial" w:cs="Arial"/>
                <w:sz w:val="16"/>
                <w:szCs w:val="16"/>
                <w:lang w:val="en-US" w:eastAsia="zh-CN"/>
              </w:rPr>
            </w:pPr>
            <w:r w:rsidRPr="00CC5099">
              <w:rPr>
                <w:rFonts w:ascii="Arial" w:eastAsia="SimSun" w:hAnsi="Arial" w:cs="Arial"/>
                <w:sz w:val="16"/>
                <w:szCs w:val="16"/>
                <w:lang w:val="en-US" w:eastAsia="zh-CN"/>
              </w:rPr>
              <w:t>-</w:t>
            </w:r>
            <w:r w:rsidRPr="00CC5099">
              <w:rPr>
                <w:rFonts w:ascii="Arial" w:eastAsia="SimSun" w:hAnsi="Arial" w:cs="Arial"/>
                <w:sz w:val="16"/>
                <w:szCs w:val="16"/>
                <w:lang w:val="en-US" w:eastAsia="zh-CN"/>
              </w:rPr>
              <w:tab/>
              <w:t>The reported UL SRS-RSRPP value for the first and additional paths shall be provided for the same receiver branch(es) as applied for UL SRS-RSRP measurements, or</w:t>
            </w:r>
          </w:p>
          <w:p w14:paraId="75A47FB4" w14:textId="77777777" w:rsidR="003E3CA0" w:rsidRPr="00212126" w:rsidRDefault="003E3CA0" w:rsidP="008A4D96">
            <w:pPr>
              <w:pStyle w:val="TAL"/>
              <w:spacing w:after="0"/>
              <w:rPr>
                <w:rFonts w:ascii="Arial" w:hAnsi="Arial" w:cs="Arial"/>
                <w:sz w:val="16"/>
                <w:szCs w:val="16"/>
                <w:lang w:val="en-US"/>
              </w:rPr>
            </w:pPr>
            <w:r w:rsidRPr="00CC5099">
              <w:rPr>
                <w:rFonts w:ascii="Arial" w:eastAsia="SimSun" w:hAnsi="Arial" w:cs="Arial"/>
                <w:sz w:val="16"/>
                <w:szCs w:val="16"/>
                <w:lang w:val="en-US" w:eastAsia="zh-CN"/>
              </w:rPr>
              <w:t>-</w:t>
            </w:r>
            <w:r w:rsidRPr="00CC5099">
              <w:rPr>
                <w:rFonts w:ascii="Arial" w:eastAsia="SimSun" w:hAnsi="Arial" w:cs="Arial"/>
                <w:sz w:val="16"/>
                <w:szCs w:val="16"/>
                <w:lang w:val="en-US" w:eastAsia="zh-CN"/>
              </w:rPr>
              <w:tab/>
            </w:r>
            <w:r w:rsidRPr="00CC5099">
              <w:rPr>
                <w:rFonts w:ascii="Arial" w:eastAsia="SimSun" w:hAnsi="Arial" w:cs="Arial"/>
                <w:color w:val="FF0000"/>
                <w:sz w:val="16"/>
                <w:szCs w:val="16"/>
                <w:lang w:val="en-US" w:eastAsia="zh-CN"/>
              </w:rPr>
              <w:t xml:space="preserve">The reported UL SRS-RSRPP value for the first path shall not be lower than the corresponding UL SRS-RSRPP for the first path of any of the individual receiver branches </w:t>
            </w:r>
            <w:r w:rsidRPr="00CC5099">
              <w:rPr>
                <w:rFonts w:ascii="Arial" w:eastAsia="SimSun" w:hAnsi="Arial" w:cs="Arial"/>
                <w:sz w:val="16"/>
                <w:szCs w:val="16"/>
                <w:lang w:val="en-US" w:eastAsia="zh-CN"/>
              </w:rPr>
              <w:t xml:space="preserve">and </w:t>
            </w:r>
            <w:r w:rsidRPr="00CC5099">
              <w:rPr>
                <w:rFonts w:ascii="Arial" w:eastAsia="SimSun" w:hAnsi="Arial" w:cs="Arial"/>
                <w:color w:val="0070C0"/>
                <w:sz w:val="16"/>
                <w:szCs w:val="16"/>
                <w:lang w:val="en-US" w:eastAsia="zh-CN"/>
              </w:rPr>
              <w:t>the reported UL SRS-RSRPP for the additional paths shall be provided for the same receiver branch(es) as applied UL SRS-RSRPP for the first path.</w:t>
            </w:r>
          </w:p>
        </w:tc>
      </w:tr>
    </w:tbl>
    <w:p w14:paraId="7A89D077" w14:textId="77777777" w:rsidR="00397828" w:rsidRPr="00212126" w:rsidRDefault="00397828" w:rsidP="00397642"/>
    <w:p w14:paraId="0412C92F" w14:textId="23564EE0" w:rsidR="00300C42" w:rsidRPr="00212126" w:rsidRDefault="00300C42" w:rsidP="00300C42">
      <w:pPr>
        <w:pStyle w:val="Heading2"/>
        <w:rPr>
          <w:lang w:val="en-US"/>
        </w:rPr>
      </w:pPr>
      <w:bookmarkStart w:id="1440" w:name="_Toc173850913"/>
      <w:bookmarkStart w:id="1441" w:name="_Toc173940665"/>
      <w:bookmarkStart w:id="1442" w:name="_Toc173850914"/>
      <w:bookmarkStart w:id="1443" w:name="_Toc173940666"/>
      <w:bookmarkStart w:id="1444" w:name="_Toc173850915"/>
      <w:bookmarkStart w:id="1445" w:name="_Toc173940667"/>
      <w:bookmarkStart w:id="1446" w:name="_Toc173850916"/>
      <w:bookmarkStart w:id="1447" w:name="_Toc173940668"/>
      <w:bookmarkStart w:id="1448" w:name="_Toc173850917"/>
      <w:bookmarkStart w:id="1449" w:name="_Toc173940669"/>
      <w:bookmarkStart w:id="1450" w:name="_Toc173850918"/>
      <w:bookmarkStart w:id="1451" w:name="_Toc173940670"/>
      <w:bookmarkStart w:id="1452" w:name="_Toc173850919"/>
      <w:bookmarkStart w:id="1453" w:name="_Toc173940671"/>
      <w:bookmarkStart w:id="1454" w:name="_Toc173850920"/>
      <w:bookmarkStart w:id="1455" w:name="_Toc173940672"/>
      <w:bookmarkStart w:id="1456" w:name="_Toc165990987"/>
      <w:bookmarkStart w:id="1457" w:name="_Toc194086954"/>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r w:rsidRPr="00212126">
        <w:rPr>
          <w:lang w:val="en-US"/>
        </w:rPr>
        <w:t xml:space="preserve">Analysis of </w:t>
      </w:r>
      <w:r w:rsidR="009E1513" w:rsidRPr="00212126">
        <w:rPr>
          <w:lang w:val="en-US"/>
        </w:rPr>
        <w:t>support</w:t>
      </w:r>
      <w:r w:rsidR="00110C55" w:rsidRPr="00212126">
        <w:rPr>
          <w:lang w:val="en-US"/>
        </w:rPr>
        <w:t>ing</w:t>
      </w:r>
      <w:r w:rsidR="009E1513" w:rsidRPr="00212126">
        <w:rPr>
          <w:lang w:val="en-US"/>
        </w:rPr>
        <w:t xml:space="preserve"> phase information measurement</w:t>
      </w:r>
      <w:bookmarkEnd w:id="1456"/>
      <w:bookmarkEnd w:id="1457"/>
    </w:p>
    <w:p w14:paraId="6669F1E6" w14:textId="7743E330" w:rsidR="00300C42" w:rsidRPr="00212126" w:rsidRDefault="00300C42" w:rsidP="00300C42">
      <w:r w:rsidRPr="00212126">
        <w:t xml:space="preserve">In RAN1#116, the following agreement was made to investigate whether phase information should be supported as a part of model input, for example, as list of phase information as in CIR or one phase value for the first detected path only. </w:t>
      </w:r>
    </w:p>
    <w:tbl>
      <w:tblPr>
        <w:tblStyle w:val="TableGrid"/>
        <w:tblW w:w="0" w:type="auto"/>
        <w:tblLook w:val="04A0" w:firstRow="1" w:lastRow="0" w:firstColumn="1" w:lastColumn="0" w:noHBand="0" w:noVBand="1"/>
      </w:tblPr>
      <w:tblGrid>
        <w:gridCol w:w="9962"/>
      </w:tblGrid>
      <w:tr w:rsidR="006F1ADE" w:rsidRPr="00212126" w14:paraId="596460A8" w14:textId="77777777">
        <w:tc>
          <w:tcPr>
            <w:tcW w:w="9962" w:type="dxa"/>
          </w:tcPr>
          <w:p w14:paraId="75A1D542" w14:textId="77777777" w:rsidR="00300C42" w:rsidRPr="00CC5099" w:rsidRDefault="00300C42" w:rsidP="00566053">
            <w:pPr>
              <w:spacing w:after="0"/>
              <w:rPr>
                <w:rFonts w:ascii="Times" w:eastAsia="DengXian" w:hAnsi="Times"/>
                <w:b/>
                <w:sz w:val="20"/>
                <w:highlight w:val="green"/>
              </w:rPr>
            </w:pPr>
            <w:r w:rsidRPr="00CC5099">
              <w:rPr>
                <w:rFonts w:ascii="Times" w:eastAsia="DengXian" w:hAnsi="Times"/>
                <w:b/>
                <w:sz w:val="20"/>
                <w:highlight w:val="green"/>
              </w:rPr>
              <w:t>Agreement</w:t>
            </w:r>
          </w:p>
          <w:p w14:paraId="5C7F4C39" w14:textId="77777777" w:rsidR="00300C42" w:rsidRPr="00CC5099" w:rsidRDefault="00300C42" w:rsidP="00566053">
            <w:pPr>
              <w:spacing w:after="0"/>
              <w:rPr>
                <w:rFonts w:ascii="Times" w:eastAsia="Batang" w:hAnsi="Times"/>
                <w:sz w:val="20"/>
              </w:rPr>
            </w:pPr>
            <w:r w:rsidRPr="00CC5099">
              <w:rPr>
                <w:rFonts w:ascii="Times" w:eastAsia="Batang" w:hAnsi="Times"/>
                <w:sz w:val="20"/>
              </w:rPr>
              <w:t>For AI/ML based positioning for all use cases, RAN1 investigate the necessity and feasibility of using phase information (in addition to timing information and power information) for determining model input. The issues to study include:</w:t>
            </w:r>
          </w:p>
          <w:p w14:paraId="1A9BFB4E" w14:textId="77777777" w:rsidR="00300C42" w:rsidRPr="00212126" w:rsidRDefault="00300C42" w:rsidP="005925D5">
            <w:pPr>
              <w:widowControl w:val="0"/>
              <w:numPr>
                <w:ilvl w:val="0"/>
                <w:numId w:val="43"/>
              </w:numPr>
              <w:spacing w:after="0"/>
              <w:rPr>
                <w:rFonts w:ascii="Times" w:eastAsia="Batang" w:hAnsi="Times" w:cs="DengXian"/>
                <w:sz w:val="20"/>
                <w:lang w:eastAsia="x-none"/>
              </w:rPr>
            </w:pPr>
            <w:r w:rsidRPr="00212126">
              <w:rPr>
                <w:rFonts w:ascii="Times" w:eastAsia="Batang" w:hAnsi="Times"/>
                <w:sz w:val="20"/>
                <w:lang w:eastAsia="x-none"/>
              </w:rPr>
              <w:t>Tradeoff of positioning accuracy and signaling overhead</w:t>
            </w:r>
          </w:p>
          <w:p w14:paraId="6D049595" w14:textId="77777777" w:rsidR="00300C42" w:rsidRPr="00212126" w:rsidRDefault="00300C42" w:rsidP="005925D5">
            <w:pPr>
              <w:widowControl w:val="0"/>
              <w:numPr>
                <w:ilvl w:val="0"/>
                <w:numId w:val="43"/>
              </w:numPr>
              <w:spacing w:after="0"/>
              <w:rPr>
                <w:rFonts w:ascii="Times" w:eastAsia="Batang" w:hAnsi="Times" w:cs="DengXian"/>
                <w:sz w:val="20"/>
                <w:lang w:eastAsia="x-none"/>
              </w:rPr>
            </w:pPr>
            <w:r w:rsidRPr="00212126">
              <w:rPr>
                <w:rFonts w:ascii="Times" w:eastAsia="Batang" w:hAnsi="Times"/>
                <w:sz w:val="20"/>
                <w:lang w:eastAsia="x-none"/>
              </w:rPr>
              <w:t>The impact of transmitter and receiver implementation</w:t>
            </w:r>
          </w:p>
          <w:p w14:paraId="63EB6273" w14:textId="77777777" w:rsidR="00300C42" w:rsidRPr="00CC5099" w:rsidRDefault="00300C42" w:rsidP="005925D5">
            <w:pPr>
              <w:widowControl w:val="0"/>
              <w:numPr>
                <w:ilvl w:val="0"/>
                <w:numId w:val="43"/>
              </w:numPr>
              <w:spacing w:after="0"/>
              <w:rPr>
                <w:rFonts w:ascii="Times" w:eastAsia="Batang" w:hAnsi="Times" w:cs="DengXian"/>
                <w:sz w:val="20"/>
                <w:lang w:eastAsia="x-none"/>
              </w:rPr>
            </w:pPr>
            <w:r w:rsidRPr="00212126">
              <w:rPr>
                <w:rFonts w:ascii="Times" w:eastAsia="Batang" w:hAnsi="Times"/>
                <w:sz w:val="20"/>
                <w:lang w:eastAsia="x-none"/>
              </w:rPr>
              <w:t>S</w:t>
            </w:r>
            <w:r w:rsidRPr="00CC5099">
              <w:rPr>
                <w:rFonts w:ascii="Times" w:eastAsia="Batang" w:hAnsi="Times"/>
                <w:sz w:val="20"/>
                <w:lang w:eastAsia="x-none"/>
              </w:rPr>
              <w:t>pecification impact</w:t>
            </w:r>
          </w:p>
          <w:p w14:paraId="582CB037" w14:textId="77777777" w:rsidR="00300C42" w:rsidRPr="00CC5099" w:rsidRDefault="00300C42" w:rsidP="005925D5">
            <w:pPr>
              <w:widowControl w:val="0"/>
              <w:numPr>
                <w:ilvl w:val="0"/>
                <w:numId w:val="43"/>
              </w:numPr>
              <w:spacing w:after="0"/>
              <w:rPr>
                <w:rFonts w:ascii="Times" w:eastAsia="Batang" w:hAnsi="Times" w:cs="DengXian"/>
                <w:sz w:val="20"/>
                <w:lang w:eastAsia="x-none"/>
              </w:rPr>
            </w:pPr>
            <w:r w:rsidRPr="00212126">
              <w:rPr>
                <w:rFonts w:ascii="Times" w:eastAsia="SimSun" w:hAnsi="Times"/>
                <w:sz w:val="20"/>
                <w:lang w:eastAsia="x-none"/>
              </w:rPr>
              <w:t>Other aspects are not precluded</w:t>
            </w:r>
          </w:p>
          <w:p w14:paraId="45711109" w14:textId="77777777" w:rsidR="00300C42" w:rsidRPr="00CC5099" w:rsidRDefault="00300C42" w:rsidP="00566053">
            <w:pPr>
              <w:spacing w:after="0"/>
              <w:rPr>
                <w:rFonts w:ascii="Times" w:eastAsia="Batang" w:hAnsi="Times" w:cs="DengXian"/>
                <w:sz w:val="20"/>
              </w:rPr>
            </w:pPr>
            <w:r w:rsidRPr="00CC5099">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4C91E0B4" w14:textId="77777777" w:rsidR="00300C42" w:rsidRPr="00212126" w:rsidRDefault="00300C42"/>
    <w:p w14:paraId="474FBB9D" w14:textId="3DF1E66D" w:rsidR="007416E4" w:rsidRPr="00212126" w:rsidRDefault="007416E4">
      <w:r w:rsidRPr="00212126">
        <w:t>In the sub-sections below, analysis is provided for the following aspects:</w:t>
      </w:r>
    </w:p>
    <w:p w14:paraId="7B2AD901" w14:textId="44F069AD" w:rsidR="00995DE3" w:rsidRPr="00212126" w:rsidRDefault="00995DE3" w:rsidP="005925D5">
      <w:pPr>
        <w:pStyle w:val="ListParagraph"/>
        <w:numPr>
          <w:ilvl w:val="0"/>
          <w:numId w:val="43"/>
        </w:numPr>
      </w:pPr>
      <w:r w:rsidRPr="00212126">
        <w:t xml:space="preserve">Inapplicability of Rel-18 carrier phase </w:t>
      </w:r>
      <w:proofErr w:type="gramStart"/>
      <w:r w:rsidRPr="00212126">
        <w:t>positioning;</w:t>
      </w:r>
      <w:proofErr w:type="gramEnd"/>
    </w:p>
    <w:p w14:paraId="02359349" w14:textId="44CCAD8D" w:rsidR="007416E4" w:rsidRPr="00212126" w:rsidRDefault="000A291B" w:rsidP="005925D5">
      <w:pPr>
        <w:pStyle w:val="ListParagraph"/>
        <w:numPr>
          <w:ilvl w:val="0"/>
          <w:numId w:val="43"/>
        </w:numPr>
      </w:pPr>
      <w:r w:rsidRPr="00212126">
        <w:t>I</w:t>
      </w:r>
      <w:r w:rsidR="007416E4" w:rsidRPr="00212126">
        <w:t>ssues with non-spatial</w:t>
      </w:r>
      <w:r w:rsidR="00BA6B63" w:rsidRPr="00212126">
        <w:t>-</w:t>
      </w:r>
      <w:r w:rsidR="007416E4" w:rsidRPr="00212126">
        <w:t xml:space="preserve">dependent initial </w:t>
      </w:r>
      <w:proofErr w:type="gramStart"/>
      <w:r w:rsidR="007416E4" w:rsidRPr="00212126">
        <w:t>phases;</w:t>
      </w:r>
      <w:proofErr w:type="gramEnd"/>
    </w:p>
    <w:p w14:paraId="6BF77E78" w14:textId="178C97A9" w:rsidR="007416E4" w:rsidRPr="00212126" w:rsidRDefault="007416E4" w:rsidP="005925D5">
      <w:pPr>
        <w:pStyle w:val="ListParagraph"/>
        <w:numPr>
          <w:ilvl w:val="0"/>
          <w:numId w:val="43"/>
        </w:numPr>
      </w:pPr>
      <w:r w:rsidRPr="00212126">
        <w:t xml:space="preserve">Difficulty to align phase measurements between model training and model </w:t>
      </w:r>
      <w:proofErr w:type="gramStart"/>
      <w:r w:rsidRPr="00212126">
        <w:t>inference;</w:t>
      </w:r>
      <w:proofErr w:type="gramEnd"/>
    </w:p>
    <w:p w14:paraId="7143D9B5" w14:textId="15EE1EFE" w:rsidR="00B84F30" w:rsidRPr="00CC5099" w:rsidRDefault="007416E4" w:rsidP="005925D5">
      <w:pPr>
        <w:pStyle w:val="ListParagraph"/>
        <w:numPr>
          <w:ilvl w:val="0"/>
          <w:numId w:val="43"/>
        </w:numPr>
      </w:pPr>
      <w:r w:rsidRPr="00212126">
        <w:t>Signaling overhead</w:t>
      </w:r>
    </w:p>
    <w:p w14:paraId="4C178F5A" w14:textId="0A488A87" w:rsidR="008851B9" w:rsidRPr="00212126" w:rsidRDefault="008851B9">
      <w:r w:rsidRPr="00212126">
        <w:t xml:space="preserve">Considering all the pros and cons of phase measurement as model input, we conclude that it is not feasible nor necessary to support phase information for determining model input, including CIR and </w:t>
      </w:r>
      <w:proofErr w:type="gramStart"/>
      <w:r w:rsidRPr="00212126">
        <w:t>single phase</w:t>
      </w:r>
      <w:proofErr w:type="gramEnd"/>
      <w:r w:rsidRPr="00212126">
        <w:t xml:space="preserve"> value for first path. </w:t>
      </w:r>
    </w:p>
    <w:p w14:paraId="014135B7" w14:textId="71935726" w:rsidR="008851B9" w:rsidRPr="00212126" w:rsidRDefault="008851B9" w:rsidP="00E8119F">
      <w:pPr>
        <w:pStyle w:val="Proposal"/>
      </w:pPr>
      <w:bookmarkStart w:id="1458" w:name="_Toc194097710"/>
      <w:r w:rsidRPr="00212126">
        <w:lastRenderedPageBreak/>
        <w:t xml:space="preserve">Do not support phase information for determining model input, including CIR and </w:t>
      </w:r>
      <w:proofErr w:type="gramStart"/>
      <w:r w:rsidRPr="00212126">
        <w:t>single phase</w:t>
      </w:r>
      <w:proofErr w:type="gramEnd"/>
      <w:r w:rsidRPr="00212126">
        <w:t xml:space="preserve"> value for first path</w:t>
      </w:r>
      <w:r w:rsidR="00A8022A" w:rsidRPr="00212126">
        <w:t>/sample</w:t>
      </w:r>
      <w:r w:rsidRPr="00212126">
        <w:t>.</w:t>
      </w:r>
      <w:bookmarkEnd w:id="1458"/>
    </w:p>
    <w:p w14:paraId="3A4D1AF0" w14:textId="07C99028" w:rsidR="00904575" w:rsidRPr="00212126" w:rsidRDefault="007854D0" w:rsidP="007854D0">
      <w:pPr>
        <w:pStyle w:val="Heading3"/>
        <w:rPr>
          <w:lang w:val="en-US"/>
        </w:rPr>
      </w:pPr>
      <w:bookmarkStart w:id="1459" w:name="_Toc194086955"/>
      <w:r w:rsidRPr="00212126">
        <w:rPr>
          <w:lang w:val="en-US"/>
        </w:rPr>
        <w:t>Inapplicability</w:t>
      </w:r>
      <w:r w:rsidR="00904575" w:rsidRPr="00212126">
        <w:rPr>
          <w:lang w:val="en-US"/>
        </w:rPr>
        <w:t xml:space="preserve"> of </w:t>
      </w:r>
      <w:r w:rsidR="00BB1E41" w:rsidRPr="00212126">
        <w:rPr>
          <w:lang w:val="en-US"/>
        </w:rPr>
        <w:t>Rel</w:t>
      </w:r>
      <w:r w:rsidR="00904575" w:rsidRPr="00212126">
        <w:rPr>
          <w:lang w:val="en-US"/>
        </w:rPr>
        <w:t xml:space="preserve">-18 </w:t>
      </w:r>
      <w:r w:rsidR="00563CF8" w:rsidRPr="00212126">
        <w:rPr>
          <w:lang w:val="en-US"/>
        </w:rPr>
        <w:t>carrier phase positioning</w:t>
      </w:r>
      <w:bookmarkEnd w:id="1459"/>
    </w:p>
    <w:p w14:paraId="5B724DB0" w14:textId="5DE7267B" w:rsidR="00B84F30" w:rsidRPr="00212126" w:rsidRDefault="007370D2">
      <w:r w:rsidRPr="00212126">
        <w:t>During RAN1#116b</w:t>
      </w:r>
      <w:r w:rsidR="007854D0" w:rsidRPr="00212126">
        <w:t>is</w:t>
      </w:r>
      <w:r w:rsidRPr="00212126">
        <w:t xml:space="preserve">, </w:t>
      </w:r>
      <w:r w:rsidR="000B337B" w:rsidRPr="00212126">
        <w:t xml:space="preserve">there was a discussion on supporting </w:t>
      </w:r>
      <w:r w:rsidR="007854D0" w:rsidRPr="00212126">
        <w:t>R</w:t>
      </w:r>
      <w:r w:rsidR="000B337B" w:rsidRPr="00212126">
        <w:t xml:space="preserve">el18 CPP measurements </w:t>
      </w:r>
      <w:r w:rsidR="00842264" w:rsidRPr="00212126">
        <w:t xml:space="preserve">(DL RSCPD, DL RSCP, UL RSCP) </w:t>
      </w:r>
      <w:r w:rsidR="000B337B" w:rsidRPr="00212126">
        <w:t>for AI/ML positioning</w:t>
      </w:r>
      <w:r w:rsidR="000E796B" w:rsidRPr="00212126">
        <w:t xml:space="preserve"> as model input.</w:t>
      </w:r>
      <w:r w:rsidR="00DA5CD9" w:rsidRPr="00212126">
        <w:t xml:space="preserve"> Since release 18 positioning was specified in parallel to the AI/ML study item phase, </w:t>
      </w:r>
      <w:r w:rsidR="007854D0" w:rsidRPr="00212126">
        <w:t>CPP</w:t>
      </w:r>
      <w:r w:rsidR="00DA5CD9" w:rsidRPr="00212126">
        <w:t xml:space="preserve"> was not evaluated during the </w:t>
      </w:r>
      <w:r w:rsidR="007854D0" w:rsidRPr="00212126">
        <w:t xml:space="preserve">Rel-18 AI/ML </w:t>
      </w:r>
      <w:r w:rsidR="00DA5CD9" w:rsidRPr="00212126">
        <w:t xml:space="preserve">study. Moreover, CPP was specified for </w:t>
      </w:r>
      <w:proofErr w:type="spellStart"/>
      <w:r w:rsidR="00DA5CD9" w:rsidRPr="00212126">
        <w:t>environement</w:t>
      </w:r>
      <w:proofErr w:type="spellEnd"/>
      <w:r w:rsidR="00DA5CD9" w:rsidRPr="00212126">
        <w:t xml:space="preserve"> with very high line of sight probability. </w:t>
      </w:r>
      <w:r w:rsidR="008866F8" w:rsidRPr="00212126">
        <w:t xml:space="preserve">During </w:t>
      </w:r>
      <w:r w:rsidR="007854D0" w:rsidRPr="00212126">
        <w:t>R</w:t>
      </w:r>
      <w:r w:rsidR="008866F8" w:rsidRPr="00212126">
        <w:t>el18</w:t>
      </w:r>
      <w:r w:rsidR="00E32292" w:rsidRPr="00212126">
        <w:t xml:space="preserve"> CPP specification</w:t>
      </w:r>
      <w:r w:rsidR="008866F8" w:rsidRPr="00212126">
        <w:t xml:space="preserve">, </w:t>
      </w:r>
      <w:r w:rsidR="00E32292" w:rsidRPr="00212126">
        <w:t xml:space="preserve">it was </w:t>
      </w:r>
      <w:proofErr w:type="gramStart"/>
      <w:r w:rsidR="00E32292" w:rsidRPr="00212126">
        <w:t xml:space="preserve">concluded </w:t>
      </w:r>
      <w:r w:rsidR="008866F8" w:rsidRPr="00212126">
        <w:t xml:space="preserve"> </w:t>
      </w:r>
      <w:r w:rsidR="00E32292" w:rsidRPr="00212126">
        <w:t>that</w:t>
      </w:r>
      <w:proofErr w:type="gramEnd"/>
      <w:r w:rsidR="00E32292" w:rsidRPr="00212126">
        <w:t xml:space="preserve"> LOS was critical to proper operation of CPP. </w:t>
      </w:r>
      <w:r w:rsidR="00A52AAE" w:rsidRPr="00212126">
        <w:t xml:space="preserve"> </w:t>
      </w:r>
      <w:r w:rsidR="00927480" w:rsidRPr="00212126">
        <w:t xml:space="preserve">Additionally, </w:t>
      </w:r>
      <w:r w:rsidR="00A52AAE" w:rsidRPr="00212126">
        <w:t>In AI/ML cases, the TRP/UE links are generally NLOS</w:t>
      </w:r>
      <w:r w:rsidR="000D5D82" w:rsidRPr="00212126">
        <w:t xml:space="preserve">, and the phase information of the first path/sample does not carry much information of the UE position. </w:t>
      </w:r>
      <w:r w:rsidR="00505A5B" w:rsidRPr="00212126">
        <w:t xml:space="preserve"> Additionally, NLOS phase information is very sensitive to even minimal </w:t>
      </w:r>
      <w:proofErr w:type="spellStart"/>
      <w:r w:rsidR="00505A5B" w:rsidRPr="00212126">
        <w:t>environement</w:t>
      </w:r>
      <w:proofErr w:type="spellEnd"/>
      <w:r w:rsidR="00505A5B" w:rsidRPr="00212126">
        <w:t xml:space="preserve"> changes, such as changes in the nature of the material reflecting the path.</w:t>
      </w:r>
      <w:r w:rsidR="00AA06AD" w:rsidRPr="00212126">
        <w:t xml:space="preserve"> </w:t>
      </w:r>
      <w:r w:rsidR="000F5D94" w:rsidRPr="00212126">
        <w:t xml:space="preserve"> </w:t>
      </w:r>
      <w:r w:rsidR="00927480" w:rsidRPr="00212126">
        <w:t xml:space="preserve">Finally, CPP requires PRU to be operating </w:t>
      </w:r>
      <w:r w:rsidR="008851B9" w:rsidRPr="00212126">
        <w:t xml:space="preserve">next to the UE </w:t>
      </w:r>
      <w:r w:rsidR="00927480" w:rsidRPr="00212126">
        <w:t xml:space="preserve">during both training and inference, which adds to deployment cost and </w:t>
      </w:r>
      <w:proofErr w:type="spellStart"/>
      <w:r w:rsidR="007854D0" w:rsidRPr="00212126">
        <w:t>signalling</w:t>
      </w:r>
      <w:proofErr w:type="spellEnd"/>
      <w:r w:rsidR="007854D0" w:rsidRPr="00212126">
        <w:t xml:space="preserve"> </w:t>
      </w:r>
      <w:r w:rsidR="00927480" w:rsidRPr="00212126">
        <w:t xml:space="preserve">overhead. </w:t>
      </w:r>
      <w:r w:rsidR="000F5D94" w:rsidRPr="00212126">
        <w:t xml:space="preserve"> </w:t>
      </w:r>
    </w:p>
    <w:p w14:paraId="3BB4A925" w14:textId="77777777" w:rsidR="007854D0" w:rsidRPr="00212126" w:rsidRDefault="007854D0"/>
    <w:p w14:paraId="41D262AC" w14:textId="50321865" w:rsidR="007854D0" w:rsidRPr="00212126" w:rsidRDefault="007854D0" w:rsidP="002938DE">
      <w:pPr>
        <w:pStyle w:val="Observation"/>
      </w:pPr>
      <w:bookmarkStart w:id="1460" w:name="_Toc194097670"/>
      <w:r w:rsidRPr="00212126">
        <w:t xml:space="preserve">Rel-18 CPP measurements (DL RSCPD, DL RSCP, UL RSCP) assume </w:t>
      </w:r>
      <w:proofErr w:type="spellStart"/>
      <w:r w:rsidRPr="00212126">
        <w:t>LoS</w:t>
      </w:r>
      <w:proofErr w:type="spellEnd"/>
      <w:r w:rsidRPr="00212126">
        <w:t xml:space="preserve"> environment, which is </w:t>
      </w:r>
      <w:r w:rsidR="008D58F0" w:rsidRPr="00212126">
        <w:t>contradictory</w:t>
      </w:r>
      <w:r w:rsidRPr="00212126">
        <w:t xml:space="preserve"> with the target use case of Rel-19 AI/ML based positioning.</w:t>
      </w:r>
      <w:bookmarkEnd w:id="1460"/>
    </w:p>
    <w:p w14:paraId="3E3DE211" w14:textId="176CC267" w:rsidR="00AA67A4" w:rsidRPr="00212126" w:rsidRDefault="00AA67A4" w:rsidP="002938DE">
      <w:pPr>
        <w:pStyle w:val="Observation"/>
      </w:pPr>
      <w:bookmarkStart w:id="1461" w:name="_Toc194097671"/>
      <w:r w:rsidRPr="00212126">
        <w:t>Single phase value for first path/sample (e.g., DL RSCPD, DL RSCP, UL RSCP) brings no observable performance benefits</w:t>
      </w:r>
      <w:r w:rsidR="00EE13D1" w:rsidRPr="00212126">
        <w:t xml:space="preserve"> to PDP</w:t>
      </w:r>
      <w:r w:rsidRPr="00212126">
        <w:t xml:space="preserve">, but incurs substantially high deployment cost and </w:t>
      </w:r>
      <w:proofErr w:type="spellStart"/>
      <w:r w:rsidRPr="00212126">
        <w:t>signalling</w:t>
      </w:r>
      <w:proofErr w:type="spellEnd"/>
      <w:r w:rsidRPr="00212126">
        <w:t xml:space="preserve"> overhead.</w:t>
      </w:r>
      <w:bookmarkEnd w:id="1461"/>
    </w:p>
    <w:p w14:paraId="5FBCB5D6" w14:textId="0C1505B3" w:rsidR="00300C42" w:rsidRPr="00212126" w:rsidRDefault="00300C42" w:rsidP="00300C42">
      <w:pPr>
        <w:pStyle w:val="Heading3"/>
        <w:rPr>
          <w:lang w:val="en-US"/>
        </w:rPr>
      </w:pPr>
      <w:bookmarkStart w:id="1462" w:name="_Ref163131777"/>
      <w:bookmarkStart w:id="1463" w:name="_Toc165990988"/>
      <w:bookmarkStart w:id="1464" w:name="_Toc194086956"/>
      <w:r w:rsidRPr="00212126">
        <w:rPr>
          <w:lang w:val="en-US"/>
        </w:rPr>
        <w:t xml:space="preserve">Issues with </w:t>
      </w:r>
      <w:r w:rsidR="00996211" w:rsidRPr="00212126">
        <w:rPr>
          <w:lang w:val="en-US"/>
        </w:rPr>
        <w:t>random</w:t>
      </w:r>
      <w:r w:rsidRPr="00212126">
        <w:rPr>
          <w:lang w:val="en-US"/>
        </w:rPr>
        <w:t xml:space="preserve"> initial phase</w:t>
      </w:r>
      <w:bookmarkEnd w:id="1462"/>
      <w:bookmarkEnd w:id="1463"/>
      <w:bookmarkEnd w:id="1464"/>
    </w:p>
    <w:p w14:paraId="6598C18F" w14:textId="5823796D" w:rsidR="00300C42" w:rsidRPr="00212126" w:rsidRDefault="00300C42" w:rsidP="00300C42">
      <w:r w:rsidRPr="00212126">
        <w:t xml:space="preserve">The clock and/or frequency generation circuits are essential components in modern digital wireless communications systems. The circuits are used to drive reference waveform to demodulate signals received over the air. Due to the random states of clock/frequency generation circuits in the measurement radio node, the phase of the ML measurement data such as the time domain channel impulse responses may contain random and unhelpful information to AI/ML models. For the AI/ML positioning application, this means for UE revisiting the exact same location, the TD CIR sample sequences may still differ because the state of the clock/frequency generation circuits may be at different state. A TD CIR sample </w:t>
      </w:r>
      <m:oMath>
        <m:sSubSup>
          <m:sSubSupPr>
            <m:ctrlPr>
              <w:rPr>
                <w:rFonts w:ascii="Cambria Math" w:hAnsi="Cambria Math"/>
                <w:i/>
              </w:rPr>
            </m:ctrlPr>
          </m:sSubSupPr>
          <m:e>
            <m:r>
              <w:rPr>
                <w:rFonts w:ascii="Cambria Math" w:hAnsi="Cambria Math"/>
              </w:rPr>
              <m:t>h</m:t>
            </m:r>
            <m:ctrlPr>
              <w:rPr>
                <w:rFonts w:ascii="Cambria Math" w:hAnsi="Cambria Math"/>
                <w:i/>
                <w:iCs/>
              </w:rPr>
            </m:ctrlPr>
          </m:e>
          <m:sub>
            <m:r>
              <w:rPr>
                <w:rFonts w:ascii="Cambria Math" w:hAnsi="Cambria Math"/>
              </w:rPr>
              <m:t>a</m:t>
            </m:r>
            <m:ctrlPr>
              <w:rPr>
                <w:rFonts w:ascii="Cambria Math" w:hAnsi="Cambria Math"/>
                <w:i/>
                <w:iCs/>
              </w:rPr>
            </m:ctrlPr>
          </m:sub>
          <m:sup>
            <m:r>
              <w:rPr>
                <w:rFonts w:ascii="Cambria Math" w:hAnsi="Cambria Math"/>
              </w:rPr>
              <m:t>(1)</m:t>
            </m:r>
          </m:sup>
        </m:sSubSup>
        <m:r>
          <w:rPr>
            <w:rFonts w:ascii="Cambria Math" w:hAnsi="Cambria Math"/>
          </w:rPr>
          <m:t>[d]</m:t>
        </m:r>
      </m:oMath>
      <w:r w:rsidRPr="00212126">
        <w:t xml:space="preserve"> measured </w:t>
      </w:r>
      <w:r w:rsidRPr="00212126">
        <w:rPr>
          <w:iCs/>
        </w:rPr>
        <w:t xml:space="preserve">at a first visit and </w:t>
      </w:r>
      <m:oMath>
        <m:sSubSup>
          <m:sSubSupPr>
            <m:ctrlPr>
              <w:rPr>
                <w:rFonts w:ascii="Cambria Math" w:hAnsi="Cambria Math"/>
                <w:i/>
              </w:rPr>
            </m:ctrlPr>
          </m:sSubSupPr>
          <m:e>
            <m:r>
              <w:rPr>
                <w:rFonts w:ascii="Cambria Math" w:hAnsi="Cambria Math"/>
              </w:rPr>
              <m:t>h</m:t>
            </m:r>
            <m:ctrlPr>
              <w:rPr>
                <w:rFonts w:ascii="Cambria Math" w:hAnsi="Cambria Math"/>
                <w:i/>
                <w:iCs/>
              </w:rPr>
            </m:ctrlPr>
          </m:e>
          <m:sub>
            <m:r>
              <w:rPr>
                <w:rFonts w:ascii="Cambria Math" w:hAnsi="Cambria Math"/>
              </w:rPr>
              <m:t>a</m:t>
            </m:r>
            <m:ctrlPr>
              <w:rPr>
                <w:rFonts w:ascii="Cambria Math" w:hAnsi="Cambria Math"/>
                <w:i/>
                <w:iCs/>
              </w:rPr>
            </m:ctrlPr>
          </m:sub>
          <m:sup>
            <m:r>
              <w:rPr>
                <w:rFonts w:ascii="Cambria Math" w:hAnsi="Cambria Math"/>
              </w:rPr>
              <m:t>(2)</m:t>
            </m:r>
          </m:sup>
        </m:sSubSup>
        <m:d>
          <m:dPr>
            <m:begChr m:val="["/>
            <m:endChr m:val="]"/>
            <m:ctrlPr>
              <w:rPr>
                <w:rFonts w:ascii="Cambria Math" w:hAnsi="Cambria Math"/>
                <w:i/>
              </w:rPr>
            </m:ctrlPr>
          </m:dPr>
          <m:e>
            <m:r>
              <w:rPr>
                <w:rFonts w:ascii="Cambria Math" w:hAnsi="Cambria Math"/>
              </w:rPr>
              <m:t>d</m:t>
            </m:r>
          </m:e>
        </m:d>
      </m:oMath>
      <w:r w:rsidRPr="00212126">
        <w:rPr>
          <w:iCs/>
        </w:rPr>
        <w:t xml:space="preserve"> measured at a second visit may be different because of the different </w:t>
      </w:r>
      <w:r w:rsidRPr="00212126">
        <w:t xml:space="preserve">states of clock/frequency generation circuits. </w:t>
      </w:r>
    </w:p>
    <w:p w14:paraId="30467D97" w14:textId="77777777" w:rsidR="00300C42" w:rsidRPr="00212126" w:rsidRDefault="00300C42" w:rsidP="00300C42">
      <w:r w:rsidRPr="00212126">
        <w:t xml:space="preserve">More specifically, let the sequence of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212126">
        <w:t xml:space="preserve"> complex-valued TD CIR samples measured on receive antenna port </w:t>
      </w:r>
      <m:oMath>
        <m:r>
          <w:rPr>
            <w:rFonts w:ascii="Cambria Math" w:hAnsi="Cambria Math"/>
          </w:rPr>
          <m:t>a</m:t>
        </m:r>
      </m:oMath>
      <w:r w:rsidRPr="00212126">
        <w:t xml:space="preserve"> be </w:t>
      </w:r>
    </w:p>
    <w:p w14:paraId="1B4CE040" w14:textId="77777777" w:rsidR="00300C42" w:rsidRPr="00212126" w:rsidRDefault="00000000" w:rsidP="00300C42">
      <m:oMathPara>
        <m:oMath>
          <m:d>
            <m:dPr>
              <m:begChr m:val="{"/>
              <m:endChr m:val="}"/>
              <m:ctrlPr>
                <w:rPr>
                  <w:rFonts w:ascii="Cambria Math" w:hAnsi="Cambria Math"/>
                  <w:i/>
                </w:rPr>
              </m:ctrlPr>
            </m:dPr>
            <m:e>
              <m:sSub>
                <m:sSubPr>
                  <m:ctrlPr>
                    <w:rPr>
                      <w:rFonts w:ascii="Cambria Math" w:hAnsi="Cambria Math"/>
                      <w:i/>
                      <w:iCs/>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r>
                <w:rPr>
                  <w:rFonts w:ascii="Cambria Math" w:hAnsi="Cambria Math"/>
                </w:rPr>
                <m:t xml:space="preserve">, </m:t>
              </m:r>
              <m:sSub>
                <m:sSubPr>
                  <m:ctrlPr>
                    <w:rPr>
                      <w:rFonts w:ascii="Cambria Math" w:hAnsi="Cambria Math"/>
                      <w:i/>
                      <w:iCs/>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xml:space="preserve">, …, </m:t>
              </m:r>
              <m:sSub>
                <m:sSubPr>
                  <m:ctrlPr>
                    <w:rPr>
                      <w:rFonts w:ascii="Cambria Math" w:hAnsi="Cambria Math"/>
                      <w:i/>
                      <w:iCs/>
                    </w:rPr>
                  </m:ctrlPr>
                </m:sSubPr>
                <m:e>
                  <m:r>
                    <w:rPr>
                      <w:rFonts w:ascii="Cambria Math" w:hAnsi="Cambria Math"/>
                    </w:rPr>
                    <m:t>h</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sub>
              </m:sSub>
              <m:r>
                <w:rPr>
                  <w:rFonts w:ascii="Cambria Math" w:hAnsi="Cambria Math"/>
                </w:rPr>
                <m:t>]</m:t>
              </m:r>
            </m:e>
          </m:d>
        </m:oMath>
      </m:oMathPara>
    </w:p>
    <w:p w14:paraId="6F43BB48" w14:textId="77777777" w:rsidR="00300C42" w:rsidRPr="00212126" w:rsidRDefault="00300C42" w:rsidP="00300C42">
      <w:r w:rsidRPr="00212126">
        <w:lastRenderedPageBreak/>
        <w:t xml:space="preserve">where </w:t>
      </w:r>
      <m:oMath>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d</m:t>
            </m:r>
          </m:e>
          <m:sub>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sub>
        </m:sSub>
      </m:oMath>
      <w:r w:rsidRPr="00212126">
        <w:t xml:space="preserve"> are the sampling time locations of the TD CIR samples. The sampling time locations may be on a regular sampling grid with integer values or off the regular grid with non-integer values as discussed in the last section. The complex CIR samples can be equivalently represented by the power and phase parts:</w:t>
      </w:r>
    </w:p>
    <w:p w14:paraId="1474B6AA" w14:textId="77777777" w:rsidR="00300C42" w:rsidRPr="00212126" w:rsidRDefault="00000000" w:rsidP="00300C42">
      <w:pPr>
        <w:rPr>
          <w:rFonts w:ascii="Cambria Math" w:hAnsi="Cambria Math"/>
          <w:i/>
          <w:iCs/>
        </w:rPr>
      </w:pPr>
      <m:oMathPara>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p</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xml:space="preserve">, …, </m:t>
              </m:r>
              <m:sSub>
                <m:sSubPr>
                  <m:ctrlPr>
                    <w:rPr>
                      <w:rFonts w:ascii="Cambria Math" w:hAnsi="Cambria Math"/>
                      <w:i/>
                      <w:iCs/>
                    </w:rPr>
                  </m:ctrlPr>
                </m:sSubPr>
                <m:e>
                  <m:r>
                    <w:rPr>
                      <w:rFonts w:ascii="Cambria Math" w:hAnsi="Cambria Math"/>
                    </w:rPr>
                    <m:t>p</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b>
              </m:sSub>
              <m:r>
                <w:rPr>
                  <w:rFonts w:ascii="Cambria Math" w:hAnsi="Cambria Math"/>
                </w:rPr>
                <m:t>]</m:t>
              </m:r>
            </m:e>
          </m:d>
        </m:oMath>
      </m:oMathPara>
    </w:p>
    <w:p w14:paraId="5C9054D3" w14:textId="77777777" w:rsidR="00300C42" w:rsidRPr="00212126" w:rsidRDefault="00000000" w:rsidP="00300C42">
      <w:pPr>
        <w:rPr>
          <w:rFonts w:ascii="Cambria Math" w:hAnsi="Cambria Math"/>
          <w:i/>
          <w:iCs/>
        </w:rPr>
      </w:pPr>
      <m:oMathPara>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r>
                <w:rPr>
                  <w:rFonts w:ascii="Cambria Math" w:hAnsi="Cambria Math"/>
                </w:rPr>
                <m:t xml:space="preserve">, </m:t>
              </m:r>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xml:space="preserve">, …, </m:t>
              </m:r>
              <m:sSub>
                <m:sSubPr>
                  <m:ctrlPr>
                    <w:rPr>
                      <w:rFonts w:ascii="Cambria Math" w:hAnsi="Cambria Math"/>
                      <w:i/>
                      <w:iCs/>
                    </w:rPr>
                  </m:ctrlPr>
                </m:sSubPr>
                <m:e>
                  <m:r>
                    <w:rPr>
                      <w:rFonts w:ascii="Cambria Math" w:hAnsi="Cambria Math"/>
                    </w:rPr>
                    <m:t>θ</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b>
              </m:sSub>
              <m:r>
                <w:rPr>
                  <w:rFonts w:ascii="Cambria Math" w:hAnsi="Cambria Math"/>
                </w:rPr>
                <m:t>]</m:t>
              </m:r>
            </m:e>
          </m:d>
        </m:oMath>
      </m:oMathPara>
    </w:p>
    <w:p w14:paraId="2812FDEB" w14:textId="77777777" w:rsidR="00300C42" w:rsidRPr="00212126" w:rsidRDefault="00300C42" w:rsidP="00300C42">
      <w:r w:rsidRPr="00212126">
        <w:t xml:space="preserve">where </w:t>
      </w:r>
      <m:oMath>
        <m:sSub>
          <m:sSubPr>
            <m:ctrlPr>
              <w:rPr>
                <w:rFonts w:ascii="Cambria Math" w:hAnsi="Cambria Math"/>
                <w:i/>
                <w:iCs/>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e>
        </m:ra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e>
            </m:d>
          </m:e>
        </m:func>
      </m:oMath>
      <w:r w:rsidRPr="00212126">
        <w:t xml:space="preserve">, for </w:t>
      </w:r>
      <m:oMath>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d</m:t>
            </m:r>
          </m:e>
          <m:sub>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sub>
        </m:sSub>
      </m:oMath>
      <w:r w:rsidRPr="00212126">
        <w:t>.</w:t>
      </w:r>
    </w:p>
    <w:p w14:paraId="7BA3DCFC" w14:textId="77777777" w:rsidR="00300C42" w:rsidRPr="00212126" w:rsidRDefault="00300C42" w:rsidP="00300C42">
      <w:r w:rsidRPr="00212126">
        <w:t xml:space="preserve">The above discussion indicates that the initial phase value </w:t>
      </w:r>
      <m:oMath>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r w:rsidRPr="00212126">
        <w:t xml:space="preserve"> may in fact be random and contains no useful spatial dependent information. An AI/ML model trained with samples containing such spurious values will nonetheless learn to associate the target positions with these random initial phases in the training dataset. When fed with new measurements with new random phases during inference, the model will be confused and generates inaccurate position estimates.</w:t>
      </w:r>
    </w:p>
    <w:p w14:paraId="5861ADBA" w14:textId="746DC84B" w:rsidR="00300C42" w:rsidRPr="00212126" w:rsidRDefault="00300C42" w:rsidP="00300C42">
      <w:r w:rsidRPr="00212126">
        <w:t xml:space="preserve">For instance, we trained a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=256</m:t>
        </m:r>
      </m:oMath>
      <w:r w:rsidRPr="00212126">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=128</m:t>
        </m:r>
      </m:oMath>
      <w:r w:rsidRPr="00212126">
        <w:t xml:space="preserve"> CIR model using a training dataset of 40,000 samples with the measured phases (i.e., containing the random initial phases). In </w:t>
      </w:r>
      <w:fldSimple w:instr=" REF _Ref163127728 ">
        <w:r w:rsidR="00C713E4" w:rsidRPr="00212126">
          <w:t xml:space="preserve">Table </w:t>
        </w:r>
        <w:r w:rsidR="00C713E4" w:rsidRPr="00212126">
          <w:rPr>
            <w:noProof/>
          </w:rPr>
          <w:t>2</w:t>
        </w:r>
      </w:fldSimple>
      <w:r w:rsidRPr="00212126">
        <w:t>, we tested the trained model under two different conditions:</w:t>
      </w:r>
    </w:p>
    <w:p w14:paraId="36528DEA" w14:textId="77777777" w:rsidR="00300C42" w:rsidRPr="00212126" w:rsidRDefault="00300C42" w:rsidP="005925D5">
      <w:pPr>
        <w:pStyle w:val="ListParagraph"/>
        <w:numPr>
          <w:ilvl w:val="0"/>
          <w:numId w:val="39"/>
        </w:numPr>
      </w:pPr>
      <w:r w:rsidRPr="00212126">
        <w:t>When the trained model is tested with consistent initial phase (that is, the initial phase values for different UE positions reflects only the spatial differences), the model achieves a 90%tile 2D UE positioning error of 0.38 m.</w:t>
      </w:r>
    </w:p>
    <w:p w14:paraId="181B1F94" w14:textId="77777777" w:rsidR="00300C42" w:rsidRPr="00212126" w:rsidRDefault="00300C42" w:rsidP="005925D5">
      <w:pPr>
        <w:pStyle w:val="ListParagraph"/>
        <w:numPr>
          <w:ilvl w:val="0"/>
          <w:numId w:val="39"/>
        </w:numPr>
      </w:pPr>
      <w:r w:rsidRPr="00212126">
        <w:t>When the trained model is tested with random initial phase (that is, the initial phase values for different UE positions reflects the spatial differences and random phases), the 90%tile 2D UE positioning error increases by 20% to 0.46 m.</w:t>
      </w:r>
    </w:p>
    <w:p w14:paraId="639734E0" w14:textId="443C8EDE" w:rsidR="00300C42" w:rsidRPr="00212126" w:rsidRDefault="00300C42" w:rsidP="00300C42">
      <w:pPr>
        <w:pStyle w:val="Caption"/>
      </w:pPr>
      <w:bookmarkStart w:id="1465" w:name="_Ref163127728"/>
      <w:r w:rsidRPr="00212126">
        <w:t xml:space="preserve">Table </w:t>
      </w:r>
      <w:fldSimple w:instr=" SEQ Table \* ARABIC "/>
      <w:bookmarkEnd w:id="1465"/>
      <w:r w:rsidRPr="00212126">
        <w:t xml:space="preserve"> Comparison of 2D UE positioning errors </w:t>
      </w:r>
      <m:oMath>
        <m:sSub>
          <m:sSubPr>
            <m:ctrlPr>
              <w:rPr>
                <w:rFonts w:ascii="Cambria Math" w:eastAsia="Calibri"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90%</m:t>
            </m:r>
          </m:sub>
        </m:sSub>
      </m:oMath>
      <w:r w:rsidRPr="00212126">
        <w:t xml:space="preserve"> (in meters) for a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=256</m:t>
        </m:r>
      </m:oMath>
      <w:r w:rsidRPr="00212126">
        <w:t xml:space="preserve">,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m:t>
            </m:r>
          </m:sub>
          <m:sup>
            <m:r>
              <m:rPr>
                <m:sty m:val="bi"/>
              </m:rPr>
              <w:rPr>
                <w:rFonts w:ascii="Cambria Math" w:hAnsi="Cambria Math"/>
              </w:rPr>
              <m:t>'</m:t>
            </m:r>
          </m:sup>
        </m:sSubSup>
        <m:r>
          <m:rPr>
            <m:sty m:val="bi"/>
          </m:rPr>
          <w:rPr>
            <w:rFonts w:ascii="Cambria Math" w:hAnsi="Cambria Math"/>
          </w:rPr>
          <m:t>=128</m:t>
        </m:r>
      </m:oMath>
      <w:r w:rsidRPr="00212126">
        <w:t xml:space="preserve"> model trained without random initial phase and (1) tested without random initial phases or (2) tested with random initial phases in the </w:t>
      </w:r>
      <w:r w:rsidRPr="00212126">
        <w:rPr>
          <w:lang w:eastAsia="ja-JP"/>
        </w:rPr>
        <w:t xml:space="preserve">{60%, 6m, 2m} </w:t>
      </w:r>
      <w:proofErr w:type="spellStart"/>
      <w:r w:rsidRPr="00212126">
        <w:rPr>
          <w:lang w:eastAsia="ja-JP"/>
        </w:rPr>
        <w:t>InF</w:t>
      </w:r>
      <w:proofErr w:type="spellEnd"/>
      <w:r w:rsidRPr="00212126">
        <w:rPr>
          <w:lang w:eastAsia="ja-JP"/>
        </w:rPr>
        <w:t>-DH scenario</w:t>
      </w:r>
      <w:r w:rsidRPr="00212126">
        <w:t xml:space="preserve">. The positioning accuracy is for the “small model” for centralized direct positioning trained with 40,000 samples </w:t>
      </w:r>
      <w:r w:rsidRPr="00212126">
        <w:fldChar w:fldCharType="begin"/>
      </w:r>
      <w:r w:rsidRPr="00212126">
        <w:instrText xml:space="preserve"> REF _Ref158730650 \r \h </w:instrText>
      </w:r>
      <w:r w:rsidRPr="00212126">
        <w:fldChar w:fldCharType="separate"/>
      </w:r>
      <w:r w:rsidR="00C713E4" w:rsidRPr="00212126">
        <w:t>[6]</w:t>
      </w:r>
      <w:r w:rsidRPr="00212126">
        <w:fldChar w:fldCharType="end"/>
      </w:r>
      <w:r w:rsidRPr="00212126">
        <w:t>.</w:t>
      </w:r>
    </w:p>
    <w:tbl>
      <w:tblPr>
        <w:tblStyle w:val="TableGrid"/>
        <w:tblW w:w="0" w:type="auto"/>
        <w:jc w:val="center"/>
        <w:tblLook w:val="04A0" w:firstRow="1" w:lastRow="0" w:firstColumn="1" w:lastColumn="0" w:noHBand="0" w:noVBand="1"/>
      </w:tblPr>
      <w:tblGrid>
        <w:gridCol w:w="1676"/>
        <w:gridCol w:w="3119"/>
        <w:gridCol w:w="3120"/>
      </w:tblGrid>
      <w:tr w:rsidR="00300C42" w:rsidRPr="00212126" w14:paraId="74889B61" w14:textId="77777777">
        <w:trPr>
          <w:jc w:val="center"/>
        </w:trPr>
        <w:tc>
          <w:tcPr>
            <w:tcW w:w="1676" w:type="dxa"/>
            <w:vMerge w:val="restart"/>
            <w:vAlign w:val="center"/>
          </w:tcPr>
          <w:p w14:paraId="3AD4537C" w14:textId="77777777" w:rsidR="00300C42" w:rsidRPr="00212126" w:rsidRDefault="00300C42">
            <w:pPr>
              <w:spacing w:before="60"/>
              <w:jc w:val="center"/>
              <w:rPr>
                <w:sz w:val="20"/>
                <w:szCs w:val="20"/>
              </w:rPr>
            </w:pPr>
            <w:r w:rsidRPr="00212126">
              <w:rPr>
                <w:sz w:val="20"/>
                <w:szCs w:val="20"/>
              </w:rPr>
              <w:t>CDF Percentile</w:t>
            </w:r>
          </w:p>
        </w:tc>
        <w:tc>
          <w:tcPr>
            <w:tcW w:w="6239" w:type="dxa"/>
            <w:gridSpan w:val="2"/>
            <w:tcBorders>
              <w:bottom w:val="single" w:sz="4" w:space="0" w:color="auto"/>
            </w:tcBorders>
            <w:vAlign w:val="center"/>
          </w:tcPr>
          <w:p w14:paraId="7E939B47" w14:textId="77777777" w:rsidR="00300C42" w:rsidRPr="00212126" w:rsidRDefault="00300C42">
            <w:pPr>
              <w:spacing w:before="60"/>
              <w:jc w:val="center"/>
              <w:rPr>
                <w:sz w:val="20"/>
                <w:szCs w:val="20"/>
              </w:rPr>
            </w:pPr>
            <w:r w:rsidRPr="00212126">
              <w:rPr>
                <w:sz w:val="20"/>
                <w:szCs w:val="20"/>
              </w:rPr>
              <w:t>UE 2D positioning errors [m] in {60%, 6m, 2m}</w:t>
            </w:r>
          </w:p>
          <w:p w14:paraId="7FB8EDD2" w14:textId="77777777" w:rsidR="00300C42" w:rsidRPr="00212126" w:rsidRDefault="00300C42">
            <w:pPr>
              <w:spacing w:before="60"/>
              <w:jc w:val="center"/>
              <w:rPr>
                <w:sz w:val="20"/>
                <w:szCs w:val="20"/>
              </w:rPr>
            </w:pPr>
            <w:r w:rsidRPr="00212126">
              <w:rPr>
                <w:sz w:val="20"/>
                <w:szCs w:val="20"/>
              </w:rPr>
              <w:t xml:space="preserve">Model I trained with 40,000 CIR samples without random </w:t>
            </w:r>
            <m:oMath>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r w:rsidRPr="00212126">
              <w:rPr>
                <w:sz w:val="20"/>
                <w:szCs w:val="20"/>
              </w:rPr>
              <w:t xml:space="preserve"> </w:t>
            </w:r>
          </w:p>
        </w:tc>
      </w:tr>
      <w:tr w:rsidR="00300C42" w:rsidRPr="00212126" w14:paraId="519E8F5D" w14:textId="77777777">
        <w:trPr>
          <w:jc w:val="center"/>
        </w:trPr>
        <w:tc>
          <w:tcPr>
            <w:tcW w:w="1676" w:type="dxa"/>
            <w:vMerge/>
            <w:tcBorders>
              <w:bottom w:val="double" w:sz="4" w:space="0" w:color="auto"/>
            </w:tcBorders>
            <w:vAlign w:val="center"/>
          </w:tcPr>
          <w:p w14:paraId="37BDCF73" w14:textId="77777777" w:rsidR="00300C42" w:rsidRPr="00212126" w:rsidRDefault="00300C42">
            <w:pPr>
              <w:spacing w:before="60"/>
              <w:jc w:val="center"/>
              <w:rPr>
                <w:sz w:val="20"/>
                <w:szCs w:val="20"/>
              </w:rPr>
            </w:pPr>
          </w:p>
        </w:tc>
        <w:tc>
          <w:tcPr>
            <w:tcW w:w="3119" w:type="dxa"/>
            <w:tcBorders>
              <w:top w:val="single" w:sz="4" w:space="0" w:color="auto"/>
              <w:bottom w:val="double" w:sz="4" w:space="0" w:color="auto"/>
            </w:tcBorders>
            <w:vAlign w:val="center"/>
          </w:tcPr>
          <w:p w14:paraId="07CC4852" w14:textId="77777777" w:rsidR="00300C42" w:rsidRPr="00212126" w:rsidRDefault="00300C42">
            <w:pPr>
              <w:spacing w:before="60"/>
              <w:jc w:val="center"/>
              <w:rPr>
                <w:sz w:val="20"/>
                <w:szCs w:val="20"/>
              </w:rPr>
            </w:pPr>
            <w:r w:rsidRPr="00212126">
              <w:rPr>
                <w:sz w:val="20"/>
                <w:szCs w:val="20"/>
              </w:rPr>
              <w:t xml:space="preserve">Tested without random </w:t>
            </w:r>
            <m:oMath>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p>
        </w:tc>
        <w:tc>
          <w:tcPr>
            <w:tcW w:w="3120" w:type="dxa"/>
            <w:tcBorders>
              <w:top w:val="single" w:sz="4" w:space="0" w:color="auto"/>
              <w:bottom w:val="double" w:sz="4" w:space="0" w:color="auto"/>
            </w:tcBorders>
            <w:vAlign w:val="center"/>
          </w:tcPr>
          <w:p w14:paraId="42FF2796" w14:textId="77777777" w:rsidR="00300C42" w:rsidRPr="00212126" w:rsidRDefault="00300C42">
            <w:pPr>
              <w:spacing w:before="60"/>
              <w:jc w:val="center"/>
              <w:rPr>
                <w:sz w:val="20"/>
                <w:szCs w:val="20"/>
              </w:rPr>
            </w:pPr>
            <w:r w:rsidRPr="00212126">
              <w:rPr>
                <w:sz w:val="20"/>
                <w:szCs w:val="20"/>
              </w:rPr>
              <w:t xml:space="preserve">Tested with random </w:t>
            </w:r>
            <m:oMath>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p>
        </w:tc>
      </w:tr>
      <w:tr w:rsidR="00300C42" w:rsidRPr="00212126" w14:paraId="1F897F0F" w14:textId="77777777">
        <w:trPr>
          <w:jc w:val="center"/>
        </w:trPr>
        <w:tc>
          <w:tcPr>
            <w:tcW w:w="1676" w:type="dxa"/>
            <w:vAlign w:val="center"/>
          </w:tcPr>
          <w:p w14:paraId="4AEED5E0" w14:textId="77777777" w:rsidR="00300C42" w:rsidRPr="00212126" w:rsidRDefault="00300C42">
            <w:pPr>
              <w:spacing w:before="60"/>
              <w:jc w:val="center"/>
              <w:rPr>
                <w:sz w:val="20"/>
                <w:szCs w:val="20"/>
              </w:rPr>
            </w:pPr>
            <w:r w:rsidRPr="00212126">
              <w:rPr>
                <w:sz w:val="20"/>
                <w:szCs w:val="20"/>
              </w:rPr>
              <w:t>50</w:t>
            </w:r>
          </w:p>
        </w:tc>
        <w:tc>
          <w:tcPr>
            <w:tcW w:w="3119" w:type="dxa"/>
            <w:vAlign w:val="center"/>
          </w:tcPr>
          <w:p w14:paraId="478FCC37" w14:textId="77777777" w:rsidR="00300C42" w:rsidRPr="00212126" w:rsidRDefault="00300C42">
            <w:pPr>
              <w:spacing w:before="60"/>
              <w:jc w:val="center"/>
              <w:rPr>
                <w:sz w:val="20"/>
                <w:szCs w:val="20"/>
              </w:rPr>
            </w:pPr>
            <w:r w:rsidRPr="00212126">
              <w:rPr>
                <w:sz w:val="20"/>
                <w:szCs w:val="20"/>
              </w:rPr>
              <w:t>0.19</w:t>
            </w:r>
          </w:p>
        </w:tc>
        <w:tc>
          <w:tcPr>
            <w:tcW w:w="3120" w:type="dxa"/>
            <w:vAlign w:val="center"/>
          </w:tcPr>
          <w:p w14:paraId="729A2BA6" w14:textId="77777777" w:rsidR="00300C42" w:rsidRPr="00212126" w:rsidRDefault="00300C42">
            <w:pPr>
              <w:spacing w:before="60"/>
              <w:jc w:val="center"/>
              <w:rPr>
                <w:sz w:val="20"/>
                <w:szCs w:val="20"/>
              </w:rPr>
            </w:pPr>
            <w:r w:rsidRPr="00212126">
              <w:rPr>
                <w:sz w:val="20"/>
                <w:szCs w:val="20"/>
              </w:rPr>
              <w:t>0.23</w:t>
            </w:r>
          </w:p>
        </w:tc>
      </w:tr>
      <w:tr w:rsidR="00300C42" w:rsidRPr="00212126" w14:paraId="6EA9F9D1" w14:textId="77777777">
        <w:trPr>
          <w:jc w:val="center"/>
        </w:trPr>
        <w:tc>
          <w:tcPr>
            <w:tcW w:w="1676" w:type="dxa"/>
            <w:vAlign w:val="center"/>
          </w:tcPr>
          <w:p w14:paraId="78DC30BF" w14:textId="77777777" w:rsidR="00300C42" w:rsidRPr="00212126" w:rsidRDefault="00300C42">
            <w:pPr>
              <w:spacing w:before="60"/>
              <w:jc w:val="center"/>
              <w:rPr>
                <w:sz w:val="20"/>
                <w:szCs w:val="20"/>
              </w:rPr>
            </w:pPr>
            <w:r w:rsidRPr="00212126">
              <w:rPr>
                <w:sz w:val="20"/>
                <w:szCs w:val="20"/>
              </w:rPr>
              <w:t>67</w:t>
            </w:r>
          </w:p>
        </w:tc>
        <w:tc>
          <w:tcPr>
            <w:tcW w:w="3119" w:type="dxa"/>
            <w:vAlign w:val="center"/>
          </w:tcPr>
          <w:p w14:paraId="32470879" w14:textId="77777777" w:rsidR="00300C42" w:rsidRPr="00212126" w:rsidRDefault="00300C42">
            <w:pPr>
              <w:spacing w:before="60"/>
              <w:jc w:val="center"/>
              <w:rPr>
                <w:sz w:val="20"/>
                <w:szCs w:val="20"/>
              </w:rPr>
            </w:pPr>
            <w:r w:rsidRPr="00212126">
              <w:rPr>
                <w:sz w:val="20"/>
                <w:szCs w:val="20"/>
              </w:rPr>
              <w:t>0.25</w:t>
            </w:r>
          </w:p>
        </w:tc>
        <w:tc>
          <w:tcPr>
            <w:tcW w:w="3120" w:type="dxa"/>
            <w:vAlign w:val="center"/>
          </w:tcPr>
          <w:p w14:paraId="6A1CD1D0" w14:textId="77777777" w:rsidR="00300C42" w:rsidRPr="00212126" w:rsidRDefault="00300C42">
            <w:pPr>
              <w:spacing w:before="60"/>
              <w:jc w:val="center"/>
              <w:rPr>
                <w:sz w:val="20"/>
                <w:szCs w:val="20"/>
              </w:rPr>
            </w:pPr>
            <w:r w:rsidRPr="00212126">
              <w:rPr>
                <w:sz w:val="20"/>
                <w:szCs w:val="20"/>
              </w:rPr>
              <w:t>0.30</w:t>
            </w:r>
          </w:p>
        </w:tc>
      </w:tr>
      <w:tr w:rsidR="00300C42" w:rsidRPr="00212126" w14:paraId="00745937" w14:textId="77777777">
        <w:trPr>
          <w:jc w:val="center"/>
        </w:trPr>
        <w:tc>
          <w:tcPr>
            <w:tcW w:w="1676" w:type="dxa"/>
            <w:vAlign w:val="center"/>
          </w:tcPr>
          <w:p w14:paraId="09E1BE4A" w14:textId="77777777" w:rsidR="00300C42" w:rsidRPr="00212126" w:rsidRDefault="00300C42">
            <w:pPr>
              <w:spacing w:before="60"/>
              <w:jc w:val="center"/>
              <w:rPr>
                <w:sz w:val="20"/>
                <w:szCs w:val="20"/>
              </w:rPr>
            </w:pPr>
            <w:r w:rsidRPr="00212126">
              <w:rPr>
                <w:sz w:val="20"/>
                <w:szCs w:val="20"/>
              </w:rPr>
              <w:t>80</w:t>
            </w:r>
          </w:p>
        </w:tc>
        <w:tc>
          <w:tcPr>
            <w:tcW w:w="3119" w:type="dxa"/>
            <w:vAlign w:val="center"/>
          </w:tcPr>
          <w:p w14:paraId="344DDDFF" w14:textId="77777777" w:rsidR="00300C42" w:rsidRPr="00212126" w:rsidRDefault="00300C42">
            <w:pPr>
              <w:spacing w:before="60"/>
              <w:jc w:val="center"/>
              <w:rPr>
                <w:sz w:val="20"/>
                <w:szCs w:val="20"/>
              </w:rPr>
            </w:pPr>
            <w:r w:rsidRPr="00212126">
              <w:rPr>
                <w:sz w:val="20"/>
                <w:szCs w:val="20"/>
              </w:rPr>
              <w:t>0.31</w:t>
            </w:r>
          </w:p>
        </w:tc>
        <w:tc>
          <w:tcPr>
            <w:tcW w:w="3120" w:type="dxa"/>
            <w:vAlign w:val="center"/>
          </w:tcPr>
          <w:p w14:paraId="2A4A538F" w14:textId="77777777" w:rsidR="00300C42" w:rsidRPr="00212126" w:rsidRDefault="00300C42">
            <w:pPr>
              <w:spacing w:before="60"/>
              <w:jc w:val="center"/>
              <w:rPr>
                <w:sz w:val="20"/>
                <w:szCs w:val="20"/>
              </w:rPr>
            </w:pPr>
            <w:r w:rsidRPr="00212126">
              <w:rPr>
                <w:sz w:val="20"/>
                <w:szCs w:val="20"/>
              </w:rPr>
              <w:t>0.38</w:t>
            </w:r>
          </w:p>
        </w:tc>
      </w:tr>
      <w:tr w:rsidR="00300C42" w:rsidRPr="00212126" w14:paraId="12FCF97E" w14:textId="77777777">
        <w:trPr>
          <w:jc w:val="center"/>
        </w:trPr>
        <w:tc>
          <w:tcPr>
            <w:tcW w:w="1676" w:type="dxa"/>
            <w:vAlign w:val="center"/>
          </w:tcPr>
          <w:p w14:paraId="0A8F324E" w14:textId="77777777" w:rsidR="00300C42" w:rsidRPr="00212126" w:rsidRDefault="00300C42">
            <w:pPr>
              <w:spacing w:before="60"/>
              <w:jc w:val="center"/>
              <w:rPr>
                <w:sz w:val="20"/>
                <w:szCs w:val="20"/>
              </w:rPr>
            </w:pPr>
            <w:r w:rsidRPr="00212126">
              <w:rPr>
                <w:sz w:val="20"/>
                <w:szCs w:val="20"/>
              </w:rPr>
              <w:lastRenderedPageBreak/>
              <w:t>90</w:t>
            </w:r>
          </w:p>
        </w:tc>
        <w:tc>
          <w:tcPr>
            <w:tcW w:w="3119" w:type="dxa"/>
            <w:vAlign w:val="center"/>
          </w:tcPr>
          <w:p w14:paraId="32898AF7" w14:textId="77777777" w:rsidR="00300C42" w:rsidRPr="00212126" w:rsidRDefault="00300C42">
            <w:pPr>
              <w:spacing w:before="60"/>
              <w:jc w:val="center"/>
              <w:rPr>
                <w:sz w:val="20"/>
                <w:szCs w:val="20"/>
              </w:rPr>
            </w:pPr>
            <w:r w:rsidRPr="00212126">
              <w:rPr>
                <w:sz w:val="20"/>
                <w:szCs w:val="20"/>
              </w:rPr>
              <w:t>0.38</w:t>
            </w:r>
          </w:p>
        </w:tc>
        <w:tc>
          <w:tcPr>
            <w:tcW w:w="3120" w:type="dxa"/>
            <w:vAlign w:val="center"/>
          </w:tcPr>
          <w:p w14:paraId="61A506A6" w14:textId="77777777" w:rsidR="00300C42" w:rsidRPr="00212126" w:rsidRDefault="00300C42">
            <w:pPr>
              <w:spacing w:before="60"/>
              <w:jc w:val="center"/>
              <w:rPr>
                <w:sz w:val="20"/>
                <w:szCs w:val="20"/>
              </w:rPr>
            </w:pPr>
            <w:r w:rsidRPr="00212126">
              <w:rPr>
                <w:sz w:val="20"/>
                <w:szCs w:val="20"/>
              </w:rPr>
              <w:t>0.46</w:t>
            </w:r>
          </w:p>
        </w:tc>
      </w:tr>
    </w:tbl>
    <w:p w14:paraId="0DFC1737" w14:textId="77777777" w:rsidR="00300C42" w:rsidRPr="00212126" w:rsidRDefault="00300C42" w:rsidP="00300C42"/>
    <w:p w14:paraId="1B13548D" w14:textId="28E4813E" w:rsidR="00300C42" w:rsidRPr="00212126" w:rsidRDefault="00300C42" w:rsidP="002938DE">
      <w:pPr>
        <w:pStyle w:val="Observation"/>
      </w:pPr>
      <w:bookmarkStart w:id="1466" w:name="_Toc194097672"/>
      <w:r w:rsidRPr="00212126">
        <w:t>The initial phase values of measured CIR samples may be random and contains no useful spatial dependent information for an AI/ML model to learn the association between measured CIR samples and the target positions. Without addressing such spurious information during training and inference, fingerprinting ML models using the CIR inputs can produce inaccurate position estimates.</w:t>
      </w:r>
      <w:bookmarkEnd w:id="1466"/>
    </w:p>
    <w:p w14:paraId="4F9F6835" w14:textId="77777777" w:rsidR="00300C42" w:rsidRPr="00212126" w:rsidRDefault="00300C42" w:rsidP="002938DE">
      <w:pPr>
        <w:pStyle w:val="Proposal"/>
      </w:pPr>
      <w:bookmarkStart w:id="1467" w:name="_Toc194097711"/>
      <w:r w:rsidRPr="00212126">
        <w:t>Before CIR can be adopted as model input, RAN1 need to investigate whether fingerprinting ML models can handle CIR phase measurements, which vary not only with the radio channel environment but also with the transmitter/receiver circuits.</w:t>
      </w:r>
      <w:bookmarkEnd w:id="1467"/>
    </w:p>
    <w:p w14:paraId="316DA1EE" w14:textId="77777777" w:rsidR="00300C42" w:rsidRPr="00212126" w:rsidRDefault="00300C42" w:rsidP="00300C42"/>
    <w:p w14:paraId="55E9F7C8" w14:textId="77777777" w:rsidR="00300C42" w:rsidRPr="00212126" w:rsidRDefault="00300C42" w:rsidP="00300C42">
      <w:r w:rsidRPr="00212126">
        <w:t xml:space="preserve">While the initial phase </w:t>
      </w:r>
      <m:oMath>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r w:rsidRPr="00212126">
        <w:t xml:space="preserve"> may be random and contains no useful channel dependent information, the relative phases of the samples </w:t>
      </w:r>
    </w:p>
    <w:p w14:paraId="0BD3A913" w14:textId="77777777" w:rsidR="00300C42" w:rsidRPr="00212126" w:rsidRDefault="00000000" w:rsidP="00300C42">
      <m:oMathPara>
        <m:oMath>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r>
            <w:rPr>
              <w:rFonts w:ascii="Cambria Math" w:hAnsi="Cambria Math"/>
            </w:rPr>
            <m:t xml:space="preserve">,  </m:t>
          </m:r>
          <m:r>
            <m:rPr>
              <m:nor/>
            </m:rPr>
            <w:rPr>
              <w:rFonts w:ascii="Cambria Math" w:hAnsi="Cambria Math"/>
            </w:rPr>
            <m:t>for</m:t>
          </m:r>
          <m:r>
            <w:rPr>
              <w:rFonts w:ascii="Cambria Math" w:hAnsi="Cambria Math"/>
            </w:rPr>
            <m:t xml:space="preserve"> d=</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b>
          </m:sSub>
        </m:oMath>
      </m:oMathPara>
    </w:p>
    <w:p w14:paraId="5209E337" w14:textId="77777777" w:rsidR="00300C42" w:rsidRPr="00212126" w:rsidRDefault="00300C42" w:rsidP="00300C42">
      <w:r w:rsidRPr="00212126">
        <w:t xml:space="preserve">still contain useful information relating the channel and the sampling time. Hence, one way to circumvent the impact of the random initial phases is to scrub it from the model input. That is, instead of recording/signaling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212126">
        <w:t xml:space="preserve"> values of powers and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212126">
        <w:t xml:space="preserve"> values of phases, only </w:t>
      </w:r>
      <m:oMath>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rsidRPr="00212126">
        <w:t xml:space="preserve"> values are signaled/recorded:</w:t>
      </w:r>
    </w:p>
    <w:p w14:paraId="605EA05A" w14:textId="77777777" w:rsidR="00300C42" w:rsidRPr="00212126" w:rsidRDefault="00000000" w:rsidP="00300C42">
      <w:pPr>
        <w:rPr>
          <w:rFonts w:ascii="Cambria Math" w:hAnsi="Cambria Math"/>
          <w:i/>
          <w:iCs/>
        </w:rPr>
      </w:pPr>
      <m:oMathPara>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p</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xml:space="preserve">, …, </m:t>
              </m:r>
              <m:sSub>
                <m:sSubPr>
                  <m:ctrlPr>
                    <w:rPr>
                      <w:rFonts w:ascii="Cambria Math" w:hAnsi="Cambria Math"/>
                      <w:i/>
                      <w:iCs/>
                    </w:rPr>
                  </m:ctrlPr>
                </m:sSubPr>
                <m:e>
                  <m:r>
                    <w:rPr>
                      <w:rFonts w:ascii="Cambria Math" w:hAnsi="Cambria Math"/>
                    </w:rPr>
                    <m:t>p</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b>
              </m:sSub>
              <m:r>
                <w:rPr>
                  <w:rFonts w:ascii="Cambria Math" w:hAnsi="Cambria Math"/>
                </w:rPr>
                <m:t>]</m:t>
              </m:r>
            </m:e>
          </m:d>
        </m:oMath>
      </m:oMathPara>
    </w:p>
    <w:p w14:paraId="293A81B3" w14:textId="77777777" w:rsidR="00300C42" w:rsidRPr="00212126" w:rsidRDefault="00000000" w:rsidP="00300C42">
      <w:pPr>
        <w:rPr>
          <w:rFonts w:ascii="Cambria Math" w:hAnsi="Cambria Math"/>
          <w:i/>
          <w:iCs/>
        </w:rPr>
      </w:pPr>
      <m:oMathPara>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m:t>
              </m:r>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2</m:t>
                      </m:r>
                    </m:sub>
                  </m:sSub>
                </m:e>
              </m:d>
              <m:r>
                <w:rPr>
                  <w:rFonts w:ascii="Cambria Math" w:hAnsi="Cambria Math"/>
                </w:rPr>
                <m:t>, …, ∆</m:t>
              </m:r>
              <m:sSub>
                <m:sSubPr>
                  <m:ctrlPr>
                    <w:rPr>
                      <w:rFonts w:ascii="Cambria Math" w:hAnsi="Cambria Math"/>
                      <w:i/>
                      <w:iCs/>
                    </w:rPr>
                  </m:ctrlPr>
                </m:sSubPr>
                <m:e>
                  <m:r>
                    <w:rPr>
                      <w:rFonts w:ascii="Cambria Math" w:hAnsi="Cambria Math"/>
                    </w:rPr>
                    <m:t>θ</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b>
              </m:sSub>
              <m:r>
                <w:rPr>
                  <w:rFonts w:ascii="Cambria Math" w:hAnsi="Cambria Math"/>
                </w:rPr>
                <m:t>]</m:t>
              </m:r>
            </m:e>
          </m:d>
        </m:oMath>
      </m:oMathPara>
    </w:p>
    <w:p w14:paraId="448E842C" w14:textId="4D6A9BEB" w:rsidR="00300C42" w:rsidRPr="00212126" w:rsidRDefault="00300C42" w:rsidP="00300C42">
      <w:pPr>
        <w:rPr>
          <w:iCs/>
        </w:rPr>
      </w:pPr>
      <w:r w:rsidRPr="00212126">
        <w:t xml:space="preserve">The phase of the initial sample </w:t>
      </w:r>
      <m:oMath>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r w:rsidRPr="00212126">
        <w:rPr>
          <w:iCs/>
        </w:rPr>
        <w:t xml:space="preserve"> is taken as zero</w:t>
      </w:r>
      <w:r w:rsidR="0007691C" w:rsidRPr="00212126">
        <w:rPr>
          <w:iCs/>
        </w:rPr>
        <w:t xml:space="preserve"> and not signaled</w:t>
      </w:r>
      <w:r w:rsidRPr="00212126">
        <w:rPr>
          <w:iCs/>
        </w:rPr>
        <w:t>. Equivalently, this is just applying a common phase de-rotation to the complex-valued CIR samples to set the initial phase to zero:</w:t>
      </w:r>
    </w:p>
    <w:p w14:paraId="2A716527" w14:textId="77777777" w:rsidR="00300C42" w:rsidRPr="00212126" w:rsidRDefault="00000000" w:rsidP="00300C42">
      <m:oMathPara>
        <m:oMath>
          <m:d>
            <m:dPr>
              <m:begChr m:val="{"/>
              <m:endChr m:val="}"/>
              <m:ctrlPr>
                <w:rPr>
                  <w:rFonts w:ascii="Cambria Math" w:hAnsi="Cambria Math"/>
                  <w:i/>
                </w:rPr>
              </m:ctrlPr>
            </m:dPr>
            <m:e>
              <m:rad>
                <m:radPr>
                  <m:degHide m:val="1"/>
                  <m:ctrlPr>
                    <w:rPr>
                      <w:rFonts w:ascii="Cambria Math" w:hAnsi="Cambria Math"/>
                      <w:i/>
                      <w:iCs/>
                    </w:rPr>
                  </m:ctrlPr>
                </m:radPr>
                <m:deg/>
                <m:e>
                  <m:sSub>
                    <m:sSubPr>
                      <m:ctrlPr>
                        <w:rPr>
                          <w:rFonts w:ascii="Cambria Math" w:hAnsi="Cambria Math"/>
                          <w:i/>
                          <w:iCs/>
                        </w:rPr>
                      </m:ctrlPr>
                    </m:sSubPr>
                    <m:e>
                      <m:r>
                        <w:rPr>
                          <w:rFonts w:ascii="Cambria Math" w:hAnsi="Cambria Math"/>
                        </w:rPr>
                        <m:t>p</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e>
              </m:rad>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sup>
              </m:sSup>
              <m:sSub>
                <m:sSubPr>
                  <m:ctrlPr>
                    <w:rPr>
                      <w:rFonts w:ascii="Cambria Math" w:hAnsi="Cambria Math"/>
                      <w:i/>
                      <w:iCs/>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sup>
              </m:sSup>
              <m:sSub>
                <m:sSubPr>
                  <m:ctrlPr>
                    <w:rPr>
                      <w:rFonts w:ascii="Cambria Math" w:hAnsi="Cambria Math"/>
                      <w:i/>
                      <w:iCs/>
                    </w:rPr>
                  </m:ctrlPr>
                </m:sSubPr>
                <m:e>
                  <m:r>
                    <w:rPr>
                      <w:rFonts w:ascii="Cambria Math" w:hAnsi="Cambria Math"/>
                    </w:rPr>
                    <m:t>h</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sub>
              </m:sSub>
              <m:r>
                <w:rPr>
                  <w:rFonts w:ascii="Cambria Math" w:hAnsi="Cambria Math"/>
                </w:rPr>
                <m:t>]</m:t>
              </m:r>
            </m:e>
          </m:d>
        </m:oMath>
      </m:oMathPara>
    </w:p>
    <w:p w14:paraId="5B42427D" w14:textId="4BFB7777" w:rsidR="00300C42" w:rsidRPr="00212126" w:rsidRDefault="00300C42" w:rsidP="00300C42">
      <w:r w:rsidRPr="00212126">
        <w:t xml:space="preserve">In </w:t>
      </w:r>
      <w:fldSimple w:instr=" REF _Ref163128462 ">
        <w:r w:rsidR="00C713E4" w:rsidRPr="00212126">
          <w:t xml:space="preserve">Table </w:t>
        </w:r>
        <w:r w:rsidR="00C713E4" w:rsidRPr="00212126">
          <w:rPr>
            <w:noProof/>
          </w:rPr>
          <w:t>3</w:t>
        </w:r>
      </w:fldSimple>
      <w:r w:rsidRPr="00212126">
        <w:t xml:space="preserve">, we compared the 90%tile 2D UE positioning errors </w:t>
      </w:r>
      <m:oMath>
        <m:sSub>
          <m:sSubPr>
            <m:ctrlPr>
              <w:rPr>
                <w:rFonts w:ascii="Cambria Math" w:eastAsia="Calibri"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w:r w:rsidRPr="00212126">
        <w:t xml:space="preserve"> (in meters) for two sets of models:</w:t>
      </w:r>
    </w:p>
    <w:p w14:paraId="17FD8D87" w14:textId="6D3D0845" w:rsidR="00300C42" w:rsidRPr="00212126" w:rsidRDefault="00300C42" w:rsidP="005925D5">
      <w:pPr>
        <w:pStyle w:val="ListParagraph"/>
        <w:numPr>
          <w:ilvl w:val="0"/>
          <w:numId w:val="40"/>
        </w:numPr>
      </w:pPr>
      <w:r w:rsidRPr="00212126">
        <w:t xml:space="preserve">The first set of models are trained and tested </w:t>
      </w:r>
      <w:r w:rsidR="007841F6" w:rsidRPr="00212126">
        <w:t xml:space="preserve">with </w:t>
      </w:r>
      <w:r w:rsidRPr="00212126">
        <w:t>CIR samples containing no random initial phases. Note that it’s not possible to collect such type of CIR samples in reality because of the random states of the clock and/or frequency generation circuits discussed in the above.</w:t>
      </w:r>
    </w:p>
    <w:p w14:paraId="752B3EE5" w14:textId="77777777" w:rsidR="00300C42" w:rsidRPr="00212126" w:rsidRDefault="00300C42" w:rsidP="005925D5">
      <w:pPr>
        <w:pStyle w:val="ListParagraph"/>
        <w:numPr>
          <w:ilvl w:val="0"/>
          <w:numId w:val="40"/>
        </w:numPr>
      </w:pPr>
      <w:r w:rsidRPr="00212126">
        <w:t>The second set of models are trained and tested CIR samples containing relative phases as just described.</w:t>
      </w:r>
    </w:p>
    <w:p w14:paraId="1718C2A4" w14:textId="77777777" w:rsidR="00300C42" w:rsidRPr="00212126" w:rsidRDefault="00300C42" w:rsidP="00300C42">
      <w:r w:rsidRPr="00212126">
        <w:lastRenderedPageBreak/>
        <w:t>It can be observed that the models trained and tested CIR relative phase samples achieve essentially identical positioning accuracy (up to simulation noises) as the models trained and tested with idealized (but not physically feasible) CIR samples.</w:t>
      </w:r>
    </w:p>
    <w:p w14:paraId="2BEFD357" w14:textId="77777777" w:rsidR="00300C42" w:rsidRPr="00212126" w:rsidRDefault="00300C42" w:rsidP="00300C42"/>
    <w:p w14:paraId="2A8B6834" w14:textId="77777777" w:rsidR="00300C42" w:rsidRPr="00212126" w:rsidRDefault="00300C42" w:rsidP="002938DE">
      <w:pPr>
        <w:pStyle w:val="Observation"/>
      </w:pPr>
      <w:bookmarkStart w:id="1468" w:name="_Toc194097673"/>
      <w:r w:rsidRPr="00212126">
        <w:t>CIR samples containing relative phases can be used as inputs to AI/ML models to circumvent the impact of random initial phase values of measured CIR samples.</w:t>
      </w:r>
      <w:bookmarkEnd w:id="1468"/>
    </w:p>
    <w:p w14:paraId="41296430" w14:textId="77777777" w:rsidR="00300C42" w:rsidRPr="00212126" w:rsidRDefault="00300C42" w:rsidP="00300C42"/>
    <w:p w14:paraId="6BF56259" w14:textId="6241C3B2" w:rsidR="00300C42" w:rsidRPr="00212126" w:rsidRDefault="00300C42" w:rsidP="00300C42">
      <w:pPr>
        <w:pStyle w:val="Caption"/>
      </w:pPr>
      <w:bookmarkStart w:id="1469" w:name="_Ref163128462"/>
      <w:r w:rsidRPr="00212126">
        <w:t xml:space="preserve">Table </w:t>
      </w:r>
      <w:fldSimple w:instr=" SEQ Table \* ARABIC "/>
      <w:bookmarkEnd w:id="1469"/>
      <w:r w:rsidRPr="00212126">
        <w:t xml:space="preserve"> Comparison of 90%tile 2D UE positioning errors </w:t>
      </w:r>
      <m:oMath>
        <m:sSub>
          <m:sSubPr>
            <m:ctrlPr>
              <w:rPr>
                <w:rFonts w:ascii="Cambria Math" w:eastAsia="Calibri"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90%</m:t>
            </m:r>
          </m:sub>
        </m:sSub>
      </m:oMath>
      <w:r w:rsidRPr="00212126">
        <w:t xml:space="preserve"> (in meters) for (1) models trained and tested with CIR samples containing no random initial phases and (2) models trained and tested with CIR samples containing relative phases in the </w:t>
      </w:r>
      <w:r w:rsidRPr="00212126">
        <w:rPr>
          <w:lang w:eastAsia="ja-JP"/>
        </w:rPr>
        <w:t xml:space="preserve">{60%, 6m, 2m} </w:t>
      </w:r>
      <w:proofErr w:type="spellStart"/>
      <w:r w:rsidRPr="00212126">
        <w:rPr>
          <w:lang w:eastAsia="ja-JP"/>
        </w:rPr>
        <w:t>InF</w:t>
      </w:r>
      <w:proofErr w:type="spellEnd"/>
      <w:r w:rsidRPr="00212126">
        <w:rPr>
          <w:lang w:eastAsia="ja-JP"/>
        </w:rPr>
        <w:t>-DH scenario</w:t>
      </w:r>
      <w:r w:rsidRPr="00212126">
        <w:t xml:space="preserve">. The positioning accuracy is for the “small model” for centralized direct positioning trained with 40,000 samples </w:t>
      </w:r>
      <w:r w:rsidRPr="00212126">
        <w:fldChar w:fldCharType="begin"/>
      </w:r>
      <w:r w:rsidRPr="00212126">
        <w:instrText xml:space="preserve"> REF _Ref158730650 \r \h </w:instrText>
      </w:r>
      <w:r w:rsidRPr="00212126">
        <w:fldChar w:fldCharType="separate"/>
      </w:r>
      <w:r w:rsidR="00C713E4" w:rsidRPr="00212126">
        <w:t>[6]</w:t>
      </w:r>
      <w:r w:rsidRPr="00212126">
        <w:fldChar w:fldCharType="end"/>
      </w:r>
      <w:r w:rsidRPr="00212126">
        <w:t>.</w:t>
      </w:r>
    </w:p>
    <w:tbl>
      <w:tblPr>
        <w:tblStyle w:val="TableGrid"/>
        <w:tblW w:w="8995" w:type="dxa"/>
        <w:tblInd w:w="355" w:type="dxa"/>
        <w:tblLook w:val="04A0" w:firstRow="1" w:lastRow="0" w:firstColumn="1" w:lastColumn="0" w:noHBand="0" w:noVBand="1"/>
      </w:tblPr>
      <w:tblGrid>
        <w:gridCol w:w="1423"/>
        <w:gridCol w:w="1423"/>
        <w:gridCol w:w="3074"/>
        <w:gridCol w:w="3075"/>
      </w:tblGrid>
      <w:tr w:rsidR="00300C42" w:rsidRPr="00212126" w14:paraId="2F6590AF" w14:textId="77777777">
        <w:tc>
          <w:tcPr>
            <w:tcW w:w="1423" w:type="dxa"/>
            <w:vMerge w:val="restart"/>
            <w:vAlign w:val="center"/>
          </w:tcPr>
          <w:p w14:paraId="3FCAD32A" w14:textId="77777777" w:rsidR="00300C42" w:rsidRPr="00212126" w:rsidRDefault="00000000">
            <w:pPr>
              <w:spacing w:before="40" w:after="4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oMath>
            </m:oMathPara>
          </w:p>
        </w:tc>
        <w:tc>
          <w:tcPr>
            <w:tcW w:w="1423" w:type="dxa"/>
            <w:vMerge w:val="restart"/>
            <w:vAlign w:val="center"/>
          </w:tcPr>
          <w:p w14:paraId="6313BC36" w14:textId="77777777" w:rsidR="00300C42" w:rsidRPr="00212126" w:rsidRDefault="00000000">
            <w:pPr>
              <w:spacing w:before="40" w:after="40"/>
              <w:jc w:val="center"/>
              <w:rPr>
                <w:sz w:val="20"/>
                <w:szCs w:val="20"/>
              </w:rPr>
            </w:pPr>
            <m:oMathPara>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t</m:t>
                    </m:r>
                  </m:sub>
                  <m:sup>
                    <m:r>
                      <m:rPr>
                        <m:sty m:val="p"/>
                      </m:rPr>
                      <w:rPr>
                        <w:rFonts w:ascii="Cambria Math" w:hAnsi="Cambria Math"/>
                        <w:sz w:val="20"/>
                        <w:szCs w:val="20"/>
                      </w:rPr>
                      <m:t>'</m:t>
                    </m:r>
                  </m:sup>
                </m:sSubSup>
              </m:oMath>
            </m:oMathPara>
          </w:p>
        </w:tc>
        <w:tc>
          <w:tcPr>
            <w:tcW w:w="6149" w:type="dxa"/>
            <w:gridSpan w:val="2"/>
            <w:vAlign w:val="center"/>
          </w:tcPr>
          <w:p w14:paraId="0728482D" w14:textId="77777777" w:rsidR="00300C42" w:rsidRPr="00212126" w:rsidRDefault="00300C42">
            <w:pPr>
              <w:spacing w:before="40" w:after="40"/>
              <w:jc w:val="center"/>
              <w:rPr>
                <w:sz w:val="20"/>
                <w:szCs w:val="20"/>
              </w:rPr>
            </w:pPr>
            <w:r w:rsidRPr="00212126">
              <w:rPr>
                <w:sz w:val="20"/>
                <w:szCs w:val="20"/>
              </w:rPr>
              <w:t xml:space="preserve">90%tile 2D positioning error [m] in {60%, 6m, 2m} </w:t>
            </w:r>
            <w:proofErr w:type="spellStart"/>
            <w:r w:rsidRPr="00212126">
              <w:rPr>
                <w:sz w:val="20"/>
                <w:szCs w:val="20"/>
              </w:rPr>
              <w:t>InF</w:t>
            </w:r>
            <w:proofErr w:type="spellEnd"/>
            <w:r w:rsidRPr="00212126">
              <w:rPr>
                <w:sz w:val="20"/>
                <w:szCs w:val="20"/>
              </w:rPr>
              <w:t>-DH</w:t>
            </w:r>
            <w:r w:rsidRPr="00212126">
              <w:rPr>
                <w:sz w:val="20"/>
                <w:szCs w:val="20"/>
              </w:rPr>
              <w:br/>
              <w:t>Model I trained with 40,000 CIR samples</w:t>
            </w:r>
          </w:p>
        </w:tc>
      </w:tr>
      <w:tr w:rsidR="00300C42" w:rsidRPr="00212126" w14:paraId="7B106EC1" w14:textId="77777777">
        <w:tc>
          <w:tcPr>
            <w:tcW w:w="1423" w:type="dxa"/>
            <w:vMerge/>
            <w:vAlign w:val="center"/>
          </w:tcPr>
          <w:p w14:paraId="666C551A" w14:textId="77777777" w:rsidR="00300C42" w:rsidRPr="00212126" w:rsidRDefault="00300C42">
            <w:pPr>
              <w:spacing w:before="40" w:after="40"/>
              <w:jc w:val="center"/>
              <w:rPr>
                <w:sz w:val="20"/>
                <w:szCs w:val="20"/>
              </w:rPr>
            </w:pPr>
          </w:p>
        </w:tc>
        <w:tc>
          <w:tcPr>
            <w:tcW w:w="1423" w:type="dxa"/>
            <w:vMerge/>
            <w:vAlign w:val="center"/>
          </w:tcPr>
          <w:p w14:paraId="6509A3E1" w14:textId="77777777" w:rsidR="00300C42" w:rsidRPr="00212126" w:rsidRDefault="00300C42">
            <w:pPr>
              <w:spacing w:before="40" w:after="40"/>
              <w:jc w:val="center"/>
              <w:rPr>
                <w:sz w:val="20"/>
                <w:szCs w:val="20"/>
              </w:rPr>
            </w:pPr>
          </w:p>
        </w:tc>
        <w:tc>
          <w:tcPr>
            <w:tcW w:w="3074" w:type="dxa"/>
            <w:vAlign w:val="center"/>
          </w:tcPr>
          <w:p w14:paraId="3DE0DBFC" w14:textId="77777777" w:rsidR="00300C42" w:rsidRPr="00212126" w:rsidRDefault="00300C42">
            <w:pPr>
              <w:spacing w:before="40" w:after="40"/>
              <w:jc w:val="center"/>
              <w:rPr>
                <w:sz w:val="20"/>
                <w:szCs w:val="20"/>
              </w:rPr>
            </w:pPr>
            <w:r w:rsidRPr="00212126">
              <w:rPr>
                <w:sz w:val="20"/>
                <w:szCs w:val="20"/>
              </w:rPr>
              <w:t xml:space="preserve">Trained and tested </w:t>
            </w:r>
            <w:r w:rsidRPr="00212126">
              <w:rPr>
                <w:sz w:val="20"/>
                <w:szCs w:val="20"/>
              </w:rPr>
              <w:br/>
              <w:t>without random initial phases</w:t>
            </w:r>
          </w:p>
        </w:tc>
        <w:tc>
          <w:tcPr>
            <w:tcW w:w="3075" w:type="dxa"/>
          </w:tcPr>
          <w:p w14:paraId="766425F0" w14:textId="77777777" w:rsidR="00300C42" w:rsidRPr="00212126" w:rsidRDefault="00300C42">
            <w:pPr>
              <w:spacing w:before="40" w:after="40"/>
              <w:jc w:val="center"/>
              <w:rPr>
                <w:sz w:val="20"/>
                <w:szCs w:val="20"/>
              </w:rPr>
            </w:pPr>
            <w:r w:rsidRPr="00212126">
              <w:rPr>
                <w:sz w:val="20"/>
                <w:szCs w:val="20"/>
              </w:rPr>
              <w:t xml:space="preserve">Trained and tested </w:t>
            </w:r>
            <w:r w:rsidRPr="00212126">
              <w:rPr>
                <w:sz w:val="20"/>
                <w:szCs w:val="20"/>
              </w:rPr>
              <w:br/>
              <w:t>with relative phases</w:t>
            </w:r>
          </w:p>
        </w:tc>
      </w:tr>
      <w:tr w:rsidR="00300C42" w:rsidRPr="00212126" w14:paraId="3D6E90D5" w14:textId="77777777">
        <w:tc>
          <w:tcPr>
            <w:tcW w:w="1423" w:type="dxa"/>
            <w:vAlign w:val="center"/>
          </w:tcPr>
          <w:p w14:paraId="4075EB02" w14:textId="77777777" w:rsidR="00300C42" w:rsidRPr="00212126" w:rsidRDefault="00300C42">
            <w:pPr>
              <w:spacing w:before="40" w:after="40"/>
              <w:jc w:val="center"/>
              <w:rPr>
                <w:sz w:val="20"/>
                <w:szCs w:val="20"/>
              </w:rPr>
            </w:pPr>
            <w:r w:rsidRPr="00212126">
              <w:rPr>
                <w:rFonts w:cs="Arial"/>
                <w:color w:val="000000"/>
                <w:sz w:val="20"/>
                <w:szCs w:val="20"/>
              </w:rPr>
              <w:t>256</w:t>
            </w:r>
          </w:p>
        </w:tc>
        <w:tc>
          <w:tcPr>
            <w:tcW w:w="1423" w:type="dxa"/>
            <w:vAlign w:val="center"/>
          </w:tcPr>
          <w:p w14:paraId="06C5802D" w14:textId="77777777" w:rsidR="00300C42" w:rsidRPr="00212126" w:rsidRDefault="00300C42">
            <w:pPr>
              <w:spacing w:before="40" w:after="40"/>
              <w:jc w:val="center"/>
              <w:rPr>
                <w:sz w:val="20"/>
                <w:szCs w:val="20"/>
              </w:rPr>
            </w:pPr>
            <w:r w:rsidRPr="00212126">
              <w:rPr>
                <w:sz w:val="20"/>
                <w:szCs w:val="20"/>
              </w:rPr>
              <w:t>128</w:t>
            </w:r>
          </w:p>
        </w:tc>
        <w:tc>
          <w:tcPr>
            <w:tcW w:w="3074" w:type="dxa"/>
          </w:tcPr>
          <w:p w14:paraId="61D2E6A8" w14:textId="77777777" w:rsidR="00300C42" w:rsidRPr="00212126" w:rsidRDefault="00300C42">
            <w:pPr>
              <w:spacing w:before="40" w:after="40"/>
              <w:jc w:val="center"/>
              <w:rPr>
                <w:sz w:val="20"/>
                <w:szCs w:val="20"/>
              </w:rPr>
            </w:pPr>
            <w:r w:rsidRPr="00212126">
              <w:rPr>
                <w:sz w:val="20"/>
                <w:szCs w:val="20"/>
              </w:rPr>
              <w:t>0.38</w:t>
            </w:r>
          </w:p>
        </w:tc>
        <w:tc>
          <w:tcPr>
            <w:tcW w:w="3075" w:type="dxa"/>
          </w:tcPr>
          <w:p w14:paraId="72E7B097" w14:textId="77777777" w:rsidR="00300C42" w:rsidRPr="00212126" w:rsidRDefault="00300C42">
            <w:pPr>
              <w:spacing w:before="40" w:after="40"/>
              <w:jc w:val="center"/>
              <w:rPr>
                <w:sz w:val="20"/>
                <w:szCs w:val="20"/>
              </w:rPr>
            </w:pPr>
            <w:r w:rsidRPr="00212126">
              <w:rPr>
                <w:sz w:val="20"/>
                <w:szCs w:val="20"/>
              </w:rPr>
              <w:t>0.39</w:t>
            </w:r>
          </w:p>
        </w:tc>
      </w:tr>
      <w:tr w:rsidR="00300C42" w:rsidRPr="00212126" w14:paraId="7D415B0A" w14:textId="77777777">
        <w:tc>
          <w:tcPr>
            <w:tcW w:w="1423" w:type="dxa"/>
            <w:vAlign w:val="center"/>
          </w:tcPr>
          <w:p w14:paraId="55B71E82" w14:textId="77777777" w:rsidR="00300C42" w:rsidRPr="00212126" w:rsidRDefault="00300C42">
            <w:pPr>
              <w:spacing w:before="40" w:after="40"/>
              <w:jc w:val="center"/>
              <w:rPr>
                <w:sz w:val="20"/>
                <w:szCs w:val="20"/>
              </w:rPr>
            </w:pPr>
            <w:r w:rsidRPr="00212126">
              <w:rPr>
                <w:rFonts w:cs="Arial"/>
                <w:color w:val="000000"/>
                <w:sz w:val="20"/>
                <w:szCs w:val="20"/>
              </w:rPr>
              <w:t>256</w:t>
            </w:r>
          </w:p>
        </w:tc>
        <w:tc>
          <w:tcPr>
            <w:tcW w:w="1423" w:type="dxa"/>
            <w:vAlign w:val="center"/>
          </w:tcPr>
          <w:p w14:paraId="6D1A46FA" w14:textId="77777777" w:rsidR="00300C42" w:rsidRPr="00212126" w:rsidRDefault="00300C42">
            <w:pPr>
              <w:spacing w:before="40" w:after="40"/>
              <w:jc w:val="center"/>
              <w:rPr>
                <w:sz w:val="20"/>
                <w:szCs w:val="20"/>
              </w:rPr>
            </w:pPr>
            <w:r w:rsidRPr="00212126">
              <w:rPr>
                <w:sz w:val="20"/>
                <w:szCs w:val="20"/>
              </w:rPr>
              <w:t>64</w:t>
            </w:r>
          </w:p>
        </w:tc>
        <w:tc>
          <w:tcPr>
            <w:tcW w:w="3074" w:type="dxa"/>
          </w:tcPr>
          <w:p w14:paraId="2421D849" w14:textId="77777777" w:rsidR="00300C42" w:rsidRPr="00212126" w:rsidRDefault="00300C42">
            <w:pPr>
              <w:spacing w:before="40" w:after="40"/>
              <w:jc w:val="center"/>
              <w:rPr>
                <w:sz w:val="20"/>
                <w:szCs w:val="20"/>
              </w:rPr>
            </w:pPr>
            <w:r w:rsidRPr="00212126">
              <w:rPr>
                <w:sz w:val="20"/>
                <w:szCs w:val="20"/>
              </w:rPr>
              <w:t>0.43</w:t>
            </w:r>
          </w:p>
        </w:tc>
        <w:tc>
          <w:tcPr>
            <w:tcW w:w="3075" w:type="dxa"/>
          </w:tcPr>
          <w:p w14:paraId="41733EE9" w14:textId="77777777" w:rsidR="00300C42" w:rsidRPr="00212126" w:rsidRDefault="00300C42">
            <w:pPr>
              <w:spacing w:before="40" w:after="40"/>
              <w:jc w:val="center"/>
              <w:rPr>
                <w:sz w:val="20"/>
                <w:szCs w:val="20"/>
              </w:rPr>
            </w:pPr>
            <w:r w:rsidRPr="00212126">
              <w:rPr>
                <w:sz w:val="20"/>
                <w:szCs w:val="20"/>
              </w:rPr>
              <w:t>0.44</w:t>
            </w:r>
          </w:p>
        </w:tc>
      </w:tr>
      <w:tr w:rsidR="00300C42" w:rsidRPr="00212126" w14:paraId="655D0C53" w14:textId="77777777">
        <w:tc>
          <w:tcPr>
            <w:tcW w:w="1423" w:type="dxa"/>
            <w:vAlign w:val="center"/>
          </w:tcPr>
          <w:p w14:paraId="4F4E8C23" w14:textId="77777777" w:rsidR="00300C42" w:rsidRPr="00212126" w:rsidRDefault="00300C42">
            <w:pPr>
              <w:spacing w:before="40" w:after="40"/>
              <w:jc w:val="center"/>
              <w:rPr>
                <w:sz w:val="20"/>
                <w:szCs w:val="20"/>
              </w:rPr>
            </w:pPr>
            <w:r w:rsidRPr="00212126">
              <w:rPr>
                <w:rFonts w:cs="Arial"/>
                <w:color w:val="000000"/>
                <w:sz w:val="20"/>
                <w:szCs w:val="20"/>
              </w:rPr>
              <w:t>128</w:t>
            </w:r>
          </w:p>
        </w:tc>
        <w:tc>
          <w:tcPr>
            <w:tcW w:w="1423" w:type="dxa"/>
            <w:vAlign w:val="center"/>
          </w:tcPr>
          <w:p w14:paraId="1362FE26" w14:textId="77777777" w:rsidR="00300C42" w:rsidRPr="00212126" w:rsidRDefault="00300C42">
            <w:pPr>
              <w:spacing w:before="40" w:after="40"/>
              <w:jc w:val="center"/>
              <w:rPr>
                <w:sz w:val="20"/>
                <w:szCs w:val="20"/>
              </w:rPr>
            </w:pPr>
            <w:r w:rsidRPr="00212126">
              <w:rPr>
                <w:sz w:val="20"/>
                <w:szCs w:val="20"/>
              </w:rPr>
              <w:t>64</w:t>
            </w:r>
          </w:p>
        </w:tc>
        <w:tc>
          <w:tcPr>
            <w:tcW w:w="3074" w:type="dxa"/>
          </w:tcPr>
          <w:p w14:paraId="57BCACB4" w14:textId="77777777" w:rsidR="00300C42" w:rsidRPr="00212126" w:rsidRDefault="00300C42">
            <w:pPr>
              <w:spacing w:before="40" w:after="40"/>
              <w:jc w:val="center"/>
              <w:rPr>
                <w:sz w:val="20"/>
                <w:szCs w:val="20"/>
              </w:rPr>
            </w:pPr>
            <w:r w:rsidRPr="00212126">
              <w:rPr>
                <w:sz w:val="20"/>
                <w:szCs w:val="20"/>
              </w:rPr>
              <w:t>0.48</w:t>
            </w:r>
          </w:p>
        </w:tc>
        <w:tc>
          <w:tcPr>
            <w:tcW w:w="3075" w:type="dxa"/>
          </w:tcPr>
          <w:p w14:paraId="7C3A585E" w14:textId="77777777" w:rsidR="00300C42" w:rsidRPr="00212126" w:rsidRDefault="00300C42">
            <w:pPr>
              <w:spacing w:before="40" w:after="40"/>
              <w:jc w:val="center"/>
              <w:rPr>
                <w:sz w:val="20"/>
                <w:szCs w:val="20"/>
              </w:rPr>
            </w:pPr>
            <w:r w:rsidRPr="00212126">
              <w:rPr>
                <w:sz w:val="20"/>
                <w:szCs w:val="20"/>
              </w:rPr>
              <w:t>0.46</w:t>
            </w:r>
          </w:p>
        </w:tc>
      </w:tr>
      <w:tr w:rsidR="00300C42" w:rsidRPr="00212126" w14:paraId="037227BA" w14:textId="77777777">
        <w:tc>
          <w:tcPr>
            <w:tcW w:w="1423" w:type="dxa"/>
            <w:vAlign w:val="center"/>
          </w:tcPr>
          <w:p w14:paraId="3DAEC7DC" w14:textId="77777777" w:rsidR="00300C42" w:rsidRPr="00212126" w:rsidRDefault="00300C42">
            <w:pPr>
              <w:spacing w:before="40" w:after="40"/>
              <w:jc w:val="center"/>
              <w:rPr>
                <w:sz w:val="20"/>
                <w:szCs w:val="20"/>
              </w:rPr>
            </w:pPr>
            <w:r w:rsidRPr="00212126">
              <w:rPr>
                <w:rFonts w:cs="Arial"/>
                <w:color w:val="000000"/>
                <w:sz w:val="20"/>
                <w:szCs w:val="20"/>
              </w:rPr>
              <w:t>256</w:t>
            </w:r>
          </w:p>
        </w:tc>
        <w:tc>
          <w:tcPr>
            <w:tcW w:w="1423" w:type="dxa"/>
            <w:vAlign w:val="center"/>
          </w:tcPr>
          <w:p w14:paraId="7536187D" w14:textId="77777777" w:rsidR="00300C42" w:rsidRPr="00212126" w:rsidRDefault="00300C42">
            <w:pPr>
              <w:spacing w:before="40" w:after="40"/>
              <w:jc w:val="center"/>
              <w:rPr>
                <w:sz w:val="20"/>
                <w:szCs w:val="20"/>
              </w:rPr>
            </w:pPr>
            <w:r w:rsidRPr="00212126">
              <w:rPr>
                <w:sz w:val="20"/>
                <w:szCs w:val="20"/>
              </w:rPr>
              <w:t>32</w:t>
            </w:r>
          </w:p>
        </w:tc>
        <w:tc>
          <w:tcPr>
            <w:tcW w:w="3074" w:type="dxa"/>
          </w:tcPr>
          <w:p w14:paraId="37565DE2" w14:textId="77777777" w:rsidR="00300C42" w:rsidRPr="00212126" w:rsidRDefault="00300C42">
            <w:pPr>
              <w:spacing w:before="40" w:after="40"/>
              <w:jc w:val="center"/>
              <w:rPr>
                <w:sz w:val="20"/>
                <w:szCs w:val="20"/>
              </w:rPr>
            </w:pPr>
            <w:r w:rsidRPr="00212126">
              <w:rPr>
                <w:sz w:val="20"/>
                <w:szCs w:val="20"/>
              </w:rPr>
              <w:t>0.54</w:t>
            </w:r>
          </w:p>
        </w:tc>
        <w:tc>
          <w:tcPr>
            <w:tcW w:w="3075" w:type="dxa"/>
          </w:tcPr>
          <w:p w14:paraId="075C854A" w14:textId="77777777" w:rsidR="00300C42" w:rsidRPr="00212126" w:rsidRDefault="00300C42">
            <w:pPr>
              <w:spacing w:before="40" w:after="40"/>
              <w:jc w:val="center"/>
              <w:rPr>
                <w:sz w:val="20"/>
                <w:szCs w:val="20"/>
              </w:rPr>
            </w:pPr>
            <w:r w:rsidRPr="00212126">
              <w:rPr>
                <w:sz w:val="20"/>
                <w:szCs w:val="20"/>
              </w:rPr>
              <w:t>0.55</w:t>
            </w:r>
          </w:p>
        </w:tc>
      </w:tr>
      <w:tr w:rsidR="00300C42" w:rsidRPr="00212126" w14:paraId="7887F8BC" w14:textId="77777777">
        <w:tc>
          <w:tcPr>
            <w:tcW w:w="1423" w:type="dxa"/>
            <w:vAlign w:val="center"/>
          </w:tcPr>
          <w:p w14:paraId="4D6AB4C1" w14:textId="77777777" w:rsidR="00300C42" w:rsidRPr="00212126" w:rsidRDefault="00300C42">
            <w:pPr>
              <w:spacing w:before="40" w:after="40"/>
              <w:jc w:val="center"/>
              <w:rPr>
                <w:sz w:val="20"/>
                <w:szCs w:val="20"/>
              </w:rPr>
            </w:pPr>
            <w:r w:rsidRPr="00212126">
              <w:rPr>
                <w:rFonts w:cs="Arial"/>
                <w:color w:val="000000"/>
                <w:sz w:val="20"/>
                <w:szCs w:val="20"/>
              </w:rPr>
              <w:t>128</w:t>
            </w:r>
          </w:p>
        </w:tc>
        <w:tc>
          <w:tcPr>
            <w:tcW w:w="1423" w:type="dxa"/>
            <w:vAlign w:val="center"/>
          </w:tcPr>
          <w:p w14:paraId="11A53412" w14:textId="77777777" w:rsidR="00300C42" w:rsidRPr="00212126" w:rsidRDefault="00300C42">
            <w:pPr>
              <w:spacing w:before="40" w:after="40"/>
              <w:jc w:val="center"/>
              <w:rPr>
                <w:sz w:val="20"/>
                <w:szCs w:val="20"/>
              </w:rPr>
            </w:pPr>
            <w:r w:rsidRPr="00212126">
              <w:rPr>
                <w:sz w:val="20"/>
                <w:szCs w:val="20"/>
              </w:rPr>
              <w:t>32</w:t>
            </w:r>
          </w:p>
        </w:tc>
        <w:tc>
          <w:tcPr>
            <w:tcW w:w="3074" w:type="dxa"/>
          </w:tcPr>
          <w:p w14:paraId="09CB55DB" w14:textId="77777777" w:rsidR="00300C42" w:rsidRPr="00212126" w:rsidRDefault="00300C42">
            <w:pPr>
              <w:spacing w:before="40" w:after="40"/>
              <w:jc w:val="center"/>
              <w:rPr>
                <w:sz w:val="20"/>
                <w:szCs w:val="20"/>
              </w:rPr>
            </w:pPr>
            <w:r w:rsidRPr="00212126">
              <w:rPr>
                <w:sz w:val="20"/>
                <w:szCs w:val="20"/>
              </w:rPr>
              <w:t>0.53</w:t>
            </w:r>
          </w:p>
        </w:tc>
        <w:tc>
          <w:tcPr>
            <w:tcW w:w="3075" w:type="dxa"/>
          </w:tcPr>
          <w:p w14:paraId="58A978B1" w14:textId="77777777" w:rsidR="00300C42" w:rsidRPr="00212126" w:rsidRDefault="00300C42">
            <w:pPr>
              <w:spacing w:before="40" w:after="40"/>
              <w:jc w:val="center"/>
              <w:rPr>
                <w:sz w:val="20"/>
                <w:szCs w:val="20"/>
              </w:rPr>
            </w:pPr>
            <w:r w:rsidRPr="00212126">
              <w:rPr>
                <w:sz w:val="20"/>
                <w:szCs w:val="20"/>
              </w:rPr>
              <w:t>0.55</w:t>
            </w:r>
          </w:p>
        </w:tc>
      </w:tr>
      <w:tr w:rsidR="00300C42" w:rsidRPr="00212126" w14:paraId="63B9D5FD" w14:textId="77777777">
        <w:tc>
          <w:tcPr>
            <w:tcW w:w="1423" w:type="dxa"/>
            <w:vAlign w:val="center"/>
          </w:tcPr>
          <w:p w14:paraId="135E4DB8" w14:textId="77777777" w:rsidR="00300C42" w:rsidRPr="00212126" w:rsidRDefault="00300C42">
            <w:pPr>
              <w:spacing w:before="40" w:after="40"/>
              <w:jc w:val="center"/>
              <w:rPr>
                <w:sz w:val="20"/>
                <w:szCs w:val="20"/>
              </w:rPr>
            </w:pPr>
            <w:r w:rsidRPr="00212126">
              <w:rPr>
                <w:rFonts w:cs="Arial"/>
                <w:color w:val="000000"/>
                <w:sz w:val="20"/>
                <w:szCs w:val="20"/>
              </w:rPr>
              <w:t>64</w:t>
            </w:r>
          </w:p>
        </w:tc>
        <w:tc>
          <w:tcPr>
            <w:tcW w:w="1423" w:type="dxa"/>
            <w:vAlign w:val="center"/>
          </w:tcPr>
          <w:p w14:paraId="23D8446B" w14:textId="77777777" w:rsidR="00300C42" w:rsidRPr="00212126" w:rsidRDefault="00300C42">
            <w:pPr>
              <w:spacing w:before="40" w:after="40"/>
              <w:jc w:val="center"/>
              <w:rPr>
                <w:sz w:val="20"/>
                <w:szCs w:val="20"/>
              </w:rPr>
            </w:pPr>
            <w:r w:rsidRPr="00212126">
              <w:rPr>
                <w:sz w:val="20"/>
                <w:szCs w:val="20"/>
              </w:rPr>
              <w:t>32</w:t>
            </w:r>
          </w:p>
        </w:tc>
        <w:tc>
          <w:tcPr>
            <w:tcW w:w="3074" w:type="dxa"/>
          </w:tcPr>
          <w:p w14:paraId="3AC575AB" w14:textId="77777777" w:rsidR="00300C42" w:rsidRPr="00212126" w:rsidRDefault="00300C42">
            <w:pPr>
              <w:spacing w:before="40" w:after="40"/>
              <w:jc w:val="center"/>
              <w:rPr>
                <w:sz w:val="20"/>
                <w:szCs w:val="20"/>
              </w:rPr>
            </w:pPr>
            <w:r w:rsidRPr="00212126">
              <w:rPr>
                <w:sz w:val="20"/>
                <w:szCs w:val="20"/>
              </w:rPr>
              <w:t>0.67</w:t>
            </w:r>
          </w:p>
        </w:tc>
        <w:tc>
          <w:tcPr>
            <w:tcW w:w="3075" w:type="dxa"/>
          </w:tcPr>
          <w:p w14:paraId="443FEED2" w14:textId="77777777" w:rsidR="00300C42" w:rsidRPr="00212126" w:rsidRDefault="00300C42">
            <w:pPr>
              <w:spacing w:before="40" w:after="40"/>
              <w:jc w:val="center"/>
              <w:rPr>
                <w:sz w:val="20"/>
                <w:szCs w:val="20"/>
              </w:rPr>
            </w:pPr>
            <w:r w:rsidRPr="00212126">
              <w:rPr>
                <w:sz w:val="20"/>
                <w:szCs w:val="20"/>
              </w:rPr>
              <w:t>0.66</w:t>
            </w:r>
          </w:p>
        </w:tc>
      </w:tr>
      <w:tr w:rsidR="00300C42" w:rsidRPr="00212126" w14:paraId="353684E6" w14:textId="77777777">
        <w:tc>
          <w:tcPr>
            <w:tcW w:w="1423" w:type="dxa"/>
            <w:vAlign w:val="center"/>
          </w:tcPr>
          <w:p w14:paraId="6B5333BC" w14:textId="77777777" w:rsidR="00300C42" w:rsidRPr="00212126" w:rsidRDefault="00300C42">
            <w:pPr>
              <w:spacing w:before="40" w:after="40"/>
              <w:jc w:val="center"/>
              <w:rPr>
                <w:sz w:val="20"/>
                <w:szCs w:val="20"/>
              </w:rPr>
            </w:pPr>
            <w:r w:rsidRPr="00212126">
              <w:rPr>
                <w:rFonts w:cs="Arial"/>
                <w:color w:val="000000"/>
                <w:sz w:val="20"/>
                <w:szCs w:val="20"/>
              </w:rPr>
              <w:t>256</w:t>
            </w:r>
          </w:p>
        </w:tc>
        <w:tc>
          <w:tcPr>
            <w:tcW w:w="1423" w:type="dxa"/>
            <w:vAlign w:val="center"/>
          </w:tcPr>
          <w:p w14:paraId="71F4918E" w14:textId="77777777" w:rsidR="00300C42" w:rsidRPr="00212126" w:rsidRDefault="00300C42">
            <w:pPr>
              <w:spacing w:before="40" w:after="40"/>
              <w:jc w:val="center"/>
              <w:rPr>
                <w:sz w:val="20"/>
                <w:szCs w:val="20"/>
              </w:rPr>
            </w:pPr>
            <w:r w:rsidRPr="00212126">
              <w:rPr>
                <w:sz w:val="20"/>
                <w:szCs w:val="20"/>
              </w:rPr>
              <w:t>16</w:t>
            </w:r>
          </w:p>
        </w:tc>
        <w:tc>
          <w:tcPr>
            <w:tcW w:w="3074" w:type="dxa"/>
          </w:tcPr>
          <w:p w14:paraId="4E80E1E8" w14:textId="77777777" w:rsidR="00300C42" w:rsidRPr="00212126" w:rsidRDefault="00300C42">
            <w:pPr>
              <w:spacing w:before="40" w:after="40"/>
              <w:jc w:val="center"/>
              <w:rPr>
                <w:sz w:val="20"/>
                <w:szCs w:val="20"/>
              </w:rPr>
            </w:pPr>
            <w:r w:rsidRPr="00212126">
              <w:rPr>
                <w:sz w:val="20"/>
                <w:szCs w:val="20"/>
              </w:rPr>
              <w:t>0.68</w:t>
            </w:r>
          </w:p>
        </w:tc>
        <w:tc>
          <w:tcPr>
            <w:tcW w:w="3075" w:type="dxa"/>
          </w:tcPr>
          <w:p w14:paraId="41675BB8" w14:textId="77777777" w:rsidR="00300C42" w:rsidRPr="00212126" w:rsidRDefault="00300C42">
            <w:pPr>
              <w:spacing w:before="40" w:after="40"/>
              <w:jc w:val="center"/>
              <w:rPr>
                <w:sz w:val="20"/>
                <w:szCs w:val="20"/>
              </w:rPr>
            </w:pPr>
            <w:r w:rsidRPr="00212126">
              <w:rPr>
                <w:sz w:val="20"/>
                <w:szCs w:val="20"/>
              </w:rPr>
              <w:t>0.69</w:t>
            </w:r>
          </w:p>
        </w:tc>
      </w:tr>
      <w:tr w:rsidR="00300C42" w:rsidRPr="00212126" w14:paraId="6CB51F82" w14:textId="77777777">
        <w:tc>
          <w:tcPr>
            <w:tcW w:w="1423" w:type="dxa"/>
            <w:vAlign w:val="center"/>
          </w:tcPr>
          <w:p w14:paraId="07954A58" w14:textId="77777777" w:rsidR="00300C42" w:rsidRPr="00212126" w:rsidRDefault="00300C42">
            <w:pPr>
              <w:spacing w:before="40" w:after="40"/>
              <w:jc w:val="center"/>
              <w:rPr>
                <w:sz w:val="20"/>
                <w:szCs w:val="20"/>
              </w:rPr>
            </w:pPr>
            <w:r w:rsidRPr="00212126">
              <w:rPr>
                <w:rFonts w:cs="Arial"/>
                <w:color w:val="000000"/>
                <w:sz w:val="20"/>
                <w:szCs w:val="20"/>
              </w:rPr>
              <w:t>128</w:t>
            </w:r>
          </w:p>
        </w:tc>
        <w:tc>
          <w:tcPr>
            <w:tcW w:w="1423" w:type="dxa"/>
            <w:vAlign w:val="center"/>
          </w:tcPr>
          <w:p w14:paraId="0551BCD5" w14:textId="77777777" w:rsidR="00300C42" w:rsidRPr="00212126" w:rsidRDefault="00300C42">
            <w:pPr>
              <w:spacing w:before="40" w:after="40"/>
              <w:jc w:val="center"/>
              <w:rPr>
                <w:sz w:val="20"/>
                <w:szCs w:val="20"/>
              </w:rPr>
            </w:pPr>
            <w:r w:rsidRPr="00212126">
              <w:rPr>
                <w:sz w:val="20"/>
                <w:szCs w:val="20"/>
              </w:rPr>
              <w:t>16</w:t>
            </w:r>
          </w:p>
        </w:tc>
        <w:tc>
          <w:tcPr>
            <w:tcW w:w="3074" w:type="dxa"/>
          </w:tcPr>
          <w:p w14:paraId="2BC5E6F6" w14:textId="77777777" w:rsidR="00300C42" w:rsidRPr="00212126" w:rsidRDefault="00300C42">
            <w:pPr>
              <w:spacing w:before="40" w:after="40"/>
              <w:jc w:val="center"/>
              <w:rPr>
                <w:sz w:val="20"/>
                <w:szCs w:val="20"/>
              </w:rPr>
            </w:pPr>
            <w:r w:rsidRPr="00212126">
              <w:rPr>
                <w:sz w:val="20"/>
                <w:szCs w:val="20"/>
              </w:rPr>
              <w:t>0.64</w:t>
            </w:r>
          </w:p>
        </w:tc>
        <w:tc>
          <w:tcPr>
            <w:tcW w:w="3075" w:type="dxa"/>
          </w:tcPr>
          <w:p w14:paraId="623A2BF4" w14:textId="77777777" w:rsidR="00300C42" w:rsidRPr="00212126" w:rsidRDefault="00300C42">
            <w:pPr>
              <w:spacing w:before="40" w:after="40"/>
              <w:jc w:val="center"/>
              <w:rPr>
                <w:sz w:val="20"/>
                <w:szCs w:val="20"/>
              </w:rPr>
            </w:pPr>
            <w:r w:rsidRPr="00212126">
              <w:rPr>
                <w:sz w:val="20"/>
                <w:szCs w:val="20"/>
              </w:rPr>
              <w:t>0.65</w:t>
            </w:r>
          </w:p>
        </w:tc>
      </w:tr>
      <w:tr w:rsidR="00300C42" w:rsidRPr="00212126" w14:paraId="34403022" w14:textId="77777777">
        <w:tc>
          <w:tcPr>
            <w:tcW w:w="1423" w:type="dxa"/>
            <w:vAlign w:val="center"/>
          </w:tcPr>
          <w:p w14:paraId="7B869F55" w14:textId="77777777" w:rsidR="00300C42" w:rsidRPr="00212126" w:rsidRDefault="00300C42">
            <w:pPr>
              <w:spacing w:before="40" w:after="40"/>
              <w:jc w:val="center"/>
              <w:rPr>
                <w:sz w:val="20"/>
                <w:szCs w:val="20"/>
              </w:rPr>
            </w:pPr>
            <w:r w:rsidRPr="00212126">
              <w:rPr>
                <w:rFonts w:cs="Arial"/>
                <w:color w:val="000000"/>
                <w:sz w:val="20"/>
                <w:szCs w:val="20"/>
              </w:rPr>
              <w:t>64</w:t>
            </w:r>
          </w:p>
        </w:tc>
        <w:tc>
          <w:tcPr>
            <w:tcW w:w="1423" w:type="dxa"/>
            <w:vAlign w:val="center"/>
          </w:tcPr>
          <w:p w14:paraId="769B694D" w14:textId="77777777" w:rsidR="00300C42" w:rsidRPr="00212126" w:rsidRDefault="00300C42">
            <w:pPr>
              <w:spacing w:before="40" w:after="40"/>
              <w:jc w:val="center"/>
              <w:rPr>
                <w:sz w:val="20"/>
                <w:szCs w:val="20"/>
              </w:rPr>
            </w:pPr>
            <w:r w:rsidRPr="00212126">
              <w:rPr>
                <w:sz w:val="20"/>
                <w:szCs w:val="20"/>
              </w:rPr>
              <w:t>16</w:t>
            </w:r>
          </w:p>
        </w:tc>
        <w:tc>
          <w:tcPr>
            <w:tcW w:w="3074" w:type="dxa"/>
          </w:tcPr>
          <w:p w14:paraId="43239EB1" w14:textId="77777777" w:rsidR="00300C42" w:rsidRPr="00212126" w:rsidRDefault="00300C42">
            <w:pPr>
              <w:spacing w:before="40" w:after="40"/>
              <w:jc w:val="center"/>
              <w:rPr>
                <w:sz w:val="20"/>
                <w:szCs w:val="20"/>
              </w:rPr>
            </w:pPr>
            <w:r w:rsidRPr="00212126">
              <w:rPr>
                <w:sz w:val="20"/>
                <w:szCs w:val="20"/>
              </w:rPr>
              <w:t>0.70</w:t>
            </w:r>
          </w:p>
        </w:tc>
        <w:tc>
          <w:tcPr>
            <w:tcW w:w="3075" w:type="dxa"/>
          </w:tcPr>
          <w:p w14:paraId="488BBF8C" w14:textId="77777777" w:rsidR="00300C42" w:rsidRPr="00212126" w:rsidRDefault="00300C42">
            <w:pPr>
              <w:spacing w:before="40" w:after="40"/>
              <w:jc w:val="center"/>
              <w:rPr>
                <w:sz w:val="20"/>
                <w:szCs w:val="20"/>
              </w:rPr>
            </w:pPr>
            <w:r w:rsidRPr="00212126">
              <w:rPr>
                <w:sz w:val="20"/>
                <w:szCs w:val="20"/>
              </w:rPr>
              <w:t>0.71</w:t>
            </w:r>
          </w:p>
        </w:tc>
      </w:tr>
      <w:tr w:rsidR="00300C42" w:rsidRPr="00212126" w14:paraId="2408942C" w14:textId="77777777">
        <w:tc>
          <w:tcPr>
            <w:tcW w:w="1423" w:type="dxa"/>
            <w:vAlign w:val="center"/>
          </w:tcPr>
          <w:p w14:paraId="1D834CC3" w14:textId="77777777" w:rsidR="00300C42" w:rsidRPr="00212126" w:rsidRDefault="00300C42">
            <w:pPr>
              <w:spacing w:before="40" w:after="40"/>
              <w:jc w:val="center"/>
              <w:rPr>
                <w:sz w:val="20"/>
                <w:szCs w:val="20"/>
              </w:rPr>
            </w:pPr>
            <w:r w:rsidRPr="00212126">
              <w:rPr>
                <w:rFonts w:cs="Arial"/>
                <w:color w:val="000000"/>
                <w:sz w:val="20"/>
                <w:szCs w:val="20"/>
              </w:rPr>
              <w:t>256</w:t>
            </w:r>
          </w:p>
        </w:tc>
        <w:tc>
          <w:tcPr>
            <w:tcW w:w="1423" w:type="dxa"/>
            <w:vAlign w:val="center"/>
          </w:tcPr>
          <w:p w14:paraId="5124A876" w14:textId="77777777" w:rsidR="00300C42" w:rsidRPr="00212126" w:rsidRDefault="00300C42">
            <w:pPr>
              <w:spacing w:before="40" w:after="40"/>
              <w:jc w:val="center"/>
              <w:rPr>
                <w:sz w:val="20"/>
                <w:szCs w:val="20"/>
              </w:rPr>
            </w:pPr>
            <w:r w:rsidRPr="00212126">
              <w:rPr>
                <w:sz w:val="20"/>
                <w:szCs w:val="20"/>
              </w:rPr>
              <w:t>9</w:t>
            </w:r>
          </w:p>
        </w:tc>
        <w:tc>
          <w:tcPr>
            <w:tcW w:w="3074" w:type="dxa"/>
          </w:tcPr>
          <w:p w14:paraId="065F859F" w14:textId="77777777" w:rsidR="00300C42" w:rsidRPr="00212126" w:rsidRDefault="00300C42">
            <w:pPr>
              <w:spacing w:before="40" w:after="40"/>
              <w:jc w:val="center"/>
              <w:rPr>
                <w:sz w:val="20"/>
                <w:szCs w:val="20"/>
              </w:rPr>
            </w:pPr>
            <w:r w:rsidRPr="00212126">
              <w:rPr>
                <w:sz w:val="20"/>
                <w:szCs w:val="20"/>
              </w:rPr>
              <w:t>0.82</w:t>
            </w:r>
          </w:p>
        </w:tc>
        <w:tc>
          <w:tcPr>
            <w:tcW w:w="3075" w:type="dxa"/>
          </w:tcPr>
          <w:p w14:paraId="1995D492" w14:textId="77777777" w:rsidR="00300C42" w:rsidRPr="00212126" w:rsidRDefault="00300C42">
            <w:pPr>
              <w:spacing w:before="40" w:after="40"/>
              <w:jc w:val="center"/>
              <w:rPr>
                <w:sz w:val="20"/>
                <w:szCs w:val="20"/>
              </w:rPr>
            </w:pPr>
            <w:r w:rsidRPr="00212126">
              <w:rPr>
                <w:sz w:val="20"/>
                <w:szCs w:val="20"/>
              </w:rPr>
              <w:t>0.84</w:t>
            </w:r>
          </w:p>
        </w:tc>
      </w:tr>
      <w:tr w:rsidR="00300C42" w:rsidRPr="00212126" w14:paraId="3E255886" w14:textId="77777777">
        <w:tc>
          <w:tcPr>
            <w:tcW w:w="1423" w:type="dxa"/>
            <w:vAlign w:val="center"/>
          </w:tcPr>
          <w:p w14:paraId="7829191F" w14:textId="77777777" w:rsidR="00300C42" w:rsidRPr="00212126" w:rsidRDefault="00300C42">
            <w:pPr>
              <w:spacing w:before="40" w:after="40"/>
              <w:jc w:val="center"/>
              <w:rPr>
                <w:sz w:val="20"/>
                <w:szCs w:val="20"/>
              </w:rPr>
            </w:pPr>
            <w:r w:rsidRPr="00212126">
              <w:rPr>
                <w:rFonts w:cs="Arial"/>
                <w:color w:val="000000"/>
                <w:sz w:val="20"/>
                <w:szCs w:val="20"/>
              </w:rPr>
              <w:t>128</w:t>
            </w:r>
          </w:p>
        </w:tc>
        <w:tc>
          <w:tcPr>
            <w:tcW w:w="1423" w:type="dxa"/>
            <w:vAlign w:val="center"/>
          </w:tcPr>
          <w:p w14:paraId="5BB5C2DB" w14:textId="77777777" w:rsidR="00300C42" w:rsidRPr="00212126" w:rsidRDefault="00300C42">
            <w:pPr>
              <w:spacing w:before="40" w:after="40"/>
              <w:jc w:val="center"/>
              <w:rPr>
                <w:sz w:val="20"/>
                <w:szCs w:val="20"/>
              </w:rPr>
            </w:pPr>
            <w:r w:rsidRPr="00212126">
              <w:rPr>
                <w:sz w:val="20"/>
                <w:szCs w:val="20"/>
              </w:rPr>
              <w:t>9</w:t>
            </w:r>
          </w:p>
        </w:tc>
        <w:tc>
          <w:tcPr>
            <w:tcW w:w="3074" w:type="dxa"/>
          </w:tcPr>
          <w:p w14:paraId="67012A7E" w14:textId="77777777" w:rsidR="00300C42" w:rsidRPr="00212126" w:rsidRDefault="00300C42">
            <w:pPr>
              <w:spacing w:before="40" w:after="40"/>
              <w:jc w:val="center"/>
              <w:rPr>
                <w:sz w:val="20"/>
                <w:szCs w:val="20"/>
              </w:rPr>
            </w:pPr>
            <w:r w:rsidRPr="00212126">
              <w:rPr>
                <w:sz w:val="20"/>
                <w:szCs w:val="20"/>
              </w:rPr>
              <w:t>0.82</w:t>
            </w:r>
          </w:p>
        </w:tc>
        <w:tc>
          <w:tcPr>
            <w:tcW w:w="3075" w:type="dxa"/>
          </w:tcPr>
          <w:p w14:paraId="32C802EF" w14:textId="77777777" w:rsidR="00300C42" w:rsidRPr="00212126" w:rsidRDefault="00300C42">
            <w:pPr>
              <w:spacing w:before="40" w:after="40"/>
              <w:jc w:val="center"/>
              <w:rPr>
                <w:sz w:val="20"/>
                <w:szCs w:val="20"/>
              </w:rPr>
            </w:pPr>
            <w:r w:rsidRPr="00212126">
              <w:rPr>
                <w:sz w:val="20"/>
                <w:szCs w:val="20"/>
              </w:rPr>
              <w:t>0.81</w:t>
            </w:r>
          </w:p>
        </w:tc>
      </w:tr>
      <w:tr w:rsidR="00300C42" w:rsidRPr="00212126" w14:paraId="20BCA78C" w14:textId="77777777">
        <w:tc>
          <w:tcPr>
            <w:tcW w:w="1423" w:type="dxa"/>
            <w:vAlign w:val="center"/>
          </w:tcPr>
          <w:p w14:paraId="39C1F462" w14:textId="77777777" w:rsidR="00300C42" w:rsidRPr="00212126" w:rsidRDefault="00300C42">
            <w:pPr>
              <w:spacing w:before="40" w:after="40"/>
              <w:jc w:val="center"/>
              <w:rPr>
                <w:sz w:val="20"/>
                <w:szCs w:val="20"/>
              </w:rPr>
            </w:pPr>
            <w:r w:rsidRPr="00212126">
              <w:rPr>
                <w:rFonts w:cs="Arial"/>
                <w:color w:val="000000"/>
                <w:sz w:val="20"/>
                <w:szCs w:val="20"/>
              </w:rPr>
              <w:t>64</w:t>
            </w:r>
          </w:p>
        </w:tc>
        <w:tc>
          <w:tcPr>
            <w:tcW w:w="1423" w:type="dxa"/>
            <w:vAlign w:val="center"/>
          </w:tcPr>
          <w:p w14:paraId="60C91610" w14:textId="77777777" w:rsidR="00300C42" w:rsidRPr="00212126" w:rsidRDefault="00300C42">
            <w:pPr>
              <w:spacing w:before="40" w:after="40"/>
              <w:jc w:val="center"/>
              <w:rPr>
                <w:sz w:val="20"/>
                <w:szCs w:val="20"/>
              </w:rPr>
            </w:pPr>
            <w:r w:rsidRPr="00212126">
              <w:rPr>
                <w:sz w:val="20"/>
                <w:szCs w:val="20"/>
              </w:rPr>
              <w:t>9</w:t>
            </w:r>
          </w:p>
        </w:tc>
        <w:tc>
          <w:tcPr>
            <w:tcW w:w="3074" w:type="dxa"/>
          </w:tcPr>
          <w:p w14:paraId="1D604213" w14:textId="77777777" w:rsidR="00300C42" w:rsidRPr="00212126" w:rsidRDefault="00300C42">
            <w:pPr>
              <w:spacing w:before="40" w:after="40"/>
              <w:jc w:val="center"/>
              <w:rPr>
                <w:sz w:val="20"/>
                <w:szCs w:val="20"/>
              </w:rPr>
            </w:pPr>
            <w:r w:rsidRPr="00212126">
              <w:rPr>
                <w:sz w:val="20"/>
                <w:szCs w:val="20"/>
              </w:rPr>
              <w:t>0.80</w:t>
            </w:r>
          </w:p>
        </w:tc>
        <w:tc>
          <w:tcPr>
            <w:tcW w:w="3075" w:type="dxa"/>
          </w:tcPr>
          <w:p w14:paraId="10D399B6" w14:textId="77777777" w:rsidR="00300C42" w:rsidRPr="00212126" w:rsidRDefault="00300C42">
            <w:pPr>
              <w:spacing w:before="40" w:after="40"/>
              <w:jc w:val="center"/>
              <w:rPr>
                <w:sz w:val="20"/>
                <w:szCs w:val="20"/>
              </w:rPr>
            </w:pPr>
            <w:r w:rsidRPr="00212126">
              <w:rPr>
                <w:sz w:val="20"/>
                <w:szCs w:val="20"/>
              </w:rPr>
              <w:t>0.80</w:t>
            </w:r>
          </w:p>
        </w:tc>
      </w:tr>
    </w:tbl>
    <w:p w14:paraId="007463D4" w14:textId="77777777" w:rsidR="00300C42" w:rsidRPr="00212126" w:rsidRDefault="00300C42" w:rsidP="00300C42"/>
    <w:p w14:paraId="1D5A94C9" w14:textId="4E8546C0" w:rsidR="00750BE5" w:rsidRPr="00212126" w:rsidRDefault="00AD513E" w:rsidP="00300C42">
      <w:r w:rsidRPr="00212126">
        <w:t>I</w:t>
      </w:r>
      <w:r w:rsidR="00750BE5" w:rsidRPr="00212126">
        <w:t>f the relative phase described above is to be supported, then new measurement type</w:t>
      </w:r>
      <w:r w:rsidRPr="00212126">
        <w:t>s</w:t>
      </w:r>
      <w:r w:rsidR="00750BE5" w:rsidRPr="00212126">
        <w:t xml:space="preserve"> </w:t>
      </w:r>
      <w:proofErr w:type="gramStart"/>
      <w:r w:rsidR="00750BE5" w:rsidRPr="00212126">
        <w:t>needs</w:t>
      </w:r>
      <w:proofErr w:type="gramEnd"/>
      <w:r w:rsidR="00750BE5" w:rsidRPr="00212126">
        <w:t xml:space="preserve"> to be introduced</w:t>
      </w:r>
      <w:r w:rsidR="003802FC" w:rsidRPr="00212126">
        <w:t xml:space="preserve"> in 38.215.</w:t>
      </w:r>
      <w:r w:rsidR="004110B6" w:rsidRPr="00212126">
        <w:t xml:space="preserve"> An example is shown below and called UL RSRCP</w:t>
      </w:r>
      <w:r w:rsidRPr="00212126">
        <w:t>, which is for UL measurements based on SRS</w:t>
      </w:r>
      <w:r w:rsidR="004110B6" w:rsidRPr="00212126">
        <w:t>.</w:t>
      </w:r>
      <w:r w:rsidRPr="00212126">
        <w:t xml:space="preserve"> Similar new measurement type is needed for DL PRS as well.</w:t>
      </w:r>
    </w:p>
    <w:tbl>
      <w:tblPr>
        <w:tblStyle w:val="TableGrid"/>
        <w:tblW w:w="0" w:type="auto"/>
        <w:tblLook w:val="04A0" w:firstRow="1" w:lastRow="0" w:firstColumn="1" w:lastColumn="0" w:noHBand="0" w:noVBand="1"/>
      </w:tblPr>
      <w:tblGrid>
        <w:gridCol w:w="9962"/>
      </w:tblGrid>
      <w:tr w:rsidR="003802FC" w:rsidRPr="00212126" w14:paraId="0DE56CE6" w14:textId="77777777" w:rsidTr="003802FC">
        <w:tc>
          <w:tcPr>
            <w:tcW w:w="9962" w:type="dxa"/>
          </w:tcPr>
          <w:p w14:paraId="752E57A6" w14:textId="188B4277" w:rsidR="003802FC" w:rsidRPr="00CC5099" w:rsidRDefault="003802FC" w:rsidP="004157FD">
            <w:pPr>
              <w:keepNext/>
              <w:keepLines/>
              <w:rPr>
                <w:sz w:val="18"/>
              </w:rPr>
            </w:pPr>
            <w:r w:rsidRPr="00CC5099">
              <w:rPr>
                <w:sz w:val="18"/>
              </w:rPr>
              <w:lastRenderedPageBreak/>
              <w:t xml:space="preserve">UL reference signal relative carrier phase (RSRCP) is defined as a sequence of relative phase values </w:t>
            </w:r>
            <w:r w:rsidRPr="00CC5099">
              <w:rPr>
                <w:rFonts w:eastAsia="MS Mincho" w:cs="Arial"/>
                <w:sz w:val="18"/>
                <w:lang w:eastAsia="x-none"/>
              </w:rPr>
              <w:t>of the channel response</w:t>
            </w:r>
            <w:r w:rsidRPr="00212126">
              <w:rPr>
                <w:rFonts w:eastAsia="MS Mincho" w:cs="Arial"/>
                <w:sz w:val="18"/>
                <w:lang w:eastAsia="x-none"/>
              </w:rPr>
              <w:t xml:space="preserve"> derived from the resource elements carrying sounding reference signals (SRS) configured for the measurement</w:t>
            </w:r>
            <w:r w:rsidRPr="00CC5099">
              <w:rPr>
                <w:sz w:val="18"/>
              </w:rPr>
              <w:t>. For the j-</w:t>
            </w:r>
            <w:proofErr w:type="spellStart"/>
            <w:r w:rsidRPr="00CC5099">
              <w:rPr>
                <w:sz w:val="18"/>
              </w:rPr>
              <w:t>th</w:t>
            </w:r>
            <w:proofErr w:type="spellEnd"/>
            <w:r w:rsidRPr="00CC5099">
              <w:rPr>
                <w:sz w:val="18"/>
              </w:rPr>
              <w:t xml:space="preserve"> path, the relative phase is the difference between the phase of the j-</w:t>
            </w:r>
            <w:proofErr w:type="spellStart"/>
            <w:r w:rsidRPr="00CC5099">
              <w:rPr>
                <w:sz w:val="18"/>
              </w:rPr>
              <w:t>th</w:t>
            </w:r>
            <w:proofErr w:type="spellEnd"/>
            <w:r w:rsidRPr="00CC5099">
              <w:rPr>
                <w:sz w:val="18"/>
              </w:rPr>
              <w:t xml:space="preserve"> path and the phase of the first path. </w:t>
            </w:r>
          </w:p>
        </w:tc>
      </w:tr>
    </w:tbl>
    <w:p w14:paraId="7B32C2E9" w14:textId="77777777" w:rsidR="003802FC" w:rsidRPr="00212126" w:rsidRDefault="003802FC" w:rsidP="00300C42"/>
    <w:p w14:paraId="6D533511" w14:textId="6999C705" w:rsidR="00750BE5" w:rsidRPr="00212126" w:rsidRDefault="003802FC" w:rsidP="00300C42">
      <w:pPr>
        <w:rPr>
          <w:rFonts w:cs="Arial"/>
          <w:lang w:eastAsia="x-none"/>
        </w:rPr>
      </w:pPr>
      <w:r w:rsidRPr="00212126">
        <w:t xml:space="preserve">It is noted that the UL RSRCP illustrated above needs to be added in addition to the existing </w:t>
      </w:r>
      <w:r w:rsidRPr="00CC5099">
        <w:rPr>
          <w:rFonts w:cs="Arial"/>
          <w:lang w:eastAsia="x-none"/>
        </w:rPr>
        <w:t>UL reference signal carrier phase (RSCP)</w:t>
      </w:r>
      <w:r w:rsidRPr="00212126">
        <w:rPr>
          <w:rFonts w:cs="Arial"/>
          <w:lang w:eastAsia="x-none"/>
        </w:rPr>
        <w:t xml:space="preserve"> introduced in Rel-18, which is only for the phase of the first detected path delay. Related to the new measurement type UL RSRCP, standardization effort is also needed in </w:t>
      </w:r>
      <w:r w:rsidR="00225B30" w:rsidRPr="00212126">
        <w:rPr>
          <w:rFonts w:cs="Arial"/>
          <w:lang w:eastAsia="x-none"/>
        </w:rPr>
        <w:t>RAN1/</w:t>
      </w:r>
      <w:r w:rsidRPr="00212126">
        <w:rPr>
          <w:rFonts w:cs="Arial"/>
          <w:lang w:eastAsia="x-none"/>
        </w:rPr>
        <w:t>RAN2</w:t>
      </w:r>
      <w:r w:rsidR="00225B30" w:rsidRPr="00212126">
        <w:rPr>
          <w:rFonts w:cs="Arial"/>
          <w:lang w:eastAsia="x-none"/>
        </w:rPr>
        <w:t>/</w:t>
      </w:r>
      <w:r w:rsidRPr="00212126">
        <w:rPr>
          <w:rFonts w:cs="Arial"/>
          <w:lang w:eastAsia="x-none"/>
        </w:rPr>
        <w:t>RAN3 for signaling support</w:t>
      </w:r>
      <w:r w:rsidR="00225B30" w:rsidRPr="00212126">
        <w:rPr>
          <w:rFonts w:cs="Arial"/>
          <w:lang w:eastAsia="x-none"/>
        </w:rPr>
        <w:t xml:space="preserve"> for training data collection and model inference</w:t>
      </w:r>
      <w:r w:rsidRPr="00212126">
        <w:rPr>
          <w:rFonts w:cs="Arial"/>
          <w:lang w:eastAsia="x-none"/>
        </w:rPr>
        <w:t xml:space="preserve">, and </w:t>
      </w:r>
      <w:r w:rsidR="00225B30" w:rsidRPr="00212126">
        <w:rPr>
          <w:rFonts w:cs="Arial"/>
          <w:lang w:eastAsia="x-none"/>
        </w:rPr>
        <w:t xml:space="preserve">potentially </w:t>
      </w:r>
      <w:r w:rsidRPr="00212126">
        <w:rPr>
          <w:rFonts w:cs="Arial"/>
          <w:lang w:eastAsia="x-none"/>
        </w:rPr>
        <w:t>in RAN4 for requirements.</w:t>
      </w:r>
      <w:r w:rsidR="00AD513E" w:rsidRPr="00212126">
        <w:rPr>
          <w:rFonts w:cs="Arial"/>
          <w:lang w:eastAsia="x-none"/>
        </w:rPr>
        <w:t xml:space="preserve"> </w:t>
      </w:r>
      <w:r w:rsidR="00AD513E" w:rsidRPr="00212126">
        <w:t>Similar standardization effort is needed for the corresponding DL PRS measurement as well.</w:t>
      </w:r>
      <w:r w:rsidRPr="00212126">
        <w:rPr>
          <w:rFonts w:cs="Arial"/>
          <w:lang w:eastAsia="x-none"/>
        </w:rPr>
        <w:t xml:space="preserve"> RAN1 needs to take these into account in determining whether to support CIR in Rel-19.</w:t>
      </w:r>
    </w:p>
    <w:p w14:paraId="1B995465" w14:textId="657B3BE3" w:rsidR="003802FC" w:rsidRPr="00212126" w:rsidRDefault="00F22BBA" w:rsidP="00300C42">
      <w:r w:rsidRPr="00212126">
        <w:t xml:space="preserve">Furthermore, the analysis above does not consider inter-path phase difference caused by the TRP’s and the UEs antenna patterns. As discussed in section </w:t>
      </w:r>
      <w:fldSimple w:instr=" REF _Ref163131948 \r ">
        <w:r w:rsidR="00C713E4" w:rsidRPr="00212126">
          <w:t>3.2.3</w:t>
        </w:r>
      </w:fldSimple>
      <w:r w:rsidRPr="00212126">
        <w:t>, it is unclear how to remove such inter-path phase difference</w:t>
      </w:r>
      <w:r w:rsidR="00875C6F" w:rsidRPr="00212126">
        <w:t xml:space="preserve"> between model training and model inference</w:t>
      </w:r>
      <w:r w:rsidRPr="00212126">
        <w:t>, especially the phase offset caused by UE Tx or Rx antenna</w:t>
      </w:r>
      <w:r w:rsidR="00875C6F" w:rsidRPr="00212126">
        <w:t>.</w:t>
      </w:r>
    </w:p>
    <w:p w14:paraId="0F369AF1" w14:textId="77777777" w:rsidR="00F22BBA" w:rsidRPr="00212126" w:rsidRDefault="00F22BBA" w:rsidP="00300C42"/>
    <w:p w14:paraId="470DD67B" w14:textId="77777777" w:rsidR="00875C6F" w:rsidRPr="00212126" w:rsidRDefault="00875C6F" w:rsidP="002938DE">
      <w:pPr>
        <w:pStyle w:val="Proposal"/>
      </w:pPr>
      <w:bookmarkStart w:id="1470" w:name="_Toc194097712"/>
      <w:r w:rsidRPr="00212126">
        <w:t>To decide whether to support phase information to enable CIR as model input, RAN1 should weigh the small positioning accuracy improvement against the standardization effort, the signaling overhead, and the difficulty to align phase information between training and inference.</w:t>
      </w:r>
      <w:bookmarkEnd w:id="1470"/>
    </w:p>
    <w:p w14:paraId="35DC122B" w14:textId="691C16F3" w:rsidR="00300C42" w:rsidRPr="00212126" w:rsidRDefault="003802FC" w:rsidP="002938DE">
      <w:pPr>
        <w:pStyle w:val="Proposal"/>
      </w:pPr>
      <w:bookmarkStart w:id="1471" w:name="_Toc194097713"/>
      <w:r w:rsidRPr="00212126">
        <w:t>If phase information is supported to enable CIR as model input, the phase values are reported in the format of relative phase.</w:t>
      </w:r>
      <w:bookmarkEnd w:id="1471"/>
    </w:p>
    <w:p w14:paraId="56B1DBAE" w14:textId="5A3170D1" w:rsidR="00300C42" w:rsidRPr="00CC5099" w:rsidRDefault="00F22BBA" w:rsidP="004157FD">
      <w:pPr>
        <w:pStyle w:val="Heading3"/>
        <w:rPr>
          <w:lang w:val="en-US"/>
        </w:rPr>
      </w:pPr>
      <w:bookmarkStart w:id="1472" w:name="_Ref163131948"/>
      <w:bookmarkStart w:id="1473" w:name="_Toc165990989"/>
      <w:bookmarkStart w:id="1474" w:name="_Toc194086957"/>
      <w:r w:rsidRPr="00CC5099">
        <w:rPr>
          <w:lang w:val="en-US"/>
        </w:rPr>
        <w:t>Difficulty to align</w:t>
      </w:r>
      <w:r w:rsidR="00300C42" w:rsidRPr="00CC5099">
        <w:rPr>
          <w:lang w:val="en-US"/>
        </w:rPr>
        <w:t xml:space="preserve"> phase measurements</w:t>
      </w:r>
      <w:bookmarkEnd w:id="1472"/>
      <w:r w:rsidR="007416E4" w:rsidRPr="00CC5099">
        <w:rPr>
          <w:lang w:val="en-US"/>
        </w:rPr>
        <w:t xml:space="preserve"> between model training and model inference</w:t>
      </w:r>
      <w:bookmarkEnd w:id="1473"/>
      <w:bookmarkEnd w:id="1474"/>
    </w:p>
    <w:p w14:paraId="004576CF" w14:textId="1AB0F8EC" w:rsidR="00300C42" w:rsidRPr="00212126" w:rsidRDefault="00300C42" w:rsidP="00300C42">
      <w:r w:rsidRPr="00212126">
        <w:t>Assuming a magnitude-phase measurement is used as model input, e.g.</w:t>
      </w:r>
      <w:r w:rsidR="00A23F4F" w:rsidRPr="00212126">
        <w:t>,</w:t>
      </w:r>
      <w:r w:rsidRPr="00212126">
        <w:t xml:space="preserve"> a complex CIR or even a single path, some ambiguity will need to be resolved. In the downlink, the phase component of a received path consists of the following:</w:t>
      </w:r>
    </w:p>
    <w:p w14:paraId="03EB9974" w14:textId="77777777" w:rsidR="00300C42" w:rsidRPr="00212126" w:rsidRDefault="00000000" w:rsidP="00300C42">
      <m:oMathPara>
        <m:oMath>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ue</m:t>
              </m:r>
            </m:sub>
          </m:sSub>
          <m:r>
            <w:rPr>
              <w:rFonts w:ascii="Cambria Math" w:hAnsi="Cambria Math"/>
            </w:rPr>
            <m:t>=θ(</m:t>
          </m:r>
          <m:sSub>
            <m:sSubPr>
              <m:ctrlPr>
                <w:rPr>
                  <w:rFonts w:ascii="Cambria Math" w:hAnsi="Cambria Math"/>
                  <w:i/>
                </w:rPr>
              </m:ctrlPr>
            </m:sSubPr>
            <m:e>
              <m:r>
                <w:rPr>
                  <w:rFonts w:ascii="Cambria Math" w:hAnsi="Cambria Math"/>
                </w:rPr>
                <m:t>d</m:t>
              </m:r>
            </m:e>
            <m:sub>
              <m:r>
                <w:rPr>
                  <w:rFonts w:ascii="Cambria Math" w:hAnsi="Cambria Math"/>
                </w:rPr>
                <m:t>1u</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TRP</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ue</m:t>
              </m:r>
            </m:sub>
          </m:sSub>
          <m:r>
            <w:rPr>
              <w:rFonts w:ascii="Cambria Math" w:hAnsi="Cambria Math"/>
            </w:rPr>
            <m:t>)</m:t>
          </m:r>
        </m:oMath>
      </m:oMathPara>
    </w:p>
    <w:p w14:paraId="006A97BD" w14:textId="77777777" w:rsidR="00300C42" w:rsidRPr="00212126" w:rsidRDefault="00300C42" w:rsidP="00300C42">
      <w:r w:rsidRPr="00212126">
        <w:t>In this equation, we can see that the receive phase is made of:</w:t>
      </w:r>
    </w:p>
    <w:p w14:paraId="144BF009" w14:textId="77777777" w:rsidR="00300C42" w:rsidRPr="00212126" w:rsidRDefault="00300C42" w:rsidP="00D35F36">
      <w:pPr>
        <w:pStyle w:val="ListParagraph"/>
        <w:numPr>
          <w:ilvl w:val="0"/>
          <w:numId w:val="20"/>
        </w:numPr>
      </w:pPr>
      <w:r w:rsidRPr="00212126">
        <w:t xml:space="preserve">The channel path phase </w:t>
      </w:r>
      <m:oMath>
        <m:r>
          <w:rPr>
            <w:rFonts w:ascii="Cambria Math" w:hAnsi="Cambria Math"/>
          </w:rPr>
          <m:t>θ(</m:t>
        </m:r>
        <m:sSub>
          <m:sSubPr>
            <m:ctrlPr>
              <w:rPr>
                <w:rFonts w:ascii="Cambria Math" w:hAnsi="Cambria Math"/>
                <w:i/>
              </w:rPr>
            </m:ctrlPr>
          </m:sSubPr>
          <m:e>
            <m:r>
              <w:rPr>
                <w:rFonts w:ascii="Cambria Math" w:hAnsi="Cambria Math"/>
              </w:rPr>
              <m:t>d</m:t>
            </m:r>
          </m:e>
          <m:sub>
            <m:r>
              <w:rPr>
                <w:rFonts w:ascii="Cambria Math" w:hAnsi="Cambria Math"/>
              </w:rPr>
              <m:t>1u</m:t>
            </m:r>
          </m:sub>
        </m:sSub>
        <m:r>
          <w:rPr>
            <w:rFonts w:ascii="Cambria Math" w:hAnsi="Cambria Math"/>
          </w:rPr>
          <m:t>)</m:t>
        </m:r>
      </m:oMath>
      <w:r w:rsidRPr="00212126">
        <w:t>, which is a function of the distance between the TRP and the UE.</w:t>
      </w:r>
    </w:p>
    <w:p w14:paraId="404449AD" w14:textId="77777777" w:rsidR="00300C42" w:rsidRPr="00212126" w:rsidRDefault="00300C42" w:rsidP="00D35F36">
      <w:pPr>
        <w:pStyle w:val="ListParagraph"/>
        <w:numPr>
          <w:ilvl w:val="0"/>
          <w:numId w:val="20"/>
        </w:numPr>
      </w:pPr>
      <w:r w:rsidRPr="00212126">
        <w:t xml:space="preserve">The TRP phase at the time of transmission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m:t>
                </m:r>
              </m:sub>
            </m:sSub>
          </m:e>
        </m:d>
      </m:oMath>
      <w:r w:rsidRPr="00212126">
        <w:t xml:space="preserve">, which includes a random phase rotation caused by the free-running oscillator, and a deterministic rotation caused by the beamforming </w:t>
      </w:r>
      <w:r w:rsidRPr="00212126">
        <w:lastRenderedPageBreak/>
        <w:t xml:space="preserve">weights and the Tx antenna pattern. </w:t>
      </w:r>
      <w:proofErr w:type="gramStart"/>
      <w:r w:rsidRPr="00212126">
        <w:t>Thus</w:t>
      </w:r>
      <w:proofErr w:type="gramEnd"/>
      <w:r w:rsidRPr="00212126">
        <w:t xml:space="preserve"> the initial phase depends on the direction of departure of the path. </w:t>
      </w:r>
    </w:p>
    <w:p w14:paraId="16CB503E" w14:textId="77777777" w:rsidR="00300C42" w:rsidRPr="00212126" w:rsidRDefault="00300C42" w:rsidP="00D35F36">
      <w:pPr>
        <w:pStyle w:val="ListParagraph"/>
        <w:numPr>
          <w:ilvl w:val="0"/>
          <w:numId w:val="20"/>
        </w:numPr>
      </w:pPr>
      <w:r w:rsidRPr="00212126">
        <w:t xml:space="preserve">The UE phase at the time of reception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ue</m:t>
            </m:r>
          </m:sub>
        </m:sSub>
        <m:r>
          <w:rPr>
            <w:rFonts w:ascii="Cambria Math" w:hAnsi="Cambria Math"/>
          </w:rPr>
          <m:t>)</m:t>
        </m:r>
      </m:oMath>
      <w:r w:rsidRPr="00212126">
        <w:t xml:space="preserve">, which includes a random phase rotation caused by the free-running oscillator, and a deterministic rotation caused by the beamforming weights and the Rx antenna pattern. </w:t>
      </w:r>
      <w:proofErr w:type="gramStart"/>
      <w:r w:rsidRPr="00212126">
        <w:t>Thus</w:t>
      </w:r>
      <w:proofErr w:type="gramEnd"/>
      <w:r w:rsidRPr="00212126">
        <w:t xml:space="preserve"> the initial phase depends on the direction of arrival of the path. </w:t>
      </w:r>
    </w:p>
    <w:p w14:paraId="10D210C6" w14:textId="77777777" w:rsidR="00300C42" w:rsidRPr="00212126" w:rsidRDefault="00300C42" w:rsidP="00300C42"/>
    <w:p w14:paraId="65DA42E3" w14:textId="1637EDDC" w:rsidR="00300C42" w:rsidRPr="00212126" w:rsidRDefault="00300C42" w:rsidP="00300C42">
      <w:r w:rsidRPr="00212126">
        <w:t>Let’s assume that the model input is the RSCP/RSCPD measurement defined in release 18, i.e.</w:t>
      </w:r>
      <w:r w:rsidR="00875094" w:rsidRPr="00212126">
        <w:t>,</w:t>
      </w:r>
      <w:r w:rsidRPr="00212126">
        <w:t xml:space="preserve"> the (complex) phase/ phase difference for the first path. Carrier phase positioning specified in release 18 measures the phase difference between two DL PRSs received from two TRPs:</w:t>
      </w:r>
    </w:p>
    <w:p w14:paraId="0144D8D5" w14:textId="77777777" w:rsidR="00300C42" w:rsidRPr="00212126" w:rsidRDefault="00000000" w:rsidP="00300C42">
      <m:oMathPara>
        <m:oMath>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ue</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1u</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u</m:t>
              </m:r>
            </m:sub>
          </m:sSub>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ue</m:t>
                  </m:r>
                </m:sub>
              </m:sSub>
            </m:e>
          </m:d>
          <m:r>
            <w:rPr>
              <w:rFonts w:ascii="Cambria Math" w:hAnsi="Cambria Math"/>
            </w:rPr>
            <m:t xml:space="preserve">- </m:t>
          </m:r>
          <m:d>
            <m:dPr>
              <m:ctrlPr>
                <w:rPr>
                  <w:rFonts w:ascii="Cambria Math" w:hAnsi="Cambria Math"/>
                  <w:i/>
                </w:rPr>
              </m:ctrlPr>
            </m:dPr>
            <m:e>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2u</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u</m:t>
                  </m:r>
                </m:sub>
              </m:sSub>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ue</m:t>
                      </m:r>
                    </m:sub>
                  </m:sSub>
                </m:e>
              </m:d>
            </m:e>
          </m:d>
        </m:oMath>
      </m:oMathPara>
    </w:p>
    <w:p w14:paraId="493F191A" w14:textId="77777777" w:rsidR="00300C42" w:rsidRPr="00212126" w:rsidRDefault="00300C42" w:rsidP="00300C42">
      <w:r w:rsidRPr="00212126">
        <w:t xml:space="preserve">Doing so cancels out the UE’s own random phase error contribution to the phase error. We can assume there is no UE phase error contribution left </w:t>
      </w:r>
      <w:r w:rsidRPr="00212126">
        <w:rPr>
          <w:i/>
        </w:rPr>
        <w:t>if the UE knows its antenna pattern’s phase offset and can remove it</w:t>
      </w:r>
      <w:r w:rsidRPr="00212126">
        <w:t>. The remaining phase difference becomes:</w:t>
      </w:r>
    </w:p>
    <w:p w14:paraId="14B2DD5B" w14:textId="77777777" w:rsidR="00300C42" w:rsidRPr="00212126" w:rsidRDefault="00000000" w:rsidP="00300C42">
      <m:oMathPara>
        <m:oMath>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ue</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1u</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 xml:space="preserve">- </m:t>
          </m:r>
          <m:d>
            <m:dPr>
              <m:ctrlPr>
                <w:rPr>
                  <w:rFonts w:ascii="Cambria Math" w:hAnsi="Cambria Math"/>
                  <w:i/>
                </w:rPr>
              </m:ctrlPr>
            </m:dPr>
            <m:e>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2u</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e>
          </m:d>
        </m:oMath>
      </m:oMathPara>
    </w:p>
    <w:p w14:paraId="2CE2A202" w14:textId="77777777" w:rsidR="00300C42" w:rsidRPr="00212126" w:rsidRDefault="00300C42" w:rsidP="00300C42">
      <w:r w:rsidRPr="00212126">
        <w:t>To cancel out the TRPs contribution to the phase error, a PRU is used to collect a measurement from each TRP and form its own phase difference:</w:t>
      </w:r>
    </w:p>
    <w:p w14:paraId="0D6DF82D" w14:textId="77777777" w:rsidR="00300C42" w:rsidRPr="00212126" w:rsidRDefault="00000000" w:rsidP="00300C42">
      <m:oMathPara>
        <m:oMath>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PRU</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1,PRU</m:t>
                  </m:r>
                </m:sub>
              </m:sSub>
            </m:e>
          </m:d>
          <m:r>
            <w:rPr>
              <w:rFonts w:ascii="Cambria Math" w:hAnsi="Cambria Math"/>
            </w:rPr>
            <m:t>+</m:t>
          </m:r>
          <m:sSubSup>
            <m:sSubSupPr>
              <m:ctrlPr>
                <w:rPr>
                  <w:rFonts w:ascii="Cambria Math" w:hAnsi="Cambria Math"/>
                </w:rPr>
              </m:ctrlPr>
            </m:sSubSupPr>
            <m:e>
              <m:r>
                <m:rPr>
                  <m:sty m:val="p"/>
                </m:rPr>
                <w:rPr>
                  <w:rFonts w:ascii="Cambria Math" w:hAnsi="Cambria Math"/>
                </w:rPr>
                <m:t>Δ</m:t>
              </m:r>
            </m:e>
            <m:sub>
              <m:r>
                <w:rPr>
                  <w:rFonts w:ascii="Cambria Math" w:hAnsi="Cambria Math"/>
                </w:rPr>
                <m:t>1</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 xml:space="preserve">- </m:t>
          </m:r>
          <m:d>
            <m:dPr>
              <m:ctrlPr>
                <w:rPr>
                  <w:rFonts w:ascii="Cambria Math" w:hAnsi="Cambria Math"/>
                  <w:i/>
                </w:rPr>
              </m:ctrlPr>
            </m:dPr>
            <m:e>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2,PRU</m:t>
                      </m:r>
                    </m:sub>
                  </m:sSub>
                </m:e>
              </m:d>
              <m:r>
                <w:rPr>
                  <w:rFonts w:ascii="Cambria Math" w:hAnsi="Cambria Math"/>
                </w:rPr>
                <m:t>+</m:t>
              </m:r>
              <m:sSubSup>
                <m:sSubSupPr>
                  <m:ctrlPr>
                    <w:rPr>
                      <w:rFonts w:ascii="Cambria Math" w:hAnsi="Cambria Math"/>
                    </w:rPr>
                  </m:ctrlPr>
                </m:sSubSupPr>
                <m:e>
                  <m:r>
                    <m:rPr>
                      <m:sty m:val="p"/>
                    </m:rPr>
                    <w:rPr>
                      <w:rFonts w:ascii="Cambria Math" w:hAnsi="Cambria Math"/>
                    </w:rPr>
                    <m:t>Δ</m:t>
                  </m:r>
                </m:e>
                <m:sub>
                  <m:r>
                    <w:rPr>
                      <w:rFonts w:ascii="Cambria Math" w:hAnsi="Cambria Math"/>
                    </w:rPr>
                    <m:t>2</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e>
          </m:d>
        </m:oMath>
      </m:oMathPara>
    </w:p>
    <w:p w14:paraId="4ED69AD5" w14:textId="77777777" w:rsidR="00300C42" w:rsidRPr="00212126" w:rsidRDefault="00300C42" w:rsidP="00300C42">
      <w:r w:rsidRPr="00212126">
        <w:t>The assumption is that the PRU allows the estimator to perfectly know the distance between the TRP and the PRU, so that the differential phase errors between the TRPs can be estimated as:</w:t>
      </w:r>
    </w:p>
    <w:p w14:paraId="19FEB7F8" w14:textId="77777777" w:rsidR="00300C42" w:rsidRPr="00212126" w:rsidRDefault="00000000" w:rsidP="00300C42">
      <m:oMathPara>
        <m:oMath>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PRU</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1,PRU</m:t>
                  </m:r>
                </m:sub>
              </m:sSub>
            </m:e>
          </m:d>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2,PRU</m:t>
                  </m:r>
                </m:sub>
              </m:sSub>
            </m:e>
          </m:d>
          <m:r>
            <w:rPr>
              <w:rFonts w:ascii="Cambria Math" w:hAnsi="Cambria Math"/>
            </w:rPr>
            <m:t>=</m:t>
          </m:r>
          <m:sSubSup>
            <m:sSubSupPr>
              <m:ctrlPr>
                <w:rPr>
                  <w:rFonts w:ascii="Cambria Math" w:hAnsi="Cambria Math"/>
                </w:rPr>
              </m:ctrlPr>
            </m:sSubSupPr>
            <m:e>
              <m:r>
                <m:rPr>
                  <m:sty m:val="p"/>
                </m:rPr>
                <w:rPr>
                  <w:rFonts w:ascii="Cambria Math" w:hAnsi="Cambria Math"/>
                </w:rPr>
                <m:t>Δ</m:t>
              </m:r>
            </m:e>
            <m:sub>
              <m:r>
                <w:rPr>
                  <w:rFonts w:ascii="Cambria Math" w:hAnsi="Cambria Math"/>
                </w:rPr>
                <m:t>1</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 xml:space="preserve">- </m:t>
          </m:r>
          <m:sSubSup>
            <m:sSubSupPr>
              <m:ctrlPr>
                <w:rPr>
                  <w:rFonts w:ascii="Cambria Math" w:hAnsi="Cambria Math"/>
                </w:rPr>
              </m:ctrlPr>
            </m:sSubSupPr>
            <m:e>
              <m:r>
                <m:rPr>
                  <m:sty m:val="p"/>
                </m:rPr>
                <w:rPr>
                  <w:rFonts w:ascii="Cambria Math" w:hAnsi="Cambria Math"/>
                </w:rPr>
                <m:t>Δ</m:t>
              </m:r>
            </m:e>
            <m:sub>
              <m:r>
                <w:rPr>
                  <w:rFonts w:ascii="Cambria Math" w:hAnsi="Cambria Math"/>
                </w:rPr>
                <m:t>2</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oMath>
      </m:oMathPara>
    </w:p>
    <w:p w14:paraId="659EE2BF" w14:textId="335D76D4" w:rsidR="00300C42" w:rsidRPr="00212126" w:rsidRDefault="00300C42" w:rsidP="00300C42">
      <w:r w:rsidRPr="00212126">
        <w:t xml:space="preserve">The final phase difference then </w:t>
      </w:r>
      <w:r w:rsidR="0077387E" w:rsidRPr="00212126">
        <w:t xml:space="preserve">can be expressed as following and can be used to find </w:t>
      </w:r>
      <m:oMath>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1u</m:t>
                </m:r>
              </m:sub>
            </m:sSub>
          </m:e>
        </m:d>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2u</m:t>
                </m:r>
              </m:sub>
            </m:sSub>
          </m:e>
        </m:d>
      </m:oMath>
      <w:r w:rsidRPr="00212126">
        <w:t>:</w:t>
      </w:r>
      <w:r w:rsidR="007C4A11" w:rsidRPr="00212126">
        <w:t xml:space="preserve"> </w:t>
      </w:r>
    </w:p>
    <w:p w14:paraId="3277E7AE" w14:textId="1594C37A" w:rsidR="00DB315D" w:rsidRPr="00212126" w:rsidRDefault="00000000" w:rsidP="00DB315D">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θ</m:t>
                  </m:r>
                </m:e>
              </m:acc>
            </m:e>
            <m:sub>
              <m:r>
                <w:rPr>
                  <w:rFonts w:ascii="Cambria Math" w:hAnsi="Cambria Math"/>
                </w:rPr>
                <m:t>ue</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1u</m:t>
                  </m:r>
                </m:sub>
              </m:sSub>
            </m:e>
          </m:d>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2u</m:t>
                  </m:r>
                </m:sub>
              </m:sSub>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PRU</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1,PRU</m:t>
                  </m:r>
                </m:sub>
              </m:sSub>
            </m:e>
          </m:d>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2,PRU</m:t>
                  </m:r>
                </m:sub>
              </m:sSub>
            </m:e>
          </m:d>
        </m:oMath>
      </m:oMathPara>
    </w:p>
    <w:p w14:paraId="1B6DB1B9" w14:textId="7EAAAD7D" w:rsidR="00300C42" w:rsidRPr="00212126" w:rsidRDefault="00D62EB8" w:rsidP="00300C42">
      <w:r w:rsidRPr="00212126">
        <w:t xml:space="preserve">In the above, it is assumed that </w:t>
      </w:r>
      <m:oMath>
        <m:sSubSup>
          <m:sSubSupPr>
            <m:ctrlPr>
              <w:rPr>
                <w:rFonts w:ascii="Cambria Math" w:hAnsi="Cambria Math"/>
              </w:rPr>
            </m:ctrlPr>
          </m:sSubSupPr>
          <m:e>
            <m:r>
              <m:rPr>
                <m:sty m:val="p"/>
              </m:rPr>
              <w:rPr>
                <w:rFonts w:ascii="Cambria Math" w:hAnsi="Cambria Math"/>
              </w:rPr>
              <m:t>Δ</m:t>
            </m:r>
          </m:e>
          <m:sub>
            <m:r>
              <w:rPr>
                <w:rFonts w:ascii="Cambria Math" w:hAnsi="Cambria Math"/>
              </w:rPr>
              <m:t>1</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 xml:space="preserve">- </m:t>
        </m:r>
        <m:sSubSup>
          <m:sSubSupPr>
            <m:ctrlPr>
              <w:rPr>
                <w:rFonts w:ascii="Cambria Math" w:hAnsi="Cambria Math"/>
              </w:rPr>
            </m:ctrlPr>
          </m:sSubSupPr>
          <m:e>
            <m:r>
              <m:rPr>
                <m:sty m:val="p"/>
              </m:rPr>
              <w:rPr>
                <w:rFonts w:ascii="Cambria Math" w:hAnsi="Cambria Math"/>
              </w:rPr>
              <m:t>Δ</m:t>
            </m:r>
          </m:e>
          <m:sub>
            <m:r>
              <w:rPr>
                <w:rFonts w:ascii="Cambria Math" w:hAnsi="Cambria Math"/>
              </w:rPr>
              <m:t>2</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oMath>
      <w:r w:rsidRPr="00212126">
        <w:t xml:space="preserve">. </w:t>
      </w:r>
      <w:r w:rsidR="00300C42" w:rsidRPr="00212126">
        <w:t xml:space="preserve">If the PRU and the UE are collocated well enough, and the measurements are taken very close in time, the PRU-estimate of the differential phase error between TRPs corresponds to the TRP phase error experienced by the UE. for this reason, release 18 specified a measurement time window for RSCP/RSCPD measurements. </w:t>
      </w:r>
      <w:r w:rsidRPr="00212126">
        <w:t>H</w:t>
      </w:r>
      <w:r w:rsidR="00300C42" w:rsidRPr="00212126">
        <w:t xml:space="preserve">ence, if the Rel-18 measurement is used for measurement input, PRUs need to assist the measuring UE during inference, since the phase errors from TRPs are time-dependent. </w:t>
      </w:r>
    </w:p>
    <w:p w14:paraId="5A47D51B" w14:textId="636BC07D" w:rsidR="00300C42" w:rsidRPr="00212126" w:rsidRDefault="00300C42" w:rsidP="002938DE">
      <w:pPr>
        <w:pStyle w:val="Observation"/>
      </w:pPr>
      <w:bookmarkStart w:id="1475" w:name="_Toc194097674"/>
      <w:r w:rsidRPr="00212126">
        <w:lastRenderedPageBreak/>
        <w:t xml:space="preserve">For the RSCPD measurement PRU assisted phase error compensation requires PRUs to be used during training and inference, further increasing the </w:t>
      </w:r>
      <w:r w:rsidR="009E1513" w:rsidRPr="00212126">
        <w:t xml:space="preserve">deployment cost and signaling </w:t>
      </w:r>
      <w:r w:rsidRPr="00212126">
        <w:t>overhead.</w:t>
      </w:r>
      <w:bookmarkEnd w:id="1475"/>
      <w:r w:rsidRPr="00212126">
        <w:t xml:space="preserve"> </w:t>
      </w:r>
    </w:p>
    <w:p w14:paraId="10C750EA" w14:textId="77777777" w:rsidR="00300C42" w:rsidRPr="00212126" w:rsidRDefault="00300C42" w:rsidP="00300C42"/>
    <w:p w14:paraId="4977EE42" w14:textId="1DB3F764" w:rsidR="00300C42" w:rsidRPr="00212126" w:rsidRDefault="00300C42" w:rsidP="00300C42">
      <w:r w:rsidRPr="00212126">
        <w:t xml:space="preserve">During RAN1#116, </w:t>
      </w:r>
      <w:r w:rsidR="00F22BBA" w:rsidRPr="00212126">
        <w:t>i</w:t>
      </w:r>
      <w:r w:rsidRPr="00212126">
        <w:t>t was also discussed to use inter-path phase information to resolve the issue of random phase at transmitter and receiver</w:t>
      </w:r>
      <w:r w:rsidR="00F22BBA" w:rsidRPr="00212126">
        <w:t xml:space="preserve">, see also analysis in section </w:t>
      </w:r>
      <w:fldSimple w:instr=" REF _Ref163131777 \r ">
        <w:r w:rsidR="00C713E4" w:rsidRPr="00212126">
          <w:t>3.2.2</w:t>
        </w:r>
      </w:fldSimple>
      <w:r w:rsidR="00F22BBA" w:rsidRPr="00212126">
        <w:t>.</w:t>
      </w:r>
      <w:r w:rsidRPr="00212126" w:rsidDel="00D92E7C">
        <w:t xml:space="preserve"> </w:t>
      </w:r>
      <w:r w:rsidRPr="00212126">
        <w:t xml:space="preserve">Inter-path phase information will indeed remove the random phase error caused by the transmitter and receiver oscillators. What remains is the inter-path phase difference caused by the TRP’s and the UEs antenna patterns. </w:t>
      </w:r>
      <w:r w:rsidR="008D37FA" w:rsidRPr="00212126">
        <w:t xml:space="preserve"> </w:t>
      </w:r>
      <w:r w:rsidR="00EB3340" w:rsidRPr="00212126">
        <w:t xml:space="preserve">Phase errors due to the </w:t>
      </w:r>
      <w:r w:rsidR="008D37FA" w:rsidRPr="00212126">
        <w:t xml:space="preserve">TRP </w:t>
      </w:r>
      <w:r w:rsidR="00EB3340" w:rsidRPr="00212126">
        <w:t>antenna will be the same during training and inference and thus can be</w:t>
      </w:r>
      <w:r w:rsidR="00EE731F" w:rsidRPr="00212126">
        <w:t xml:space="preserve"> resolved, but the</w:t>
      </w:r>
      <w:r w:rsidRPr="00212126">
        <w:t xml:space="preserve"> UE antenna pattern </w:t>
      </w:r>
      <w:r w:rsidR="00673786" w:rsidRPr="00212126">
        <w:t>will be difficult to keep consistent between inference and training, since the UE’s antenna pattern as well as its relative orientation toward the TRP may be different between training and inference.</w:t>
      </w:r>
      <w:r w:rsidRPr="00212126" w:rsidDel="00FD5878">
        <w:t xml:space="preserve"> </w:t>
      </w:r>
      <w:r w:rsidRPr="00212126">
        <w:t xml:space="preserve">One other alternative would be to </w:t>
      </w:r>
      <w:r w:rsidRPr="00212126">
        <w:rPr>
          <w:i/>
        </w:rPr>
        <w:t>remove the phase difference between path caused by the antenna</w:t>
      </w:r>
      <w:r w:rsidRPr="00212126">
        <w:t xml:space="preserve">, which means the </w:t>
      </w:r>
      <w:r w:rsidR="00673786" w:rsidRPr="00212126">
        <w:t xml:space="preserve">UE phase error caused by the Rx </w:t>
      </w:r>
      <w:r w:rsidR="007718F5" w:rsidRPr="00212126">
        <w:t xml:space="preserve">(Tx) </w:t>
      </w:r>
      <w:r w:rsidRPr="00212126">
        <w:t xml:space="preserve">antenna must be known to the model, </w:t>
      </w:r>
      <w:r w:rsidR="00673786" w:rsidRPr="00212126">
        <w:t>for each</w:t>
      </w:r>
      <w:r w:rsidRPr="00212126">
        <w:t xml:space="preserve"> direction of arrival</w:t>
      </w:r>
      <w:r w:rsidR="007718F5" w:rsidRPr="00212126">
        <w:t xml:space="preserve"> (departure)</w:t>
      </w:r>
      <w:r w:rsidRPr="00212126">
        <w:t xml:space="preserve">. </w:t>
      </w:r>
    </w:p>
    <w:p w14:paraId="18FC3E3C" w14:textId="6927A603" w:rsidR="00300C42" w:rsidRPr="00212126" w:rsidRDefault="00300C42" w:rsidP="002938DE">
      <w:pPr>
        <w:pStyle w:val="Observation"/>
      </w:pPr>
      <w:bookmarkStart w:id="1476" w:name="_Toc194097675"/>
      <w:r w:rsidRPr="00212126">
        <w:t xml:space="preserve">For inter-path phase measurements, the model input at training and inference must know the </w:t>
      </w:r>
      <w:r w:rsidR="005C31F2" w:rsidRPr="00212126">
        <w:t xml:space="preserve">UE </w:t>
      </w:r>
      <w:r w:rsidRPr="00212126">
        <w:t xml:space="preserve">TX </w:t>
      </w:r>
      <w:r w:rsidR="005C31F2" w:rsidRPr="00212126">
        <w:t>or</w:t>
      </w:r>
      <w:r w:rsidRPr="00212126">
        <w:t xml:space="preserve"> RX antenna phase contribution, either by reporting the antenna phase contribution to the model, removing it, or assuming the same antenna pattern is used during inference and training.</w:t>
      </w:r>
      <w:bookmarkEnd w:id="1476"/>
      <w:r w:rsidRPr="00212126">
        <w:t xml:space="preserve"> </w:t>
      </w:r>
    </w:p>
    <w:p w14:paraId="444507C6" w14:textId="49BD82CC" w:rsidR="00300C42" w:rsidRPr="00212126" w:rsidRDefault="00300C42" w:rsidP="002938DE">
      <w:pPr>
        <w:pStyle w:val="Observation"/>
      </w:pPr>
      <w:bookmarkStart w:id="1477" w:name="_Toc194097676"/>
      <w:r w:rsidRPr="00212126">
        <w:t xml:space="preserve">It is unclear how a mobile UE would know the direction of departure </w:t>
      </w:r>
      <w:r w:rsidR="005C31F2" w:rsidRPr="00212126">
        <w:t xml:space="preserve">/ </w:t>
      </w:r>
      <w:r w:rsidR="00B60C1F" w:rsidRPr="00212126">
        <w:t>arrival</w:t>
      </w:r>
      <w:r w:rsidRPr="00212126">
        <w:t xml:space="preserve"> and associated phase offset for each path toward a given TRP</w:t>
      </w:r>
      <w:r w:rsidR="009E1513" w:rsidRPr="00212126">
        <w:t>.</w:t>
      </w:r>
      <w:bookmarkEnd w:id="1477"/>
    </w:p>
    <w:p w14:paraId="4F8C5174" w14:textId="77777777" w:rsidR="00300C42" w:rsidRPr="00212126" w:rsidRDefault="00300C42" w:rsidP="00300C42">
      <w:pPr>
        <w:pStyle w:val="Heading3"/>
        <w:rPr>
          <w:lang w:val="en-US"/>
        </w:rPr>
      </w:pPr>
      <w:bookmarkStart w:id="1478" w:name="_Toc165990990"/>
      <w:bookmarkStart w:id="1479" w:name="_Toc194086958"/>
      <w:r w:rsidRPr="00212126">
        <w:rPr>
          <w:lang w:val="en-US"/>
        </w:rPr>
        <w:t>Signaling size vs positioning accuracy tradeoff analysis</w:t>
      </w:r>
      <w:bookmarkEnd w:id="1478"/>
      <w:bookmarkEnd w:id="1479"/>
    </w:p>
    <w:p w14:paraId="551DBF62" w14:textId="6012FD8F" w:rsidR="00300C42" w:rsidRPr="00212126" w:rsidRDefault="00300C42" w:rsidP="00300C42">
      <w:r w:rsidRPr="00212126">
        <w:t xml:space="preserve">The complex-valued multi-port CIR samples have been found in the Rel-18 SI to achieve high positioning accuracy. However, these CIR samples require significantly larger signaling sizes than the </w:t>
      </w:r>
      <w:r w:rsidR="001D5D2E" w:rsidRPr="00212126">
        <w:t>total-power</w:t>
      </w:r>
      <w:r w:rsidRPr="00212126">
        <w:t xml:space="preserve"> PDP. To reduce signaling sizes, many different down-sampling techniques such as truncation and sub-sampling have been investigated during the SI phase. It is therefore necessary to investigate the trade-off between signaling size requirements and achievable positioning accuracy of various combinations of sample lengths, sub-sample sizes and with CIR or PDP.</w:t>
      </w:r>
    </w:p>
    <w:p w14:paraId="7143F02F" w14:textId="77777777" w:rsidR="00300C42" w:rsidRPr="00212126" w:rsidRDefault="00300C42" w:rsidP="00300C42"/>
    <w:p w14:paraId="56623641" w14:textId="77777777" w:rsidR="00300C42" w:rsidRPr="00212126" w:rsidRDefault="00300C42" w:rsidP="00300C42">
      <w:r w:rsidRPr="00212126">
        <w:t>In the following, we present two signaling size vs positioning accuracy trade-off comparison.</w:t>
      </w:r>
    </w:p>
    <w:p w14:paraId="10C84D22" w14:textId="08BF73CE" w:rsidR="00300C42" w:rsidRPr="00212126" w:rsidRDefault="00300C42" w:rsidP="00D35F36">
      <w:pPr>
        <w:pStyle w:val="ListParagraph"/>
        <w:numPr>
          <w:ilvl w:val="0"/>
          <w:numId w:val="31"/>
        </w:numPr>
      </w:pPr>
      <w:r w:rsidRPr="00212126">
        <w:t xml:space="preserve">In Section </w:t>
      </w:r>
      <w:fldSimple w:instr=" REF _Ref163133118 \r ">
        <w:r w:rsidR="00C713E4" w:rsidRPr="00212126">
          <w:t>3.2.4.1</w:t>
        </w:r>
      </w:fldSimple>
      <w:r w:rsidRPr="00212126">
        <w:t>, we use the number of real numbers to be signaled as a proxy of the signaling size.</w:t>
      </w:r>
    </w:p>
    <w:p w14:paraId="6F43CBF1" w14:textId="752D1F98" w:rsidR="00300C42" w:rsidRPr="00212126" w:rsidRDefault="00300C42" w:rsidP="00D35F36">
      <w:pPr>
        <w:pStyle w:val="ListParagraph"/>
        <w:numPr>
          <w:ilvl w:val="0"/>
          <w:numId w:val="31"/>
        </w:numPr>
      </w:pPr>
      <w:r w:rsidRPr="00212126">
        <w:t xml:space="preserve">In Section </w:t>
      </w:r>
      <w:fldSimple w:instr=" REF _Ref163048709 \r ">
        <w:r w:rsidR="00C713E4" w:rsidRPr="00212126">
          <w:t>3.2.4.2</w:t>
        </w:r>
      </w:fldSimple>
      <w:r w:rsidRPr="00212126">
        <w:t>, we construct a more detailed signaling size estimation based on specific feedback formats.</w:t>
      </w:r>
    </w:p>
    <w:p w14:paraId="16F3DE68" w14:textId="77777777" w:rsidR="00300C42" w:rsidRPr="00212126" w:rsidRDefault="00300C42" w:rsidP="00300C42">
      <w:r w:rsidRPr="00212126">
        <w:lastRenderedPageBreak/>
        <w:t>From both signaling sizes vs positioning accuracy trade-off analysis exercises, we arrive at the following observation.</w:t>
      </w:r>
    </w:p>
    <w:p w14:paraId="24A7E704" w14:textId="77777777" w:rsidR="00300C42" w:rsidRPr="00212126" w:rsidRDefault="00300C42" w:rsidP="00300C42"/>
    <w:p w14:paraId="585656E0" w14:textId="77777777" w:rsidR="00300C42" w:rsidRPr="00212126" w:rsidRDefault="00300C42" w:rsidP="002938DE">
      <w:pPr>
        <w:pStyle w:val="Observation"/>
      </w:pPr>
      <w:bookmarkStart w:id="1480" w:name="_Toc194097677"/>
      <w:r w:rsidRPr="00212126">
        <w:t>For small or moderate signaling sizes, PDP and DP samples can achieve better positioning accuracy than CIR samples at the same or smaller signaling size. Multi-port CIR samples can achieve higher positioning accuracy only with very large signaling requirements.</w:t>
      </w:r>
      <w:bookmarkEnd w:id="1480"/>
    </w:p>
    <w:p w14:paraId="034FA1BA" w14:textId="77777777" w:rsidR="00300C42" w:rsidRPr="00212126" w:rsidRDefault="00300C42" w:rsidP="002938DE">
      <w:pPr>
        <w:pStyle w:val="Observation"/>
      </w:pPr>
      <w:bookmarkStart w:id="1481" w:name="_Toc194097678"/>
      <w:r w:rsidRPr="00212126">
        <w:t>For small or moderate signaling sizes, PDP and DP samples can achieve better positioning accuracy than CIR samples at the same or smaller signaling size as well as with substantially lower AI/ML model complexity.</w:t>
      </w:r>
      <w:bookmarkEnd w:id="1481"/>
    </w:p>
    <w:p w14:paraId="20FC0196" w14:textId="77777777" w:rsidR="00300C42" w:rsidRPr="00212126" w:rsidRDefault="00300C42" w:rsidP="002938DE">
      <w:pPr>
        <w:pStyle w:val="Observation"/>
      </w:pPr>
      <w:bookmarkStart w:id="1482" w:name="_Toc194097679"/>
      <w:r w:rsidRPr="00212126">
        <w:t xml:space="preserve">For most given 90%tile 2D UE positioning error requirements, the DP samples </w:t>
      </w:r>
      <w:proofErr w:type="gramStart"/>
      <w:r w:rsidRPr="00212126">
        <w:t>requires</w:t>
      </w:r>
      <w:proofErr w:type="gramEnd"/>
      <w:r w:rsidRPr="00212126">
        <w:t xml:space="preserve"> the smallest signaling sizes.</w:t>
      </w:r>
      <w:bookmarkEnd w:id="1482"/>
    </w:p>
    <w:p w14:paraId="7ED5A6FD" w14:textId="77777777" w:rsidR="00300C42" w:rsidRPr="00212126" w:rsidRDefault="00300C42" w:rsidP="00300C42"/>
    <w:p w14:paraId="65744466" w14:textId="77777777" w:rsidR="00300C42" w:rsidRPr="00212126" w:rsidRDefault="00300C42" w:rsidP="00300C42">
      <w:r w:rsidRPr="00212126">
        <w:t>Furthermore, the assumption of two receive antenna ports for the UE was a simplifying assumption made for Rel-17 Positioning WI. For the Rel-19 AI for PHY, it may be necessary to consider four receive antenna ports for the typical NR UEs. This would double the required numbers of real values to represent the multi-port CIR again for Case 2b (2nd priority).</w:t>
      </w:r>
    </w:p>
    <w:p w14:paraId="3870ED13" w14:textId="77777777" w:rsidR="00300C42" w:rsidRPr="00212126" w:rsidRDefault="00300C42" w:rsidP="00300C42">
      <w:r w:rsidRPr="00212126">
        <w:t>For Case 3b (1st priority), a typical gNB/TRP may be equipped with dozens of receive antenna ports. Forwarding such large multi-port CIR samples to LMF will have significantly negative impact on radio and core networks.</w:t>
      </w:r>
    </w:p>
    <w:p w14:paraId="5F43BA95" w14:textId="77777777" w:rsidR="00300C42" w:rsidRPr="00212126" w:rsidRDefault="00300C42" w:rsidP="00300C42"/>
    <w:p w14:paraId="4459C750" w14:textId="77777777" w:rsidR="00300C42" w:rsidRPr="00212126" w:rsidRDefault="00300C42" w:rsidP="002938DE">
      <w:pPr>
        <w:pStyle w:val="Observation"/>
      </w:pPr>
      <w:bookmarkStart w:id="1483" w:name="_Toc194097680"/>
      <w:r w:rsidRPr="00212126">
        <w:t xml:space="preserve">Multi-port complex-valued CIR samples for both </w:t>
      </w:r>
      <w:r w:rsidRPr="00212126" w:rsidDel="005717C3">
        <w:t>Case 3b (1st priority) and Case 2b (2nd priority)</w:t>
      </w:r>
      <w:r w:rsidRPr="00212126">
        <w:t xml:space="preserve"> require very large signaling sizes, which can cause significantly negative impacts on the radio and core networks.</w:t>
      </w:r>
      <w:bookmarkEnd w:id="1483"/>
      <w:r w:rsidRPr="00212126">
        <w:t xml:space="preserve"> </w:t>
      </w:r>
    </w:p>
    <w:p w14:paraId="66866F50" w14:textId="4247607A" w:rsidR="00300C42" w:rsidRPr="00212126" w:rsidRDefault="00300C42" w:rsidP="00300C42">
      <w:r w:rsidRPr="00212126">
        <w:t>Based on the extensive evaluation and analysis presented in this section, we propose</w:t>
      </w:r>
    </w:p>
    <w:p w14:paraId="37226A6E" w14:textId="3015654C" w:rsidR="00300C42" w:rsidRPr="00212126" w:rsidRDefault="00300C42" w:rsidP="00300C42">
      <w:pPr>
        <w:pStyle w:val="Proposal"/>
      </w:pPr>
      <w:bookmarkStart w:id="1484" w:name="_Toc194097714"/>
      <w:r w:rsidRPr="00212126">
        <w:t xml:space="preserve">RAN1 to down-prioritize the </w:t>
      </w:r>
      <w:r w:rsidRPr="00212126" w:rsidDel="005717C3">
        <w:t xml:space="preserve">signaling approach(es) and/or measurement definitions to support </w:t>
      </w:r>
      <w:r w:rsidRPr="00212126">
        <w:t xml:space="preserve">CIR </w:t>
      </w:r>
      <w:r w:rsidRPr="00212126" w:rsidDel="005717C3">
        <w:t>model input types for Case 3b (1</w:t>
      </w:r>
      <w:r w:rsidRPr="00212126" w:rsidDel="005717C3">
        <w:rPr>
          <w:vertAlign w:val="superscript"/>
        </w:rPr>
        <w:t>st</w:t>
      </w:r>
      <w:r w:rsidRPr="00212126" w:rsidDel="005717C3">
        <w:t xml:space="preserve"> priority) and Case 2b (2</w:t>
      </w:r>
      <w:r w:rsidRPr="00212126" w:rsidDel="005717C3">
        <w:rPr>
          <w:vertAlign w:val="superscript"/>
        </w:rPr>
        <w:t>nd</w:t>
      </w:r>
      <w:r w:rsidRPr="00212126" w:rsidDel="005717C3">
        <w:t xml:space="preserve"> priority).</w:t>
      </w:r>
      <w:bookmarkEnd w:id="1484"/>
    </w:p>
    <w:p w14:paraId="3E59D69A" w14:textId="77777777" w:rsidR="00300C42" w:rsidRPr="00212126" w:rsidRDefault="00300C42" w:rsidP="00300C42">
      <w:pPr>
        <w:pStyle w:val="Heading4"/>
        <w:rPr>
          <w:lang w:val="en-US"/>
        </w:rPr>
      </w:pPr>
      <w:bookmarkStart w:id="1485" w:name="_Ref163133118"/>
      <w:bookmarkStart w:id="1486" w:name="_Toc165990991"/>
      <w:bookmarkStart w:id="1487" w:name="_Toc194086959"/>
      <w:r w:rsidRPr="00212126">
        <w:rPr>
          <w:lang w:val="en-US"/>
        </w:rPr>
        <w:t>Simple signaling size comparison based on the number of real numbers to signal</w:t>
      </w:r>
      <w:bookmarkEnd w:id="1485"/>
      <w:bookmarkEnd w:id="1486"/>
      <w:bookmarkEnd w:id="1487"/>
    </w:p>
    <w:p w14:paraId="178AA737" w14:textId="77777777" w:rsidR="00300C42" w:rsidRPr="00212126" w:rsidRDefault="00300C42" w:rsidP="00300C42">
      <w:r w:rsidRPr="00212126">
        <w:t xml:space="preserve">In this section, we make a first quick comparison of feedback sizes and achievable positioning accuracy based on the number of real numbers needed in the signaling. An NR radio node is normally equipped with multiple RX antenna ports. AI/ML models with multi-port CIR inputs have been evaluated by several companies during the SI phase. As shown below, multi-port CIR can enable AI/ML models to </w:t>
      </w:r>
      <w:r w:rsidRPr="00212126">
        <w:lastRenderedPageBreak/>
        <w:t>achieve high positioning accuracy but will also require large signaling overhead. In the following, we investigate whether this accuracy vs overhead tradeoff can be improved by reducing the dimensions of the multi-port CIR inputs.</w:t>
      </w:r>
    </w:p>
    <w:p w14:paraId="3D3DB795" w14:textId="62AF22AE" w:rsidR="00300C42" w:rsidRPr="00212126" w:rsidRDefault="00300C42" w:rsidP="00300C42">
      <w:r w:rsidRPr="00212126">
        <w:t>We consider two dimension</w:t>
      </w:r>
      <w:r w:rsidR="00BA6B63" w:rsidRPr="00212126">
        <w:t>-</w:t>
      </w:r>
      <w:r w:rsidRPr="00212126">
        <w:t>reduction approaches to reduce multi-port CIR inputs to a single vector:</w:t>
      </w:r>
    </w:p>
    <w:p w14:paraId="03B8975D" w14:textId="77777777" w:rsidR="00300C42" w:rsidRPr="00212126" w:rsidRDefault="00300C42" w:rsidP="005925D5">
      <w:pPr>
        <w:pStyle w:val="ListParagraph"/>
        <w:numPr>
          <w:ilvl w:val="0"/>
          <w:numId w:val="41"/>
        </w:numPr>
      </w:pPr>
      <w:r w:rsidRPr="00212126">
        <w:t>Strongest port CIR</w:t>
      </w:r>
    </w:p>
    <w:p w14:paraId="5B938228" w14:textId="77777777" w:rsidR="00300C42" w:rsidRPr="00212126" w:rsidRDefault="00300C42" w:rsidP="00300C42">
      <w:pPr>
        <w:ind w:left="720"/>
      </w:pPr>
      <w:r w:rsidRPr="00212126">
        <w:t>The measuring radio node computes the RSRP of each RX antenna ports and signals CIR samples only for the port with the strongest received power.</w:t>
      </w:r>
    </w:p>
    <w:p w14:paraId="44F51B49" w14:textId="77777777" w:rsidR="00300C42" w:rsidRPr="00212126" w:rsidRDefault="00300C42" w:rsidP="005925D5">
      <w:pPr>
        <w:pStyle w:val="ListParagraph"/>
        <w:numPr>
          <w:ilvl w:val="0"/>
          <w:numId w:val="41"/>
        </w:numPr>
      </w:pPr>
      <w:r w:rsidRPr="00212126">
        <w:t>First principal component (1</w:t>
      </w:r>
      <w:r w:rsidRPr="00212126">
        <w:rPr>
          <w:vertAlign w:val="superscript"/>
        </w:rPr>
        <w:t>st</w:t>
      </w:r>
      <w:r w:rsidRPr="00212126">
        <w:t xml:space="preserve"> PC) CIR</w:t>
      </w:r>
    </w:p>
    <w:p w14:paraId="0A24A8CC" w14:textId="77777777" w:rsidR="00300C42" w:rsidRPr="00212126" w:rsidRDefault="00300C42" w:rsidP="00300C42">
      <w:pPr>
        <w:ind w:left="720"/>
      </w:pPr>
      <w:r w:rsidRPr="00212126">
        <w:t xml:space="preserve">Let the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×A</m:t>
        </m:r>
      </m:oMath>
      <w:r w:rsidRPr="00212126">
        <w:t xml:space="preserve"> matrix </w:t>
      </w:r>
      <m:oMath>
        <m:r>
          <m:rPr>
            <m:sty m:val="b"/>
          </m:rPr>
          <w:rPr>
            <w:rFonts w:ascii="Cambria Math" w:hAnsi="Cambria Math"/>
          </w:rPr>
          <m:t>H</m:t>
        </m:r>
      </m:oMath>
      <w:r w:rsidRPr="00212126">
        <w:t xml:space="preserve"> collects the TD CIR samples from all antenna ports. The first principal component is given by </w:t>
      </w:r>
      <m:oMath>
        <m:r>
          <m:rPr>
            <m:sty m:val="b"/>
          </m:rPr>
          <w:rPr>
            <w:rFonts w:ascii="Cambria Math" w:hAnsi="Cambria Math"/>
          </w:rPr>
          <m:t>Hv</m:t>
        </m:r>
      </m:oMath>
      <w:r w:rsidRPr="00212126">
        <w:t>, where the length-</w:t>
      </w:r>
      <m:oMath>
        <m:r>
          <w:rPr>
            <w:rFonts w:ascii="Cambria Math" w:hAnsi="Cambria Math"/>
          </w:rPr>
          <m:t>A</m:t>
        </m:r>
      </m:oMath>
      <w:r w:rsidRPr="00212126">
        <w:t xml:space="preserve"> vector </w:t>
      </w:r>
      <m:oMath>
        <m:r>
          <m:rPr>
            <m:sty m:val="b"/>
          </m:rPr>
          <w:rPr>
            <w:rFonts w:ascii="Cambria Math" w:hAnsi="Cambria Math"/>
          </w:rPr>
          <m:t>v</m:t>
        </m:r>
      </m:oMath>
      <w:r w:rsidRPr="00212126">
        <w:t xml:space="preserve"> is the eigenvector corresponding to the largest eigenvalue of </w:t>
      </w:r>
      <m:oMath>
        <m:sSup>
          <m:sSupPr>
            <m:ctrlPr>
              <w:rPr>
                <w:rFonts w:ascii="Cambria Math" w:hAnsi="Cambria Math"/>
                <w:i/>
              </w:rPr>
            </m:ctrlPr>
          </m:sSupPr>
          <m:e>
            <m:r>
              <m:rPr>
                <m:sty m:val="b"/>
              </m:rPr>
              <w:rPr>
                <w:rFonts w:ascii="Cambria Math" w:hAnsi="Cambria Math"/>
              </w:rPr>
              <m:t>H</m:t>
            </m:r>
          </m:e>
          <m:sup>
            <m:r>
              <w:rPr>
                <w:rFonts w:ascii="Cambria Math" w:hAnsi="Cambria Math"/>
              </w:rPr>
              <m:t>H</m:t>
            </m:r>
          </m:sup>
        </m:sSup>
        <m:r>
          <m:rPr>
            <m:sty m:val="b"/>
          </m:rPr>
          <w:rPr>
            <w:rFonts w:ascii="Cambria Math" w:hAnsi="Cambria Math"/>
          </w:rPr>
          <m:t>H</m:t>
        </m:r>
      </m:oMath>
      <w:r w:rsidRPr="00212126">
        <w:t xml:space="preserve">. </w:t>
      </w:r>
    </w:p>
    <w:p w14:paraId="3B6C5574" w14:textId="6B042601" w:rsidR="00300C42" w:rsidRPr="00212126" w:rsidRDefault="00300C42" w:rsidP="00300C42">
      <w:r w:rsidRPr="00212126">
        <w:t>Our positioning accuracy evaluation results for 2-port CIR, strongest port CIR, 1</w:t>
      </w:r>
      <w:r w:rsidRPr="00212126">
        <w:rPr>
          <w:vertAlign w:val="superscript"/>
        </w:rPr>
        <w:t>st</w:t>
      </w:r>
      <w:r w:rsidRPr="00212126">
        <w:t xml:space="preserve"> PC CIR and PDP inputs are shown in </w:t>
      </w:r>
      <w:fldSimple w:instr=" REF _Ref163133242 ">
        <w:r w:rsidR="00C713E4" w:rsidRPr="00212126">
          <w:t xml:space="preserve">Table </w:t>
        </w:r>
        <w:r w:rsidR="00C713E4" w:rsidRPr="00212126">
          <w:rPr>
            <w:noProof/>
          </w:rPr>
          <w:t>4</w:t>
        </w:r>
      </w:fldSimple>
      <w:r w:rsidRPr="00212126">
        <w:t xml:space="preserve">. In this comparison, we classify different combinations of sample lengths, sub-sample sizes and with CIR or PDP based on the number of real numbers to represent the samples. Similarly, in </w:t>
      </w:r>
      <w:fldSimple w:instr=" REF _Ref163133373 ">
        <w:r w:rsidR="00C713E4" w:rsidRPr="00212126">
          <w:t xml:space="preserve">Table </w:t>
        </w:r>
        <w:r w:rsidR="00C713E4" w:rsidRPr="00212126">
          <w:rPr>
            <w:noProof/>
          </w:rPr>
          <w:t>5</w:t>
        </w:r>
      </w:fldSimple>
      <w:r w:rsidRPr="00212126">
        <w:t xml:space="preserve">, we compare the positioning accuracy vs signaling sizes with dynamic TRP selection for </w:t>
      </w:r>
      <m:oMath>
        <m:sSubSup>
          <m:sSubSupPr>
            <m:ctrlPr>
              <w:rPr>
                <w:rFonts w:ascii="Cambria Math" w:hAnsi="Cambria Math"/>
                <w:i/>
              </w:rPr>
            </m:ctrlPr>
          </m:sSubSupPr>
          <m:e>
            <m:r>
              <w:rPr>
                <w:rFonts w:ascii="Cambria Math" w:hAnsi="Cambria Math"/>
              </w:rPr>
              <m:t>N</m:t>
            </m:r>
          </m:e>
          <m:sub>
            <m:r>
              <w:rPr>
                <w:rFonts w:ascii="Cambria Math" w:hAnsi="Cambria Math"/>
              </w:rPr>
              <m:t>trp</m:t>
            </m:r>
          </m:sub>
          <m:sup>
            <m:r>
              <w:rPr>
                <w:rFonts w:ascii="Cambria Math" w:hAnsi="Cambria Math"/>
              </w:rPr>
              <m:t>'</m:t>
            </m:r>
          </m:sup>
        </m:sSubSup>
        <m:r>
          <w:rPr>
            <w:rFonts w:ascii="Cambria Math" w:hAnsi="Cambria Math"/>
          </w:rPr>
          <m:t>=</m:t>
        </m:r>
      </m:oMath>
      <w:r w:rsidRPr="00212126">
        <w:t xml:space="preserve"> 18, 9, 6 or 3. The total number of real numbers to signal is given by </w:t>
      </w:r>
      <m:oMath>
        <m:sSubSup>
          <m:sSubSupPr>
            <m:ctrlPr>
              <w:rPr>
                <w:rFonts w:ascii="Cambria Math" w:hAnsi="Cambria Math"/>
                <w:i/>
              </w:rPr>
            </m:ctrlPr>
          </m:sSubSupPr>
          <m:e>
            <m:r>
              <w:rPr>
                <w:rFonts w:ascii="Cambria Math" w:hAnsi="Cambria Math"/>
              </w:rPr>
              <m:t>N</m:t>
            </m:r>
          </m:e>
          <m:sub>
            <m:r>
              <w:rPr>
                <w:rFonts w:ascii="Cambria Math" w:hAnsi="Cambria Math"/>
              </w:rPr>
              <m:t>trp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212126">
        <w:t xml:space="preserve"> for PDP and </w:t>
      </w:r>
      <m:oMath>
        <m:r>
          <w:rPr>
            <w:rFonts w:ascii="Cambria Math" w:hAnsi="Cambria Math"/>
          </w:rPr>
          <m:t>4×</m:t>
        </m:r>
        <m:sSubSup>
          <m:sSubSupPr>
            <m:ctrlPr>
              <w:rPr>
                <w:rFonts w:ascii="Cambria Math" w:hAnsi="Cambria Math"/>
                <w:i/>
              </w:rPr>
            </m:ctrlPr>
          </m:sSubSupPr>
          <m:e>
            <m:r>
              <w:rPr>
                <w:rFonts w:ascii="Cambria Math" w:hAnsi="Cambria Math"/>
              </w:rPr>
              <m:t>N</m:t>
            </m:r>
          </m:e>
          <m:sub>
            <m:r>
              <w:rPr>
                <w:rFonts w:ascii="Cambria Math" w:hAnsi="Cambria Math"/>
              </w:rPr>
              <m:t>trp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212126">
        <w:t xml:space="preserve"> for 2-port CIR.</w:t>
      </w:r>
    </w:p>
    <w:p w14:paraId="46171796" w14:textId="77777777" w:rsidR="00300C42" w:rsidRPr="00212126" w:rsidRDefault="00300C42" w:rsidP="00D35F36">
      <w:pPr>
        <w:pStyle w:val="ListParagraph"/>
        <w:numPr>
          <w:ilvl w:val="0"/>
          <w:numId w:val="29"/>
        </w:numPr>
      </w:pPr>
      <w:r w:rsidRPr="00212126">
        <w:t xml:space="preserve">For instance, a length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=128</m:t>
        </m:r>
      </m:oMath>
      <w:r w:rsidRPr="00212126">
        <w:t xml:space="preserve"> 2-port CIR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=32</m:t>
        </m:r>
      </m:oMath>
      <w:r w:rsidRPr="00212126">
        <w:t xml:space="preserve"> sub-samples require 128 real numbers per reported TRP to represent the complex-valued CIR samples. </w:t>
      </w:r>
    </w:p>
    <w:p w14:paraId="7EF0A42A" w14:textId="77777777" w:rsidR="00300C42" w:rsidRPr="00212126" w:rsidRDefault="00300C42" w:rsidP="00D35F36">
      <w:pPr>
        <w:pStyle w:val="ListParagraph"/>
        <w:numPr>
          <w:ilvl w:val="0"/>
          <w:numId w:val="29"/>
        </w:numPr>
      </w:pPr>
      <w:r w:rsidRPr="00212126">
        <w:t>For the same number of real numbers in signaling, the strongest port CIR or the 1</w:t>
      </w:r>
      <w:r w:rsidRPr="00212126">
        <w:rPr>
          <w:vertAlign w:val="superscript"/>
        </w:rPr>
        <w:t>st</w:t>
      </w:r>
      <w:r w:rsidRPr="00212126">
        <w:t xml:space="preserve"> PC CIR samples can be of length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=256</m:t>
        </m:r>
      </m:oMath>
      <w:r w:rsidRPr="00212126">
        <w:t xml:space="preserve">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=64</m:t>
        </m:r>
      </m:oMath>
      <w:r w:rsidRPr="00212126">
        <w:t xml:space="preserve"> sub-samples per reported TRP.</w:t>
      </w:r>
    </w:p>
    <w:p w14:paraId="70D6D4D1" w14:textId="77777777" w:rsidR="00300C42" w:rsidRPr="00212126" w:rsidRDefault="00300C42" w:rsidP="00D35F36">
      <w:pPr>
        <w:pStyle w:val="ListParagraph"/>
        <w:numPr>
          <w:ilvl w:val="0"/>
          <w:numId w:val="29"/>
        </w:numPr>
      </w:pPr>
      <w:r w:rsidRPr="00212126">
        <w:t xml:space="preserve">For the same number of real numbers in signaling, the PDP samples can be of length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=256</m:t>
        </m:r>
      </m:oMath>
      <w:r w:rsidRPr="00212126">
        <w:t xml:space="preserve">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=128</m:t>
        </m:r>
      </m:oMath>
      <w:r w:rsidRPr="00212126">
        <w:t xml:space="preserve"> sub-samples per reported TRP. </w:t>
      </w:r>
    </w:p>
    <w:p w14:paraId="7CAF55FA" w14:textId="77777777" w:rsidR="00300C42" w:rsidRPr="00212126" w:rsidRDefault="00300C42" w:rsidP="00300C42">
      <w:r w:rsidRPr="00212126">
        <w:t>It is then a fair comparison to check which approach achieves better performance when they require the same number of real values to represent the samples. From the table, we make the following observations:</w:t>
      </w:r>
    </w:p>
    <w:p w14:paraId="6D8241FE" w14:textId="77777777" w:rsidR="00300C42" w:rsidRPr="00212126" w:rsidRDefault="00300C42" w:rsidP="00D35F36">
      <w:pPr>
        <w:pStyle w:val="ListParagraph"/>
        <w:numPr>
          <w:ilvl w:val="0"/>
          <w:numId w:val="30"/>
        </w:numPr>
      </w:pPr>
      <w:r w:rsidRPr="00212126">
        <w:t>For small or moderate signaling sizes, PDP samples can achieve better positioning accuracy than 2-port CIR samples at the same or smaller signaling sizes. Using PDP samples, a 90%tile 2D positioning error of 0.52 m can be achieved.</w:t>
      </w:r>
    </w:p>
    <w:p w14:paraId="392A95F3" w14:textId="77777777" w:rsidR="00300C42" w:rsidRPr="00212126" w:rsidRDefault="00300C42" w:rsidP="00D35F36">
      <w:pPr>
        <w:pStyle w:val="ListParagraph"/>
        <w:numPr>
          <w:ilvl w:val="0"/>
          <w:numId w:val="30"/>
        </w:numPr>
      </w:pPr>
      <w:r w:rsidRPr="00212126">
        <w:t>The higher positioning accuracy achieved by 2-port CIR is only possible with very large signaling sizes.</w:t>
      </w:r>
    </w:p>
    <w:p w14:paraId="31C75BAD" w14:textId="77777777" w:rsidR="00300C42" w:rsidRPr="00212126" w:rsidRDefault="00300C42" w:rsidP="00D35F36">
      <w:pPr>
        <w:pStyle w:val="ListParagraph"/>
        <w:numPr>
          <w:ilvl w:val="0"/>
          <w:numId w:val="30"/>
        </w:numPr>
      </w:pPr>
      <w:r w:rsidRPr="00212126">
        <w:t xml:space="preserve">While dimension reduction techniques reduce the signal sizes of CIR samples when compared to using the multi-port CIR directly, the achievable positioning accuracy is also compromised. Overall, applying dimension reduction to reduce the signaling sizes of the multi-port CIR samples does not appear to improve its accuracy vs overhead tradeoff. </w:t>
      </w:r>
    </w:p>
    <w:p w14:paraId="4814D1DD" w14:textId="77777777" w:rsidR="00300C42" w:rsidRPr="00212126" w:rsidRDefault="00300C42" w:rsidP="00D35F36">
      <w:pPr>
        <w:pStyle w:val="ListParagraph"/>
        <w:numPr>
          <w:ilvl w:val="1"/>
          <w:numId w:val="30"/>
        </w:numPr>
      </w:pPr>
      <w:r w:rsidRPr="00212126">
        <w:lastRenderedPageBreak/>
        <w:t>The first principal component approach enables marginally better AI/ML model positioning accuracy than the strongest port selection approach.</w:t>
      </w:r>
    </w:p>
    <w:p w14:paraId="61C3F934" w14:textId="77777777" w:rsidR="00300C42" w:rsidRPr="00212126" w:rsidRDefault="00300C42" w:rsidP="00300C42">
      <w:r w:rsidRPr="00212126">
        <w:t>From a model input design point of view, one can conclude from these evaluation results that</w:t>
      </w:r>
    </w:p>
    <w:p w14:paraId="363C2BA3" w14:textId="27BE174D" w:rsidR="00300C42" w:rsidRPr="00212126" w:rsidRDefault="00300C42" w:rsidP="00D35F36">
      <w:pPr>
        <w:pStyle w:val="ListParagraph"/>
        <w:numPr>
          <w:ilvl w:val="0"/>
          <w:numId w:val="34"/>
        </w:numPr>
      </w:pPr>
      <w:r w:rsidRPr="00212126">
        <w:t>With small to moderate number of samples available to an ML model, the total</w:t>
      </w:r>
      <w:r w:rsidR="004157FD" w:rsidRPr="00212126">
        <w:t>-</w:t>
      </w:r>
      <w:r w:rsidR="00F80181" w:rsidRPr="00212126">
        <w:t>power</w:t>
      </w:r>
      <w:r w:rsidRPr="00212126">
        <w:t xml:space="preserve"> PDP input type is a very helpful induction bias to impose on the ML model based on human domain knowledge that the sample powers contain more important information about the UE positions.</w:t>
      </w:r>
    </w:p>
    <w:p w14:paraId="3D62EDB2" w14:textId="39FF7370" w:rsidR="00300C42" w:rsidRPr="00212126" w:rsidRDefault="00300C42" w:rsidP="00D35F36">
      <w:pPr>
        <w:pStyle w:val="ListParagraph"/>
        <w:numPr>
          <w:ilvl w:val="1"/>
          <w:numId w:val="34"/>
        </w:numPr>
      </w:pPr>
      <w:r w:rsidRPr="00212126">
        <w:t xml:space="preserve">Using the real-valued PDP inputs also reduces the AI/ML model complexity substantially as shown in </w:t>
      </w:r>
      <w:fldSimple w:instr=" REF _Ref163134465 ">
        <w:r w:rsidR="00C713E4" w:rsidRPr="00212126">
          <w:t xml:space="preserve">Table </w:t>
        </w:r>
        <w:r w:rsidR="00C713E4" w:rsidRPr="00212126">
          <w:rPr>
            <w:noProof/>
          </w:rPr>
          <w:t>6</w:t>
        </w:r>
      </w:fldSimple>
      <w:r w:rsidRPr="00212126">
        <w:t>.</w:t>
      </w:r>
    </w:p>
    <w:p w14:paraId="1745AB92" w14:textId="77777777" w:rsidR="00300C42" w:rsidRPr="00212126" w:rsidRDefault="00300C42" w:rsidP="00D35F36">
      <w:pPr>
        <w:pStyle w:val="ListParagraph"/>
        <w:numPr>
          <w:ilvl w:val="0"/>
          <w:numId w:val="34"/>
        </w:numPr>
      </w:pPr>
      <w:r w:rsidRPr="00212126">
        <w:t>Only with very large number of samples available to the ML model, the model can start to tease out how to use the additional information in the sample phases on its own.</w:t>
      </w:r>
    </w:p>
    <w:p w14:paraId="66D3B4B6" w14:textId="77777777" w:rsidR="00300C42" w:rsidRPr="00212126" w:rsidRDefault="00300C42" w:rsidP="00300C42"/>
    <w:p w14:paraId="62C89E8E" w14:textId="42576CE1" w:rsidR="00300C42" w:rsidRPr="00212126" w:rsidRDefault="00300C42" w:rsidP="002938DE">
      <w:pPr>
        <w:pStyle w:val="Observation"/>
      </w:pPr>
      <w:bookmarkStart w:id="1488" w:name="_Toc194097681"/>
      <w:r w:rsidRPr="00212126">
        <w:t>With small to moderate number of samples available to an ML model, the total</w:t>
      </w:r>
      <w:r w:rsidR="004157FD" w:rsidRPr="00212126">
        <w:t>-</w:t>
      </w:r>
      <w:r w:rsidR="00897377" w:rsidRPr="00212126">
        <w:t>power</w:t>
      </w:r>
      <w:r w:rsidRPr="00212126">
        <w:t xml:space="preserve"> PDP input type is a very helpful induction bias to impose on the ML model based on human domain knowledge that the sample powers contain more important information about the UE positions. It’s only with very large number of samples that the model can start to tease out how to use the additional information in the sample phases on its own.</w:t>
      </w:r>
      <w:bookmarkEnd w:id="1488"/>
    </w:p>
    <w:p w14:paraId="457791C4" w14:textId="77777777" w:rsidR="00300C42" w:rsidRPr="00212126" w:rsidRDefault="00300C42" w:rsidP="002938DE">
      <w:pPr>
        <w:pStyle w:val="Observation"/>
      </w:pPr>
      <w:bookmarkStart w:id="1489" w:name="_Toc194097682"/>
      <w:r w:rsidRPr="00212126">
        <w:t>Dimension reduction techniques can be used to reduce the signal sizes of multi-port CIR samples. But the achievable positioning accuracy is also compromised. The overall accuracy vs overhead tradeoff situation of CIR samples is not improved by the two considered dimension reduction techniques.</w:t>
      </w:r>
      <w:bookmarkEnd w:id="1489"/>
    </w:p>
    <w:p w14:paraId="171FE06D" w14:textId="77777777" w:rsidR="00300C42" w:rsidRPr="00212126" w:rsidRDefault="00300C42" w:rsidP="00300C42"/>
    <w:p w14:paraId="3CF16F5E" w14:textId="0FFD76D5" w:rsidR="00300C42" w:rsidRPr="00212126" w:rsidRDefault="00300C42" w:rsidP="00300C42">
      <w:pPr>
        <w:pStyle w:val="Caption"/>
      </w:pPr>
      <w:bookmarkStart w:id="1490" w:name="_Ref163133242"/>
      <w:r w:rsidRPr="00212126">
        <w:t xml:space="preserve">Table </w:t>
      </w:r>
      <w:fldSimple w:instr=" SEQ Table \* ARABIC "/>
      <w:bookmarkEnd w:id="1490"/>
      <w:r w:rsidRPr="00212126">
        <w:t xml:space="preserve"> Comparison of 90%tile 2D UE positioning errors </w:t>
      </w:r>
      <m:oMath>
        <m:sSub>
          <m:sSubPr>
            <m:ctrlPr>
              <w:rPr>
                <w:rFonts w:ascii="Cambria Math" w:eastAsia="Calibri"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90%</m:t>
            </m:r>
          </m:sub>
        </m:sSub>
      </m:oMath>
      <w:r w:rsidRPr="00212126">
        <w:t xml:space="preserve"> (in meters) for 2-port CIR, 1-port CIR and PDP using different combination of sample lengths and sub-sampling sizes in the </w:t>
      </w:r>
      <w:r w:rsidRPr="00212126">
        <w:rPr>
          <w:lang w:eastAsia="ja-JP"/>
        </w:rPr>
        <w:t xml:space="preserve">{60%, 6m, 2m} </w:t>
      </w:r>
      <w:proofErr w:type="spellStart"/>
      <w:r w:rsidRPr="00212126">
        <w:rPr>
          <w:lang w:eastAsia="ja-JP"/>
        </w:rPr>
        <w:t>InF</w:t>
      </w:r>
      <w:proofErr w:type="spellEnd"/>
      <w:r w:rsidRPr="00212126">
        <w:rPr>
          <w:lang w:eastAsia="ja-JP"/>
        </w:rPr>
        <w:t>-DH scenario</w:t>
      </w:r>
      <w:r w:rsidRPr="00212126">
        <w:t xml:space="preserve">. The positioning accuracy is for the “small model” for centralized direct positioning trained with 40,000 samples </w:t>
      </w:r>
      <w:r w:rsidRPr="00212126">
        <w:fldChar w:fldCharType="begin"/>
      </w:r>
      <w:r w:rsidRPr="00212126">
        <w:instrText xml:space="preserve"> REF _Ref158730650 \r \h </w:instrText>
      </w:r>
      <w:r w:rsidRPr="00212126">
        <w:fldChar w:fldCharType="separate"/>
      </w:r>
      <w:r w:rsidR="00C713E4" w:rsidRPr="00212126">
        <w:t>[6]</w:t>
      </w:r>
      <w:r w:rsidRPr="00212126">
        <w:fldChar w:fldCharType="end"/>
      </w:r>
      <w:r w:rsidRPr="00212126">
        <w:t xml:space="preserve"> and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trp</m:t>
            </m:r>
          </m:sub>
          <m:sup>
            <m:r>
              <m:rPr>
                <m:sty m:val="bi"/>
              </m:rPr>
              <w:rPr>
                <w:rFonts w:ascii="Cambria Math" w:hAnsi="Cambria Math"/>
              </w:rPr>
              <m:t>'</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m:t>
        </m:r>
      </m:oMath>
      <w:r w:rsidRPr="00212126">
        <w:t xml:space="preserve"> 18.</w:t>
      </w:r>
    </w:p>
    <w:tbl>
      <w:tblPr>
        <w:tblStyle w:val="TableGrid"/>
        <w:tblW w:w="0" w:type="auto"/>
        <w:tblLook w:val="04A0" w:firstRow="1" w:lastRow="0" w:firstColumn="1" w:lastColumn="0" w:noHBand="0" w:noVBand="1"/>
      </w:tblPr>
      <w:tblGrid>
        <w:gridCol w:w="928"/>
        <w:gridCol w:w="751"/>
        <w:gridCol w:w="752"/>
        <w:gridCol w:w="753"/>
        <w:gridCol w:w="753"/>
        <w:gridCol w:w="753"/>
        <w:gridCol w:w="753"/>
        <w:gridCol w:w="752"/>
        <w:gridCol w:w="753"/>
        <w:gridCol w:w="754"/>
        <w:gridCol w:w="753"/>
        <w:gridCol w:w="753"/>
        <w:gridCol w:w="754"/>
      </w:tblGrid>
      <w:tr w:rsidR="001817C7" w:rsidRPr="00212126" w14:paraId="118BAC04" w14:textId="77777777">
        <w:tc>
          <w:tcPr>
            <w:tcW w:w="928" w:type="dxa"/>
            <w:vMerge w:val="restart"/>
            <w:tcBorders>
              <w:right w:val="double" w:sz="4" w:space="0" w:color="auto"/>
            </w:tcBorders>
            <w:vAlign w:val="center"/>
          </w:tcPr>
          <w:p w14:paraId="154A44B7" w14:textId="77777777" w:rsidR="00300C42" w:rsidRPr="00212126" w:rsidRDefault="00300C42">
            <w:pPr>
              <w:spacing w:before="40" w:after="40"/>
              <w:jc w:val="center"/>
              <w:rPr>
                <w:sz w:val="20"/>
                <w:szCs w:val="20"/>
              </w:rPr>
            </w:pPr>
            <w:r w:rsidRPr="00212126">
              <w:rPr>
                <w:sz w:val="20"/>
                <w:szCs w:val="20"/>
              </w:rPr>
              <w:t xml:space="preserve">Number of real values </w:t>
            </w:r>
          </w:p>
        </w:tc>
        <w:tc>
          <w:tcPr>
            <w:tcW w:w="2256" w:type="dxa"/>
            <w:gridSpan w:val="3"/>
            <w:tcBorders>
              <w:left w:val="double" w:sz="4" w:space="0" w:color="auto"/>
              <w:right w:val="double" w:sz="4" w:space="0" w:color="auto"/>
            </w:tcBorders>
            <w:vAlign w:val="center"/>
          </w:tcPr>
          <w:p w14:paraId="5D3AD29B" w14:textId="77777777" w:rsidR="00300C42" w:rsidRPr="00212126" w:rsidRDefault="00300C42">
            <w:pPr>
              <w:spacing w:before="40" w:after="40"/>
              <w:jc w:val="center"/>
              <w:rPr>
                <w:sz w:val="20"/>
                <w:szCs w:val="20"/>
              </w:rPr>
            </w:pPr>
            <w:r w:rsidRPr="00212126">
              <w:rPr>
                <w:sz w:val="20"/>
                <w:szCs w:val="20"/>
              </w:rPr>
              <w:t>2-port CIR</w:t>
            </w:r>
          </w:p>
        </w:tc>
        <w:tc>
          <w:tcPr>
            <w:tcW w:w="2259" w:type="dxa"/>
            <w:gridSpan w:val="3"/>
            <w:tcBorders>
              <w:left w:val="double" w:sz="4" w:space="0" w:color="auto"/>
              <w:right w:val="double" w:sz="4" w:space="0" w:color="auto"/>
            </w:tcBorders>
            <w:vAlign w:val="center"/>
          </w:tcPr>
          <w:p w14:paraId="34AE7201" w14:textId="77777777" w:rsidR="00300C42" w:rsidRPr="00212126" w:rsidRDefault="00300C42">
            <w:pPr>
              <w:spacing w:before="40" w:after="40"/>
              <w:jc w:val="center"/>
              <w:rPr>
                <w:sz w:val="20"/>
                <w:szCs w:val="20"/>
              </w:rPr>
            </w:pPr>
            <w:r w:rsidRPr="00212126">
              <w:rPr>
                <w:sz w:val="20"/>
                <w:szCs w:val="20"/>
              </w:rPr>
              <w:t>1</w:t>
            </w:r>
            <w:r w:rsidRPr="00212126">
              <w:rPr>
                <w:sz w:val="20"/>
                <w:szCs w:val="20"/>
                <w:vertAlign w:val="superscript"/>
              </w:rPr>
              <w:t>st</w:t>
            </w:r>
            <w:r w:rsidRPr="00212126">
              <w:rPr>
                <w:sz w:val="20"/>
                <w:szCs w:val="20"/>
              </w:rPr>
              <w:t xml:space="preserve"> PC CIR</w:t>
            </w:r>
          </w:p>
        </w:tc>
        <w:tc>
          <w:tcPr>
            <w:tcW w:w="2259" w:type="dxa"/>
            <w:gridSpan w:val="3"/>
            <w:tcBorders>
              <w:left w:val="double" w:sz="4" w:space="0" w:color="auto"/>
              <w:right w:val="double" w:sz="4" w:space="0" w:color="auto"/>
            </w:tcBorders>
          </w:tcPr>
          <w:p w14:paraId="23586735" w14:textId="77777777" w:rsidR="00300C42" w:rsidRPr="00212126" w:rsidRDefault="00300C42">
            <w:pPr>
              <w:spacing w:before="40" w:after="40"/>
              <w:jc w:val="center"/>
              <w:rPr>
                <w:sz w:val="20"/>
                <w:szCs w:val="20"/>
              </w:rPr>
            </w:pPr>
            <w:r w:rsidRPr="00212126">
              <w:rPr>
                <w:sz w:val="20"/>
                <w:szCs w:val="20"/>
              </w:rPr>
              <w:t>Strongest port CIR</w:t>
            </w:r>
          </w:p>
        </w:tc>
        <w:tc>
          <w:tcPr>
            <w:tcW w:w="2260" w:type="dxa"/>
            <w:gridSpan w:val="3"/>
            <w:tcBorders>
              <w:left w:val="double" w:sz="4" w:space="0" w:color="auto"/>
            </w:tcBorders>
            <w:vAlign w:val="center"/>
          </w:tcPr>
          <w:p w14:paraId="117C23BD" w14:textId="77777777" w:rsidR="00300C42" w:rsidRPr="00212126" w:rsidRDefault="00300C42">
            <w:pPr>
              <w:spacing w:before="40" w:after="40"/>
              <w:jc w:val="center"/>
              <w:rPr>
                <w:sz w:val="20"/>
                <w:szCs w:val="20"/>
              </w:rPr>
            </w:pPr>
            <w:r w:rsidRPr="00212126">
              <w:rPr>
                <w:sz w:val="20"/>
                <w:szCs w:val="20"/>
              </w:rPr>
              <w:t>PDP</w:t>
            </w:r>
          </w:p>
        </w:tc>
      </w:tr>
      <w:tr w:rsidR="00EB15F5" w:rsidRPr="00212126" w14:paraId="53FBE1F0" w14:textId="77777777">
        <w:tc>
          <w:tcPr>
            <w:tcW w:w="928" w:type="dxa"/>
            <w:vMerge/>
            <w:tcBorders>
              <w:bottom w:val="double" w:sz="4" w:space="0" w:color="auto"/>
              <w:right w:val="double" w:sz="4" w:space="0" w:color="auto"/>
            </w:tcBorders>
            <w:vAlign w:val="center"/>
          </w:tcPr>
          <w:p w14:paraId="0ECF6682" w14:textId="77777777" w:rsidR="00300C42" w:rsidRPr="00212126"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459C4864" w14:textId="77777777" w:rsidR="00300C42" w:rsidRPr="00212126" w:rsidRDefault="00000000">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2" w:type="dxa"/>
            <w:tcBorders>
              <w:bottom w:val="double" w:sz="4" w:space="0" w:color="auto"/>
            </w:tcBorders>
            <w:vAlign w:val="center"/>
          </w:tcPr>
          <w:p w14:paraId="179202E4" w14:textId="77777777" w:rsidR="00300C42" w:rsidRPr="00212126" w:rsidRDefault="00000000">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3" w:type="dxa"/>
            <w:tcBorders>
              <w:bottom w:val="double" w:sz="4" w:space="0" w:color="auto"/>
              <w:right w:val="double" w:sz="4" w:space="0" w:color="auto"/>
            </w:tcBorders>
            <w:vAlign w:val="center"/>
          </w:tcPr>
          <w:p w14:paraId="5785A125" w14:textId="77777777" w:rsidR="00300C42" w:rsidRPr="00212126" w:rsidRDefault="00000000">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c>
          <w:tcPr>
            <w:tcW w:w="753" w:type="dxa"/>
            <w:tcBorders>
              <w:left w:val="double" w:sz="4" w:space="0" w:color="auto"/>
              <w:bottom w:val="double" w:sz="4" w:space="0" w:color="auto"/>
            </w:tcBorders>
            <w:vAlign w:val="center"/>
          </w:tcPr>
          <w:p w14:paraId="3C83EABF" w14:textId="77777777" w:rsidR="00300C42" w:rsidRPr="00212126" w:rsidRDefault="00000000">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3" w:type="dxa"/>
            <w:tcBorders>
              <w:bottom w:val="double" w:sz="4" w:space="0" w:color="auto"/>
            </w:tcBorders>
            <w:vAlign w:val="center"/>
          </w:tcPr>
          <w:p w14:paraId="2BD18737" w14:textId="77777777" w:rsidR="00300C42" w:rsidRPr="00212126" w:rsidRDefault="00000000">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3" w:type="dxa"/>
            <w:tcBorders>
              <w:bottom w:val="double" w:sz="4" w:space="0" w:color="auto"/>
              <w:right w:val="double" w:sz="4" w:space="0" w:color="auto"/>
            </w:tcBorders>
            <w:vAlign w:val="center"/>
          </w:tcPr>
          <w:p w14:paraId="203D1D0D" w14:textId="77777777" w:rsidR="00300C42" w:rsidRPr="00212126" w:rsidRDefault="00000000">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c>
          <w:tcPr>
            <w:tcW w:w="752" w:type="dxa"/>
            <w:tcBorders>
              <w:bottom w:val="double" w:sz="4" w:space="0" w:color="auto"/>
              <w:right w:val="single" w:sz="4" w:space="0" w:color="auto"/>
            </w:tcBorders>
            <w:vAlign w:val="center"/>
          </w:tcPr>
          <w:p w14:paraId="63904DEB" w14:textId="77777777" w:rsidR="00300C42" w:rsidRPr="00212126" w:rsidRDefault="00000000">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3" w:type="dxa"/>
            <w:tcBorders>
              <w:left w:val="single" w:sz="4" w:space="0" w:color="auto"/>
              <w:bottom w:val="double" w:sz="4" w:space="0" w:color="auto"/>
              <w:right w:val="single" w:sz="4" w:space="0" w:color="auto"/>
            </w:tcBorders>
            <w:vAlign w:val="center"/>
          </w:tcPr>
          <w:p w14:paraId="320A142D" w14:textId="77777777" w:rsidR="00300C42" w:rsidRPr="00212126" w:rsidRDefault="00000000">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4" w:type="dxa"/>
            <w:tcBorders>
              <w:left w:val="single" w:sz="4" w:space="0" w:color="auto"/>
              <w:bottom w:val="double" w:sz="4" w:space="0" w:color="auto"/>
              <w:right w:val="double" w:sz="4" w:space="0" w:color="auto"/>
            </w:tcBorders>
            <w:vAlign w:val="center"/>
          </w:tcPr>
          <w:p w14:paraId="47B4DA17" w14:textId="77777777" w:rsidR="00300C42" w:rsidRPr="00212126" w:rsidRDefault="00000000">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c>
          <w:tcPr>
            <w:tcW w:w="753" w:type="dxa"/>
            <w:tcBorders>
              <w:left w:val="double" w:sz="4" w:space="0" w:color="auto"/>
              <w:bottom w:val="double" w:sz="4" w:space="0" w:color="auto"/>
            </w:tcBorders>
            <w:vAlign w:val="center"/>
          </w:tcPr>
          <w:p w14:paraId="001F72BC" w14:textId="77777777" w:rsidR="00300C42" w:rsidRPr="00212126" w:rsidRDefault="00000000">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3" w:type="dxa"/>
            <w:tcBorders>
              <w:bottom w:val="double" w:sz="4" w:space="0" w:color="auto"/>
            </w:tcBorders>
            <w:vAlign w:val="center"/>
          </w:tcPr>
          <w:p w14:paraId="5181499F" w14:textId="77777777" w:rsidR="00300C42" w:rsidRPr="00212126" w:rsidRDefault="00000000">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4" w:type="dxa"/>
            <w:tcBorders>
              <w:bottom w:val="double" w:sz="4" w:space="0" w:color="auto"/>
            </w:tcBorders>
            <w:vAlign w:val="center"/>
          </w:tcPr>
          <w:p w14:paraId="67F242DC" w14:textId="77777777" w:rsidR="00300C42" w:rsidRPr="00212126" w:rsidRDefault="00000000">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r>
      <w:tr w:rsidR="00EB15F5" w:rsidRPr="00212126" w14:paraId="28AC62EA" w14:textId="77777777">
        <w:tc>
          <w:tcPr>
            <w:tcW w:w="928" w:type="dxa"/>
            <w:tcBorders>
              <w:top w:val="double" w:sz="4" w:space="0" w:color="auto"/>
              <w:bottom w:val="double" w:sz="4" w:space="0" w:color="auto"/>
              <w:right w:val="double" w:sz="4" w:space="0" w:color="auto"/>
            </w:tcBorders>
            <w:vAlign w:val="center"/>
          </w:tcPr>
          <w:p w14:paraId="0117A33C" w14:textId="77777777" w:rsidR="00300C42" w:rsidRPr="00212126" w:rsidRDefault="00300C42">
            <w:pPr>
              <w:spacing w:before="40" w:after="40"/>
              <w:jc w:val="center"/>
              <w:rPr>
                <w:sz w:val="20"/>
                <w:szCs w:val="20"/>
              </w:rPr>
            </w:pPr>
            <w:r w:rsidRPr="00212126">
              <w:rPr>
                <w:sz w:val="20"/>
                <w:szCs w:val="20"/>
              </w:rPr>
              <w:t>1024</w:t>
            </w:r>
            <w:r w:rsidRPr="00212126">
              <w:rPr>
                <w:rFonts w:cs="Arial"/>
                <w:sz w:val="20"/>
                <w:szCs w:val="20"/>
              </w:rPr>
              <w:t>×</w:t>
            </w:r>
            <w:r w:rsidRPr="00212126">
              <w:rPr>
                <w:sz w:val="20"/>
                <w:szCs w:val="20"/>
              </w:rPr>
              <w:t>18</w:t>
            </w:r>
          </w:p>
        </w:tc>
        <w:tc>
          <w:tcPr>
            <w:tcW w:w="751" w:type="dxa"/>
            <w:tcBorders>
              <w:top w:val="double" w:sz="4" w:space="0" w:color="auto"/>
              <w:left w:val="double" w:sz="4" w:space="0" w:color="auto"/>
              <w:bottom w:val="double" w:sz="4" w:space="0" w:color="auto"/>
            </w:tcBorders>
            <w:vAlign w:val="center"/>
          </w:tcPr>
          <w:p w14:paraId="02DDEF9F" w14:textId="77777777" w:rsidR="00300C42" w:rsidRPr="00212126" w:rsidRDefault="00300C42">
            <w:pPr>
              <w:spacing w:before="40" w:after="40"/>
              <w:jc w:val="center"/>
              <w:rPr>
                <w:sz w:val="20"/>
                <w:szCs w:val="20"/>
              </w:rPr>
            </w:pPr>
            <w:r w:rsidRPr="00212126">
              <w:rPr>
                <w:rFonts w:cs="Arial"/>
                <w:sz w:val="20"/>
                <w:szCs w:val="20"/>
              </w:rPr>
              <w:t>256</w:t>
            </w:r>
          </w:p>
        </w:tc>
        <w:tc>
          <w:tcPr>
            <w:tcW w:w="752" w:type="dxa"/>
            <w:tcBorders>
              <w:top w:val="double" w:sz="4" w:space="0" w:color="auto"/>
              <w:bottom w:val="double" w:sz="4" w:space="0" w:color="auto"/>
            </w:tcBorders>
            <w:vAlign w:val="center"/>
          </w:tcPr>
          <w:p w14:paraId="173E4A6E" w14:textId="77777777" w:rsidR="00300C42" w:rsidRPr="00212126" w:rsidRDefault="00300C42">
            <w:pPr>
              <w:spacing w:before="40" w:after="40"/>
              <w:jc w:val="center"/>
              <w:rPr>
                <w:sz w:val="20"/>
                <w:szCs w:val="20"/>
              </w:rPr>
            </w:pPr>
            <w:r w:rsidRPr="00212126">
              <w:rPr>
                <w:rFonts w:cs="Arial"/>
                <w:sz w:val="20"/>
                <w:szCs w:val="20"/>
              </w:rPr>
              <w:t>256</w:t>
            </w:r>
          </w:p>
        </w:tc>
        <w:tc>
          <w:tcPr>
            <w:tcW w:w="753" w:type="dxa"/>
            <w:tcBorders>
              <w:top w:val="double" w:sz="4" w:space="0" w:color="auto"/>
              <w:bottom w:val="double" w:sz="4" w:space="0" w:color="auto"/>
              <w:right w:val="double" w:sz="4" w:space="0" w:color="auto"/>
            </w:tcBorders>
            <w:vAlign w:val="center"/>
          </w:tcPr>
          <w:p w14:paraId="4BBA2E9E" w14:textId="77777777" w:rsidR="00300C42" w:rsidRPr="00212126" w:rsidRDefault="00300C42">
            <w:pPr>
              <w:spacing w:before="40" w:after="40"/>
              <w:jc w:val="center"/>
              <w:rPr>
                <w:sz w:val="20"/>
                <w:szCs w:val="20"/>
              </w:rPr>
            </w:pPr>
            <w:r w:rsidRPr="00212126">
              <w:rPr>
                <w:rFonts w:cs="Arial"/>
                <w:sz w:val="20"/>
                <w:szCs w:val="20"/>
              </w:rPr>
              <w:t>0.37</w:t>
            </w:r>
          </w:p>
        </w:tc>
        <w:tc>
          <w:tcPr>
            <w:tcW w:w="753" w:type="dxa"/>
            <w:tcBorders>
              <w:top w:val="double" w:sz="4" w:space="0" w:color="auto"/>
              <w:left w:val="double" w:sz="4" w:space="0" w:color="auto"/>
              <w:bottom w:val="double" w:sz="4" w:space="0" w:color="auto"/>
            </w:tcBorders>
            <w:vAlign w:val="center"/>
          </w:tcPr>
          <w:p w14:paraId="409B4DFC" w14:textId="77777777" w:rsidR="00300C42" w:rsidRPr="00212126" w:rsidRDefault="00300C42">
            <w:pPr>
              <w:spacing w:before="40" w:after="40"/>
              <w:jc w:val="center"/>
              <w:rPr>
                <w:sz w:val="20"/>
                <w:szCs w:val="20"/>
              </w:rPr>
            </w:pPr>
          </w:p>
        </w:tc>
        <w:tc>
          <w:tcPr>
            <w:tcW w:w="753" w:type="dxa"/>
            <w:tcBorders>
              <w:top w:val="double" w:sz="4" w:space="0" w:color="auto"/>
              <w:bottom w:val="double" w:sz="4" w:space="0" w:color="auto"/>
            </w:tcBorders>
            <w:vAlign w:val="center"/>
          </w:tcPr>
          <w:p w14:paraId="210B91F8" w14:textId="77777777" w:rsidR="00300C42" w:rsidRPr="00212126" w:rsidRDefault="00300C42">
            <w:pPr>
              <w:spacing w:before="40" w:after="40"/>
              <w:jc w:val="center"/>
              <w:rPr>
                <w:sz w:val="20"/>
                <w:szCs w:val="20"/>
              </w:rPr>
            </w:pPr>
          </w:p>
        </w:tc>
        <w:tc>
          <w:tcPr>
            <w:tcW w:w="753" w:type="dxa"/>
            <w:tcBorders>
              <w:top w:val="double" w:sz="4" w:space="0" w:color="auto"/>
              <w:bottom w:val="double" w:sz="4" w:space="0" w:color="auto"/>
              <w:right w:val="double" w:sz="4" w:space="0" w:color="auto"/>
            </w:tcBorders>
            <w:vAlign w:val="center"/>
          </w:tcPr>
          <w:p w14:paraId="53EB8D44" w14:textId="77777777" w:rsidR="00300C42" w:rsidRPr="00212126" w:rsidRDefault="00300C42">
            <w:pPr>
              <w:spacing w:before="40" w:after="40"/>
              <w:jc w:val="center"/>
              <w:rPr>
                <w:sz w:val="20"/>
                <w:szCs w:val="20"/>
              </w:rPr>
            </w:pPr>
          </w:p>
        </w:tc>
        <w:tc>
          <w:tcPr>
            <w:tcW w:w="752" w:type="dxa"/>
            <w:tcBorders>
              <w:top w:val="double" w:sz="4" w:space="0" w:color="auto"/>
              <w:bottom w:val="double" w:sz="4" w:space="0" w:color="auto"/>
              <w:right w:val="single" w:sz="4" w:space="0" w:color="auto"/>
            </w:tcBorders>
          </w:tcPr>
          <w:p w14:paraId="0E97500F" w14:textId="77777777" w:rsidR="00300C42" w:rsidRPr="00212126" w:rsidRDefault="00300C42">
            <w:pPr>
              <w:spacing w:before="40" w:after="40"/>
              <w:jc w:val="center"/>
              <w:rPr>
                <w:sz w:val="20"/>
                <w:szCs w:val="20"/>
              </w:rPr>
            </w:pPr>
          </w:p>
        </w:tc>
        <w:tc>
          <w:tcPr>
            <w:tcW w:w="753" w:type="dxa"/>
            <w:tcBorders>
              <w:top w:val="double" w:sz="4" w:space="0" w:color="auto"/>
              <w:left w:val="single" w:sz="4" w:space="0" w:color="auto"/>
              <w:bottom w:val="double" w:sz="4" w:space="0" w:color="auto"/>
              <w:right w:val="single" w:sz="4" w:space="0" w:color="auto"/>
            </w:tcBorders>
          </w:tcPr>
          <w:p w14:paraId="5DE70792" w14:textId="77777777" w:rsidR="00300C42" w:rsidRPr="00212126" w:rsidRDefault="00300C42">
            <w:pPr>
              <w:spacing w:before="40" w:after="40"/>
              <w:jc w:val="center"/>
              <w:rPr>
                <w:sz w:val="20"/>
                <w:szCs w:val="20"/>
              </w:rPr>
            </w:pPr>
          </w:p>
        </w:tc>
        <w:tc>
          <w:tcPr>
            <w:tcW w:w="754" w:type="dxa"/>
            <w:tcBorders>
              <w:top w:val="double" w:sz="4" w:space="0" w:color="auto"/>
              <w:left w:val="single" w:sz="4" w:space="0" w:color="auto"/>
              <w:bottom w:val="double" w:sz="4" w:space="0" w:color="auto"/>
              <w:right w:val="double" w:sz="4" w:space="0" w:color="auto"/>
            </w:tcBorders>
          </w:tcPr>
          <w:p w14:paraId="031A47C1" w14:textId="77777777" w:rsidR="00300C42" w:rsidRPr="00212126" w:rsidRDefault="00300C42">
            <w:pPr>
              <w:spacing w:before="40" w:after="40"/>
              <w:jc w:val="center"/>
              <w:rPr>
                <w:sz w:val="20"/>
                <w:szCs w:val="20"/>
              </w:rPr>
            </w:pPr>
          </w:p>
        </w:tc>
        <w:tc>
          <w:tcPr>
            <w:tcW w:w="753" w:type="dxa"/>
            <w:tcBorders>
              <w:top w:val="double" w:sz="4" w:space="0" w:color="auto"/>
              <w:left w:val="double" w:sz="4" w:space="0" w:color="auto"/>
              <w:bottom w:val="double" w:sz="4" w:space="0" w:color="auto"/>
            </w:tcBorders>
            <w:vAlign w:val="center"/>
          </w:tcPr>
          <w:p w14:paraId="223F772E" w14:textId="77777777" w:rsidR="00300C42" w:rsidRPr="00212126" w:rsidRDefault="00300C42">
            <w:pPr>
              <w:spacing w:before="40" w:after="40"/>
              <w:jc w:val="center"/>
              <w:rPr>
                <w:sz w:val="20"/>
                <w:szCs w:val="20"/>
              </w:rPr>
            </w:pPr>
          </w:p>
        </w:tc>
        <w:tc>
          <w:tcPr>
            <w:tcW w:w="753" w:type="dxa"/>
            <w:tcBorders>
              <w:top w:val="double" w:sz="4" w:space="0" w:color="auto"/>
              <w:bottom w:val="double" w:sz="4" w:space="0" w:color="auto"/>
            </w:tcBorders>
            <w:vAlign w:val="center"/>
          </w:tcPr>
          <w:p w14:paraId="77CBDECD" w14:textId="77777777" w:rsidR="00300C42" w:rsidRPr="00212126" w:rsidRDefault="00300C42">
            <w:pPr>
              <w:spacing w:before="40" w:after="40"/>
              <w:jc w:val="center"/>
              <w:rPr>
                <w:sz w:val="20"/>
                <w:szCs w:val="20"/>
              </w:rPr>
            </w:pPr>
          </w:p>
        </w:tc>
        <w:tc>
          <w:tcPr>
            <w:tcW w:w="754" w:type="dxa"/>
            <w:tcBorders>
              <w:top w:val="double" w:sz="4" w:space="0" w:color="auto"/>
              <w:bottom w:val="double" w:sz="4" w:space="0" w:color="auto"/>
            </w:tcBorders>
            <w:vAlign w:val="center"/>
          </w:tcPr>
          <w:p w14:paraId="632F4D11" w14:textId="77777777" w:rsidR="00300C42" w:rsidRPr="00212126" w:rsidRDefault="00300C42">
            <w:pPr>
              <w:spacing w:before="40" w:after="40"/>
              <w:jc w:val="center"/>
              <w:rPr>
                <w:sz w:val="20"/>
                <w:szCs w:val="20"/>
              </w:rPr>
            </w:pPr>
          </w:p>
        </w:tc>
      </w:tr>
      <w:tr w:rsidR="00EB15F5" w:rsidRPr="00212126" w14:paraId="16169A23" w14:textId="77777777">
        <w:tc>
          <w:tcPr>
            <w:tcW w:w="928" w:type="dxa"/>
            <w:vMerge w:val="restart"/>
            <w:tcBorders>
              <w:top w:val="double" w:sz="4" w:space="0" w:color="auto"/>
              <w:right w:val="double" w:sz="4" w:space="0" w:color="auto"/>
            </w:tcBorders>
            <w:vAlign w:val="center"/>
          </w:tcPr>
          <w:p w14:paraId="785B6766" w14:textId="77777777" w:rsidR="00300C42" w:rsidRPr="00212126" w:rsidRDefault="00300C42">
            <w:pPr>
              <w:spacing w:before="40" w:after="40"/>
              <w:jc w:val="center"/>
              <w:rPr>
                <w:sz w:val="20"/>
                <w:szCs w:val="20"/>
              </w:rPr>
            </w:pPr>
            <w:r w:rsidRPr="00212126">
              <w:rPr>
                <w:sz w:val="20"/>
                <w:szCs w:val="20"/>
              </w:rPr>
              <w:t>512</w:t>
            </w:r>
            <w:r w:rsidRPr="00212126">
              <w:rPr>
                <w:rFonts w:cs="Arial"/>
                <w:sz w:val="20"/>
                <w:szCs w:val="20"/>
              </w:rPr>
              <w:t>×</w:t>
            </w:r>
            <w:r w:rsidRPr="00212126">
              <w:rPr>
                <w:sz w:val="20"/>
                <w:szCs w:val="20"/>
              </w:rPr>
              <w:t>18</w:t>
            </w:r>
          </w:p>
        </w:tc>
        <w:tc>
          <w:tcPr>
            <w:tcW w:w="751" w:type="dxa"/>
            <w:tcBorders>
              <w:top w:val="double" w:sz="4" w:space="0" w:color="auto"/>
              <w:left w:val="double" w:sz="4" w:space="0" w:color="auto"/>
            </w:tcBorders>
            <w:vAlign w:val="center"/>
          </w:tcPr>
          <w:p w14:paraId="659A9D54" w14:textId="77777777" w:rsidR="00300C42" w:rsidRPr="00212126" w:rsidRDefault="00300C42">
            <w:pPr>
              <w:spacing w:before="40" w:after="40"/>
              <w:jc w:val="center"/>
              <w:rPr>
                <w:sz w:val="20"/>
                <w:szCs w:val="20"/>
              </w:rPr>
            </w:pPr>
            <w:r w:rsidRPr="00212126">
              <w:rPr>
                <w:rFonts w:cs="Arial"/>
                <w:sz w:val="20"/>
                <w:szCs w:val="20"/>
              </w:rPr>
              <w:t>256</w:t>
            </w:r>
          </w:p>
        </w:tc>
        <w:tc>
          <w:tcPr>
            <w:tcW w:w="752" w:type="dxa"/>
            <w:tcBorders>
              <w:top w:val="double" w:sz="4" w:space="0" w:color="auto"/>
            </w:tcBorders>
            <w:vAlign w:val="center"/>
          </w:tcPr>
          <w:p w14:paraId="7792814B" w14:textId="77777777" w:rsidR="00300C42" w:rsidRPr="00212126" w:rsidRDefault="00300C42">
            <w:pPr>
              <w:spacing w:before="40" w:after="40"/>
              <w:jc w:val="center"/>
              <w:rPr>
                <w:sz w:val="20"/>
                <w:szCs w:val="20"/>
              </w:rPr>
            </w:pPr>
            <w:r w:rsidRPr="00212126">
              <w:rPr>
                <w:rFonts w:cs="Arial"/>
                <w:sz w:val="20"/>
                <w:szCs w:val="20"/>
              </w:rPr>
              <w:t>128</w:t>
            </w:r>
          </w:p>
        </w:tc>
        <w:tc>
          <w:tcPr>
            <w:tcW w:w="753" w:type="dxa"/>
            <w:tcBorders>
              <w:top w:val="double" w:sz="4" w:space="0" w:color="auto"/>
              <w:right w:val="double" w:sz="4" w:space="0" w:color="auto"/>
            </w:tcBorders>
            <w:vAlign w:val="center"/>
          </w:tcPr>
          <w:p w14:paraId="4A771C06" w14:textId="77777777" w:rsidR="00300C42" w:rsidRPr="00212126" w:rsidRDefault="00300C42">
            <w:pPr>
              <w:spacing w:before="40" w:after="40"/>
              <w:jc w:val="center"/>
              <w:rPr>
                <w:sz w:val="20"/>
                <w:szCs w:val="20"/>
              </w:rPr>
            </w:pPr>
            <w:r w:rsidRPr="00212126">
              <w:rPr>
                <w:rFonts w:cs="Arial"/>
                <w:sz w:val="20"/>
                <w:szCs w:val="20"/>
              </w:rPr>
              <w:t>0.38</w:t>
            </w:r>
          </w:p>
        </w:tc>
        <w:tc>
          <w:tcPr>
            <w:tcW w:w="753" w:type="dxa"/>
            <w:tcBorders>
              <w:top w:val="double" w:sz="4" w:space="0" w:color="auto"/>
              <w:left w:val="double" w:sz="4" w:space="0" w:color="auto"/>
            </w:tcBorders>
            <w:vAlign w:val="center"/>
          </w:tcPr>
          <w:p w14:paraId="567ADCBB" w14:textId="77777777" w:rsidR="00300C42" w:rsidRPr="00212126" w:rsidRDefault="00300C42">
            <w:pPr>
              <w:spacing w:before="40" w:after="40"/>
              <w:jc w:val="center"/>
              <w:rPr>
                <w:sz w:val="20"/>
                <w:szCs w:val="20"/>
              </w:rPr>
            </w:pPr>
            <w:r w:rsidRPr="00212126">
              <w:rPr>
                <w:rFonts w:cs="Arial"/>
                <w:sz w:val="20"/>
                <w:szCs w:val="20"/>
              </w:rPr>
              <w:t>256</w:t>
            </w:r>
          </w:p>
        </w:tc>
        <w:tc>
          <w:tcPr>
            <w:tcW w:w="753" w:type="dxa"/>
            <w:tcBorders>
              <w:top w:val="double" w:sz="4" w:space="0" w:color="auto"/>
            </w:tcBorders>
            <w:vAlign w:val="center"/>
          </w:tcPr>
          <w:p w14:paraId="4272E7DF" w14:textId="77777777" w:rsidR="00300C42" w:rsidRPr="00212126" w:rsidRDefault="00300C42">
            <w:pPr>
              <w:spacing w:before="40" w:after="40"/>
              <w:jc w:val="center"/>
              <w:rPr>
                <w:sz w:val="20"/>
                <w:szCs w:val="20"/>
              </w:rPr>
            </w:pPr>
            <w:r w:rsidRPr="00212126">
              <w:rPr>
                <w:rFonts w:cs="Arial"/>
                <w:sz w:val="20"/>
                <w:szCs w:val="20"/>
              </w:rPr>
              <w:t>256</w:t>
            </w:r>
          </w:p>
        </w:tc>
        <w:tc>
          <w:tcPr>
            <w:tcW w:w="753" w:type="dxa"/>
            <w:tcBorders>
              <w:top w:val="double" w:sz="4" w:space="0" w:color="auto"/>
              <w:right w:val="double" w:sz="4" w:space="0" w:color="auto"/>
            </w:tcBorders>
            <w:vAlign w:val="center"/>
          </w:tcPr>
          <w:p w14:paraId="4D362C1B" w14:textId="77777777" w:rsidR="00300C42" w:rsidRPr="00212126" w:rsidRDefault="00300C42">
            <w:pPr>
              <w:spacing w:before="40" w:after="40"/>
              <w:jc w:val="center"/>
              <w:rPr>
                <w:sz w:val="20"/>
                <w:szCs w:val="20"/>
              </w:rPr>
            </w:pPr>
            <w:r w:rsidRPr="00212126">
              <w:rPr>
                <w:rFonts w:cs="Arial"/>
                <w:sz w:val="20"/>
                <w:szCs w:val="20"/>
              </w:rPr>
              <w:t>0.49</w:t>
            </w:r>
          </w:p>
        </w:tc>
        <w:tc>
          <w:tcPr>
            <w:tcW w:w="752" w:type="dxa"/>
            <w:tcBorders>
              <w:top w:val="double" w:sz="4" w:space="0" w:color="auto"/>
              <w:right w:val="single" w:sz="4" w:space="0" w:color="auto"/>
            </w:tcBorders>
            <w:vAlign w:val="center"/>
          </w:tcPr>
          <w:p w14:paraId="3246D656" w14:textId="77777777" w:rsidR="00300C42" w:rsidRPr="00212126" w:rsidRDefault="00300C42">
            <w:pPr>
              <w:spacing w:before="40" w:after="40"/>
              <w:jc w:val="center"/>
              <w:rPr>
                <w:sz w:val="20"/>
                <w:szCs w:val="20"/>
              </w:rPr>
            </w:pPr>
            <w:r w:rsidRPr="00212126">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62996281" w14:textId="77777777" w:rsidR="00300C42" w:rsidRPr="00212126" w:rsidRDefault="00300C42">
            <w:pPr>
              <w:spacing w:before="40" w:after="40"/>
              <w:jc w:val="center"/>
              <w:rPr>
                <w:sz w:val="20"/>
                <w:szCs w:val="20"/>
              </w:rPr>
            </w:pPr>
            <w:r w:rsidRPr="00212126">
              <w:rPr>
                <w:rFonts w:cs="Arial"/>
                <w:sz w:val="20"/>
                <w:szCs w:val="20"/>
              </w:rPr>
              <w:t>256</w:t>
            </w:r>
          </w:p>
        </w:tc>
        <w:tc>
          <w:tcPr>
            <w:tcW w:w="754" w:type="dxa"/>
            <w:tcBorders>
              <w:top w:val="double" w:sz="4" w:space="0" w:color="auto"/>
              <w:left w:val="single" w:sz="4" w:space="0" w:color="auto"/>
              <w:right w:val="double" w:sz="4" w:space="0" w:color="auto"/>
            </w:tcBorders>
            <w:vAlign w:val="center"/>
          </w:tcPr>
          <w:p w14:paraId="3164D0B9" w14:textId="77777777" w:rsidR="00300C42" w:rsidRPr="00212126" w:rsidRDefault="00300C42">
            <w:pPr>
              <w:spacing w:before="40" w:after="40"/>
              <w:jc w:val="center"/>
              <w:rPr>
                <w:sz w:val="20"/>
                <w:szCs w:val="20"/>
              </w:rPr>
            </w:pPr>
            <w:r w:rsidRPr="00212126">
              <w:rPr>
                <w:sz w:val="20"/>
                <w:szCs w:val="20"/>
              </w:rPr>
              <w:t>0.48</w:t>
            </w:r>
          </w:p>
        </w:tc>
        <w:tc>
          <w:tcPr>
            <w:tcW w:w="753" w:type="dxa"/>
            <w:tcBorders>
              <w:top w:val="double" w:sz="4" w:space="0" w:color="auto"/>
              <w:left w:val="double" w:sz="4" w:space="0" w:color="auto"/>
            </w:tcBorders>
            <w:vAlign w:val="center"/>
          </w:tcPr>
          <w:p w14:paraId="03A8053B" w14:textId="77777777" w:rsidR="00300C42" w:rsidRPr="00212126" w:rsidRDefault="00300C42">
            <w:pPr>
              <w:spacing w:before="40" w:after="40"/>
              <w:jc w:val="center"/>
              <w:rPr>
                <w:sz w:val="20"/>
                <w:szCs w:val="20"/>
              </w:rPr>
            </w:pPr>
          </w:p>
        </w:tc>
        <w:tc>
          <w:tcPr>
            <w:tcW w:w="753" w:type="dxa"/>
            <w:tcBorders>
              <w:top w:val="double" w:sz="4" w:space="0" w:color="auto"/>
            </w:tcBorders>
            <w:vAlign w:val="center"/>
          </w:tcPr>
          <w:p w14:paraId="5FDD4880" w14:textId="77777777" w:rsidR="00300C42" w:rsidRPr="00212126" w:rsidRDefault="00300C42">
            <w:pPr>
              <w:spacing w:before="40" w:after="40"/>
              <w:jc w:val="center"/>
              <w:rPr>
                <w:sz w:val="20"/>
                <w:szCs w:val="20"/>
              </w:rPr>
            </w:pPr>
          </w:p>
        </w:tc>
        <w:tc>
          <w:tcPr>
            <w:tcW w:w="754" w:type="dxa"/>
            <w:tcBorders>
              <w:top w:val="double" w:sz="4" w:space="0" w:color="auto"/>
            </w:tcBorders>
            <w:vAlign w:val="center"/>
          </w:tcPr>
          <w:p w14:paraId="47334CD0" w14:textId="77777777" w:rsidR="00300C42" w:rsidRPr="00212126" w:rsidRDefault="00300C42">
            <w:pPr>
              <w:spacing w:before="40" w:after="40"/>
              <w:jc w:val="center"/>
              <w:rPr>
                <w:sz w:val="20"/>
                <w:szCs w:val="20"/>
              </w:rPr>
            </w:pPr>
          </w:p>
        </w:tc>
      </w:tr>
      <w:tr w:rsidR="00EB15F5" w:rsidRPr="00212126" w14:paraId="0CBF95D2" w14:textId="77777777">
        <w:tc>
          <w:tcPr>
            <w:tcW w:w="928" w:type="dxa"/>
            <w:vMerge/>
            <w:tcBorders>
              <w:bottom w:val="double" w:sz="4" w:space="0" w:color="auto"/>
              <w:right w:val="double" w:sz="4" w:space="0" w:color="auto"/>
            </w:tcBorders>
            <w:vAlign w:val="center"/>
          </w:tcPr>
          <w:p w14:paraId="7C23EAA2" w14:textId="77777777" w:rsidR="00300C42" w:rsidRPr="00212126"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08ED325B" w14:textId="77777777" w:rsidR="00300C42" w:rsidRPr="00212126" w:rsidRDefault="00300C42">
            <w:pPr>
              <w:spacing w:before="40" w:after="40"/>
              <w:jc w:val="center"/>
              <w:rPr>
                <w:sz w:val="20"/>
                <w:szCs w:val="20"/>
              </w:rPr>
            </w:pPr>
            <w:r w:rsidRPr="00212126">
              <w:rPr>
                <w:rFonts w:cs="Arial"/>
                <w:sz w:val="20"/>
                <w:szCs w:val="20"/>
              </w:rPr>
              <w:t>128</w:t>
            </w:r>
          </w:p>
        </w:tc>
        <w:tc>
          <w:tcPr>
            <w:tcW w:w="752" w:type="dxa"/>
            <w:tcBorders>
              <w:bottom w:val="double" w:sz="4" w:space="0" w:color="auto"/>
            </w:tcBorders>
            <w:vAlign w:val="center"/>
          </w:tcPr>
          <w:p w14:paraId="0EB176F2" w14:textId="77777777" w:rsidR="00300C42" w:rsidRPr="00212126" w:rsidRDefault="00300C42">
            <w:pPr>
              <w:spacing w:before="40" w:after="40"/>
              <w:jc w:val="center"/>
              <w:rPr>
                <w:sz w:val="20"/>
                <w:szCs w:val="20"/>
              </w:rPr>
            </w:pPr>
            <w:r w:rsidRPr="00212126">
              <w:rPr>
                <w:rFonts w:cs="Arial"/>
                <w:sz w:val="20"/>
                <w:szCs w:val="20"/>
              </w:rPr>
              <w:t>128</w:t>
            </w:r>
          </w:p>
        </w:tc>
        <w:tc>
          <w:tcPr>
            <w:tcW w:w="753" w:type="dxa"/>
            <w:tcBorders>
              <w:bottom w:val="double" w:sz="4" w:space="0" w:color="auto"/>
              <w:right w:val="double" w:sz="4" w:space="0" w:color="auto"/>
            </w:tcBorders>
            <w:vAlign w:val="center"/>
          </w:tcPr>
          <w:p w14:paraId="492CE9FF" w14:textId="77777777" w:rsidR="00300C42" w:rsidRPr="00212126" w:rsidRDefault="00300C42">
            <w:pPr>
              <w:spacing w:before="40" w:after="40"/>
              <w:jc w:val="center"/>
              <w:rPr>
                <w:sz w:val="20"/>
                <w:szCs w:val="20"/>
              </w:rPr>
            </w:pPr>
            <w:r w:rsidRPr="00212126">
              <w:rPr>
                <w:rFonts w:cs="Arial"/>
                <w:sz w:val="20"/>
                <w:szCs w:val="20"/>
              </w:rPr>
              <w:t>0.44</w:t>
            </w:r>
          </w:p>
        </w:tc>
        <w:tc>
          <w:tcPr>
            <w:tcW w:w="753" w:type="dxa"/>
            <w:tcBorders>
              <w:left w:val="double" w:sz="4" w:space="0" w:color="auto"/>
              <w:bottom w:val="double" w:sz="4" w:space="0" w:color="auto"/>
            </w:tcBorders>
            <w:vAlign w:val="center"/>
          </w:tcPr>
          <w:p w14:paraId="5B19AB6F" w14:textId="77777777" w:rsidR="00300C42" w:rsidRPr="00212126" w:rsidRDefault="00300C42">
            <w:pPr>
              <w:spacing w:before="40" w:after="40"/>
              <w:jc w:val="center"/>
              <w:rPr>
                <w:sz w:val="20"/>
                <w:szCs w:val="20"/>
              </w:rPr>
            </w:pPr>
          </w:p>
        </w:tc>
        <w:tc>
          <w:tcPr>
            <w:tcW w:w="753" w:type="dxa"/>
            <w:tcBorders>
              <w:bottom w:val="double" w:sz="4" w:space="0" w:color="auto"/>
            </w:tcBorders>
            <w:vAlign w:val="center"/>
          </w:tcPr>
          <w:p w14:paraId="02D2AC53" w14:textId="77777777" w:rsidR="00300C42" w:rsidRPr="00212126"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6729AE50" w14:textId="77777777" w:rsidR="00300C42" w:rsidRPr="00212126" w:rsidRDefault="00300C42">
            <w:pPr>
              <w:spacing w:before="40" w:after="40"/>
              <w:jc w:val="center"/>
              <w:rPr>
                <w:sz w:val="20"/>
                <w:szCs w:val="20"/>
              </w:rPr>
            </w:pPr>
            <w:r w:rsidRPr="00212126">
              <w:rPr>
                <w:rFonts w:cs="Arial"/>
                <w:sz w:val="20"/>
                <w:szCs w:val="20"/>
              </w:rPr>
              <w:t> </w:t>
            </w:r>
          </w:p>
        </w:tc>
        <w:tc>
          <w:tcPr>
            <w:tcW w:w="752" w:type="dxa"/>
            <w:tcBorders>
              <w:bottom w:val="double" w:sz="4" w:space="0" w:color="auto"/>
              <w:right w:val="single" w:sz="4" w:space="0" w:color="auto"/>
            </w:tcBorders>
            <w:vAlign w:val="center"/>
          </w:tcPr>
          <w:p w14:paraId="45111BD1" w14:textId="77777777" w:rsidR="00300C42" w:rsidRPr="00212126" w:rsidRDefault="00300C42">
            <w:pPr>
              <w:spacing w:before="40" w:after="40"/>
              <w:jc w:val="center"/>
              <w:rPr>
                <w:sz w:val="20"/>
                <w:szCs w:val="20"/>
              </w:rPr>
            </w:pPr>
          </w:p>
        </w:tc>
        <w:tc>
          <w:tcPr>
            <w:tcW w:w="753" w:type="dxa"/>
            <w:tcBorders>
              <w:left w:val="single" w:sz="4" w:space="0" w:color="auto"/>
              <w:bottom w:val="double" w:sz="4" w:space="0" w:color="auto"/>
              <w:right w:val="single" w:sz="4" w:space="0" w:color="auto"/>
            </w:tcBorders>
            <w:vAlign w:val="center"/>
          </w:tcPr>
          <w:p w14:paraId="3C64E8DC" w14:textId="77777777" w:rsidR="00300C42" w:rsidRPr="00212126" w:rsidRDefault="00300C42">
            <w:pPr>
              <w:spacing w:before="40" w:after="40"/>
              <w:jc w:val="center"/>
              <w:rPr>
                <w:sz w:val="20"/>
                <w:szCs w:val="20"/>
              </w:rPr>
            </w:pPr>
          </w:p>
        </w:tc>
        <w:tc>
          <w:tcPr>
            <w:tcW w:w="754" w:type="dxa"/>
            <w:tcBorders>
              <w:left w:val="single" w:sz="4" w:space="0" w:color="auto"/>
              <w:bottom w:val="double" w:sz="4" w:space="0" w:color="auto"/>
              <w:right w:val="double" w:sz="4" w:space="0" w:color="auto"/>
            </w:tcBorders>
            <w:vAlign w:val="center"/>
          </w:tcPr>
          <w:p w14:paraId="064601CA" w14:textId="77777777" w:rsidR="00300C42" w:rsidRPr="00212126" w:rsidRDefault="00300C42">
            <w:pPr>
              <w:spacing w:before="40" w:after="40"/>
              <w:jc w:val="center"/>
              <w:rPr>
                <w:sz w:val="20"/>
                <w:szCs w:val="20"/>
              </w:rPr>
            </w:pPr>
            <w:r w:rsidRPr="00212126">
              <w:rPr>
                <w:rFonts w:cs="Arial"/>
                <w:sz w:val="20"/>
                <w:szCs w:val="20"/>
              </w:rPr>
              <w:t> </w:t>
            </w:r>
          </w:p>
        </w:tc>
        <w:tc>
          <w:tcPr>
            <w:tcW w:w="753" w:type="dxa"/>
            <w:tcBorders>
              <w:left w:val="double" w:sz="4" w:space="0" w:color="auto"/>
              <w:bottom w:val="double" w:sz="4" w:space="0" w:color="auto"/>
            </w:tcBorders>
            <w:vAlign w:val="center"/>
          </w:tcPr>
          <w:p w14:paraId="46BF48E5" w14:textId="77777777" w:rsidR="00300C42" w:rsidRPr="00212126" w:rsidRDefault="00300C42">
            <w:pPr>
              <w:spacing w:before="40" w:after="40"/>
              <w:jc w:val="center"/>
              <w:rPr>
                <w:sz w:val="20"/>
                <w:szCs w:val="20"/>
              </w:rPr>
            </w:pPr>
          </w:p>
        </w:tc>
        <w:tc>
          <w:tcPr>
            <w:tcW w:w="753" w:type="dxa"/>
            <w:tcBorders>
              <w:bottom w:val="double" w:sz="4" w:space="0" w:color="auto"/>
            </w:tcBorders>
            <w:vAlign w:val="center"/>
          </w:tcPr>
          <w:p w14:paraId="335C60F8" w14:textId="77777777" w:rsidR="00300C42" w:rsidRPr="00212126" w:rsidRDefault="00300C42">
            <w:pPr>
              <w:spacing w:before="40" w:after="40"/>
              <w:jc w:val="center"/>
              <w:rPr>
                <w:sz w:val="20"/>
                <w:szCs w:val="20"/>
              </w:rPr>
            </w:pPr>
          </w:p>
        </w:tc>
        <w:tc>
          <w:tcPr>
            <w:tcW w:w="754" w:type="dxa"/>
            <w:tcBorders>
              <w:bottom w:val="double" w:sz="4" w:space="0" w:color="auto"/>
            </w:tcBorders>
            <w:vAlign w:val="center"/>
          </w:tcPr>
          <w:p w14:paraId="7A00D385" w14:textId="77777777" w:rsidR="00300C42" w:rsidRPr="00212126" w:rsidRDefault="00300C42">
            <w:pPr>
              <w:spacing w:before="40" w:after="40"/>
              <w:jc w:val="center"/>
              <w:rPr>
                <w:sz w:val="20"/>
                <w:szCs w:val="20"/>
              </w:rPr>
            </w:pPr>
          </w:p>
        </w:tc>
      </w:tr>
      <w:tr w:rsidR="00EB15F5" w:rsidRPr="00212126" w14:paraId="7BB0C95F" w14:textId="77777777">
        <w:tc>
          <w:tcPr>
            <w:tcW w:w="928" w:type="dxa"/>
            <w:vMerge w:val="restart"/>
            <w:tcBorders>
              <w:top w:val="double" w:sz="4" w:space="0" w:color="auto"/>
              <w:right w:val="double" w:sz="4" w:space="0" w:color="auto"/>
            </w:tcBorders>
            <w:vAlign w:val="center"/>
          </w:tcPr>
          <w:p w14:paraId="2CE3608C" w14:textId="77777777" w:rsidR="00300C42" w:rsidRPr="00212126" w:rsidRDefault="00300C42">
            <w:pPr>
              <w:spacing w:before="40" w:after="40"/>
              <w:jc w:val="center"/>
              <w:rPr>
                <w:sz w:val="20"/>
                <w:szCs w:val="20"/>
              </w:rPr>
            </w:pPr>
            <w:r w:rsidRPr="00212126">
              <w:rPr>
                <w:sz w:val="20"/>
                <w:szCs w:val="20"/>
              </w:rPr>
              <w:t>256</w:t>
            </w:r>
            <w:r w:rsidRPr="00212126">
              <w:rPr>
                <w:rFonts w:cs="Arial"/>
                <w:sz w:val="20"/>
                <w:szCs w:val="20"/>
              </w:rPr>
              <w:t>×</w:t>
            </w:r>
            <w:r w:rsidRPr="00212126">
              <w:rPr>
                <w:sz w:val="20"/>
                <w:szCs w:val="20"/>
              </w:rPr>
              <w:t>18</w:t>
            </w:r>
          </w:p>
        </w:tc>
        <w:tc>
          <w:tcPr>
            <w:tcW w:w="751" w:type="dxa"/>
            <w:tcBorders>
              <w:top w:val="double" w:sz="4" w:space="0" w:color="auto"/>
              <w:left w:val="double" w:sz="4" w:space="0" w:color="auto"/>
            </w:tcBorders>
            <w:vAlign w:val="center"/>
          </w:tcPr>
          <w:p w14:paraId="29FBAABC" w14:textId="77777777" w:rsidR="00300C42" w:rsidRPr="00212126" w:rsidRDefault="00300C42">
            <w:pPr>
              <w:spacing w:before="40" w:after="40"/>
              <w:jc w:val="center"/>
              <w:rPr>
                <w:sz w:val="20"/>
                <w:szCs w:val="20"/>
              </w:rPr>
            </w:pPr>
            <w:r w:rsidRPr="00212126">
              <w:rPr>
                <w:rFonts w:cs="Arial"/>
                <w:sz w:val="20"/>
                <w:szCs w:val="20"/>
              </w:rPr>
              <w:t>256</w:t>
            </w:r>
          </w:p>
        </w:tc>
        <w:tc>
          <w:tcPr>
            <w:tcW w:w="752" w:type="dxa"/>
            <w:tcBorders>
              <w:top w:val="double" w:sz="4" w:space="0" w:color="auto"/>
            </w:tcBorders>
            <w:vAlign w:val="center"/>
          </w:tcPr>
          <w:p w14:paraId="36D1B9E7" w14:textId="77777777" w:rsidR="00300C42" w:rsidRPr="00212126" w:rsidRDefault="00300C42">
            <w:pPr>
              <w:spacing w:before="40" w:after="40"/>
              <w:jc w:val="center"/>
              <w:rPr>
                <w:sz w:val="20"/>
                <w:szCs w:val="20"/>
              </w:rPr>
            </w:pPr>
            <w:r w:rsidRPr="00212126">
              <w:rPr>
                <w:rFonts w:cs="Arial"/>
                <w:sz w:val="20"/>
                <w:szCs w:val="20"/>
              </w:rPr>
              <w:t>64</w:t>
            </w:r>
          </w:p>
        </w:tc>
        <w:tc>
          <w:tcPr>
            <w:tcW w:w="753" w:type="dxa"/>
            <w:tcBorders>
              <w:top w:val="double" w:sz="4" w:space="0" w:color="auto"/>
              <w:right w:val="double" w:sz="4" w:space="0" w:color="auto"/>
            </w:tcBorders>
            <w:vAlign w:val="center"/>
          </w:tcPr>
          <w:p w14:paraId="26D590F6" w14:textId="77777777" w:rsidR="00300C42" w:rsidRPr="00212126" w:rsidRDefault="00300C42">
            <w:pPr>
              <w:spacing w:before="40" w:after="40"/>
              <w:jc w:val="center"/>
              <w:rPr>
                <w:sz w:val="20"/>
                <w:szCs w:val="20"/>
              </w:rPr>
            </w:pPr>
            <w:r w:rsidRPr="00212126">
              <w:rPr>
                <w:rFonts w:cs="Arial"/>
                <w:sz w:val="20"/>
                <w:szCs w:val="20"/>
              </w:rPr>
              <w:t>0.43</w:t>
            </w:r>
          </w:p>
        </w:tc>
        <w:tc>
          <w:tcPr>
            <w:tcW w:w="753" w:type="dxa"/>
            <w:tcBorders>
              <w:top w:val="double" w:sz="4" w:space="0" w:color="auto"/>
              <w:left w:val="double" w:sz="4" w:space="0" w:color="auto"/>
            </w:tcBorders>
            <w:vAlign w:val="center"/>
          </w:tcPr>
          <w:p w14:paraId="6A26F020" w14:textId="77777777" w:rsidR="00300C42" w:rsidRPr="00212126" w:rsidRDefault="00300C42">
            <w:pPr>
              <w:spacing w:before="40" w:after="40"/>
              <w:jc w:val="center"/>
              <w:rPr>
                <w:sz w:val="20"/>
                <w:szCs w:val="20"/>
              </w:rPr>
            </w:pPr>
            <w:r w:rsidRPr="00212126">
              <w:rPr>
                <w:rFonts w:cs="Arial"/>
                <w:sz w:val="20"/>
                <w:szCs w:val="20"/>
              </w:rPr>
              <w:t>256</w:t>
            </w:r>
          </w:p>
        </w:tc>
        <w:tc>
          <w:tcPr>
            <w:tcW w:w="753" w:type="dxa"/>
            <w:tcBorders>
              <w:top w:val="double" w:sz="4" w:space="0" w:color="auto"/>
            </w:tcBorders>
            <w:vAlign w:val="center"/>
          </w:tcPr>
          <w:p w14:paraId="72D6F5C1" w14:textId="77777777" w:rsidR="00300C42" w:rsidRPr="00212126" w:rsidRDefault="00300C42">
            <w:pPr>
              <w:spacing w:before="40" w:after="40"/>
              <w:jc w:val="center"/>
              <w:rPr>
                <w:sz w:val="20"/>
                <w:szCs w:val="20"/>
              </w:rPr>
            </w:pPr>
            <w:r w:rsidRPr="00212126">
              <w:rPr>
                <w:rFonts w:cs="Arial"/>
                <w:sz w:val="20"/>
                <w:szCs w:val="20"/>
              </w:rPr>
              <w:t>128</w:t>
            </w:r>
          </w:p>
        </w:tc>
        <w:tc>
          <w:tcPr>
            <w:tcW w:w="753" w:type="dxa"/>
            <w:tcBorders>
              <w:top w:val="double" w:sz="4" w:space="0" w:color="auto"/>
              <w:right w:val="double" w:sz="4" w:space="0" w:color="auto"/>
            </w:tcBorders>
            <w:vAlign w:val="center"/>
          </w:tcPr>
          <w:p w14:paraId="3B9EF02A" w14:textId="77777777" w:rsidR="00300C42" w:rsidRPr="00212126" w:rsidRDefault="00300C42">
            <w:pPr>
              <w:spacing w:before="40" w:after="40"/>
              <w:jc w:val="center"/>
              <w:rPr>
                <w:sz w:val="20"/>
                <w:szCs w:val="20"/>
              </w:rPr>
            </w:pPr>
            <w:r w:rsidRPr="00212126">
              <w:rPr>
                <w:rFonts w:cs="Arial"/>
                <w:sz w:val="20"/>
                <w:szCs w:val="20"/>
              </w:rPr>
              <w:t>0.50</w:t>
            </w:r>
          </w:p>
        </w:tc>
        <w:tc>
          <w:tcPr>
            <w:tcW w:w="752" w:type="dxa"/>
            <w:tcBorders>
              <w:top w:val="double" w:sz="4" w:space="0" w:color="auto"/>
              <w:right w:val="single" w:sz="4" w:space="0" w:color="auto"/>
            </w:tcBorders>
            <w:vAlign w:val="center"/>
          </w:tcPr>
          <w:p w14:paraId="5B704942"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7DB7462F" w14:textId="77777777" w:rsidR="00300C42" w:rsidRPr="00212126" w:rsidRDefault="00300C42">
            <w:pPr>
              <w:spacing w:before="40" w:after="40"/>
              <w:jc w:val="center"/>
              <w:rPr>
                <w:rFonts w:cs="Arial"/>
                <w:sz w:val="20"/>
                <w:szCs w:val="20"/>
              </w:rPr>
            </w:pPr>
            <w:r w:rsidRPr="00212126">
              <w:rPr>
                <w:rFonts w:cs="Arial"/>
                <w:sz w:val="20"/>
                <w:szCs w:val="20"/>
              </w:rPr>
              <w:t>128</w:t>
            </w:r>
          </w:p>
        </w:tc>
        <w:tc>
          <w:tcPr>
            <w:tcW w:w="754" w:type="dxa"/>
            <w:tcBorders>
              <w:top w:val="double" w:sz="4" w:space="0" w:color="auto"/>
              <w:left w:val="single" w:sz="4" w:space="0" w:color="auto"/>
              <w:right w:val="double" w:sz="4" w:space="0" w:color="auto"/>
            </w:tcBorders>
            <w:vAlign w:val="center"/>
          </w:tcPr>
          <w:p w14:paraId="7B0C77C6" w14:textId="77777777" w:rsidR="00300C42" w:rsidRPr="00212126" w:rsidRDefault="00300C42">
            <w:pPr>
              <w:spacing w:before="40" w:after="40"/>
              <w:jc w:val="center"/>
              <w:rPr>
                <w:rFonts w:cs="Arial"/>
                <w:sz w:val="20"/>
                <w:szCs w:val="20"/>
              </w:rPr>
            </w:pPr>
            <w:r w:rsidRPr="00212126">
              <w:rPr>
                <w:sz w:val="20"/>
                <w:szCs w:val="20"/>
              </w:rPr>
              <w:t>0.50</w:t>
            </w:r>
          </w:p>
        </w:tc>
        <w:tc>
          <w:tcPr>
            <w:tcW w:w="753" w:type="dxa"/>
            <w:tcBorders>
              <w:top w:val="double" w:sz="4" w:space="0" w:color="auto"/>
              <w:left w:val="double" w:sz="4" w:space="0" w:color="auto"/>
            </w:tcBorders>
            <w:vAlign w:val="center"/>
          </w:tcPr>
          <w:p w14:paraId="285BED21" w14:textId="77777777" w:rsidR="00300C42" w:rsidRPr="00212126" w:rsidRDefault="00300C42">
            <w:pPr>
              <w:spacing w:before="40" w:after="40"/>
              <w:jc w:val="center"/>
              <w:rPr>
                <w:sz w:val="20"/>
                <w:szCs w:val="20"/>
              </w:rPr>
            </w:pPr>
            <w:r w:rsidRPr="00212126">
              <w:rPr>
                <w:rFonts w:cs="Arial"/>
                <w:sz w:val="20"/>
                <w:szCs w:val="20"/>
              </w:rPr>
              <w:t>256</w:t>
            </w:r>
          </w:p>
        </w:tc>
        <w:tc>
          <w:tcPr>
            <w:tcW w:w="753" w:type="dxa"/>
            <w:tcBorders>
              <w:top w:val="double" w:sz="4" w:space="0" w:color="auto"/>
            </w:tcBorders>
            <w:vAlign w:val="center"/>
          </w:tcPr>
          <w:p w14:paraId="69A4CAC0" w14:textId="77777777" w:rsidR="00300C42" w:rsidRPr="00212126" w:rsidRDefault="00300C42">
            <w:pPr>
              <w:spacing w:before="40" w:after="40"/>
              <w:jc w:val="center"/>
              <w:rPr>
                <w:sz w:val="20"/>
                <w:szCs w:val="20"/>
              </w:rPr>
            </w:pPr>
            <w:r w:rsidRPr="00212126">
              <w:rPr>
                <w:rFonts w:cs="Arial"/>
                <w:sz w:val="20"/>
                <w:szCs w:val="20"/>
              </w:rPr>
              <w:t>256</w:t>
            </w:r>
          </w:p>
        </w:tc>
        <w:tc>
          <w:tcPr>
            <w:tcW w:w="754" w:type="dxa"/>
            <w:tcBorders>
              <w:top w:val="double" w:sz="4" w:space="0" w:color="auto"/>
            </w:tcBorders>
            <w:vAlign w:val="center"/>
          </w:tcPr>
          <w:p w14:paraId="720317B1" w14:textId="77777777" w:rsidR="00300C42" w:rsidRPr="00212126" w:rsidRDefault="00300C42">
            <w:pPr>
              <w:spacing w:before="40" w:after="40"/>
              <w:jc w:val="center"/>
              <w:rPr>
                <w:sz w:val="20"/>
                <w:szCs w:val="20"/>
              </w:rPr>
            </w:pPr>
            <w:r w:rsidRPr="00212126">
              <w:rPr>
                <w:rFonts w:cs="Arial"/>
                <w:sz w:val="20"/>
                <w:szCs w:val="20"/>
              </w:rPr>
              <w:t>0.51</w:t>
            </w:r>
          </w:p>
        </w:tc>
      </w:tr>
      <w:tr w:rsidR="001817C7" w:rsidRPr="00212126" w14:paraId="199D1358" w14:textId="77777777">
        <w:tc>
          <w:tcPr>
            <w:tcW w:w="928" w:type="dxa"/>
            <w:vMerge/>
            <w:tcBorders>
              <w:right w:val="double" w:sz="4" w:space="0" w:color="auto"/>
            </w:tcBorders>
            <w:vAlign w:val="center"/>
          </w:tcPr>
          <w:p w14:paraId="482A4D41" w14:textId="77777777" w:rsidR="00300C42" w:rsidRPr="00212126" w:rsidRDefault="00300C42">
            <w:pPr>
              <w:spacing w:before="40" w:after="40"/>
              <w:jc w:val="center"/>
              <w:rPr>
                <w:sz w:val="20"/>
                <w:szCs w:val="20"/>
              </w:rPr>
            </w:pPr>
          </w:p>
        </w:tc>
        <w:tc>
          <w:tcPr>
            <w:tcW w:w="751" w:type="dxa"/>
            <w:tcBorders>
              <w:left w:val="double" w:sz="4" w:space="0" w:color="auto"/>
            </w:tcBorders>
            <w:vAlign w:val="center"/>
          </w:tcPr>
          <w:p w14:paraId="19E28750" w14:textId="77777777" w:rsidR="00300C42" w:rsidRPr="00212126" w:rsidRDefault="00300C42">
            <w:pPr>
              <w:spacing w:before="40" w:after="40"/>
              <w:jc w:val="center"/>
              <w:rPr>
                <w:sz w:val="20"/>
                <w:szCs w:val="20"/>
              </w:rPr>
            </w:pPr>
            <w:r w:rsidRPr="00212126">
              <w:rPr>
                <w:rFonts w:cs="Arial"/>
                <w:sz w:val="20"/>
                <w:szCs w:val="20"/>
              </w:rPr>
              <w:t>128</w:t>
            </w:r>
          </w:p>
        </w:tc>
        <w:tc>
          <w:tcPr>
            <w:tcW w:w="752" w:type="dxa"/>
            <w:vAlign w:val="center"/>
          </w:tcPr>
          <w:p w14:paraId="226DD398" w14:textId="77777777" w:rsidR="00300C42" w:rsidRPr="00212126" w:rsidRDefault="00300C42">
            <w:pPr>
              <w:spacing w:before="40" w:after="40"/>
              <w:jc w:val="center"/>
              <w:rPr>
                <w:sz w:val="20"/>
                <w:szCs w:val="20"/>
              </w:rPr>
            </w:pPr>
            <w:r w:rsidRPr="00212126">
              <w:rPr>
                <w:rFonts w:cs="Arial"/>
                <w:sz w:val="20"/>
                <w:szCs w:val="20"/>
              </w:rPr>
              <w:t>64</w:t>
            </w:r>
          </w:p>
        </w:tc>
        <w:tc>
          <w:tcPr>
            <w:tcW w:w="753" w:type="dxa"/>
            <w:tcBorders>
              <w:right w:val="double" w:sz="4" w:space="0" w:color="auto"/>
            </w:tcBorders>
            <w:vAlign w:val="center"/>
          </w:tcPr>
          <w:p w14:paraId="6A5B254A" w14:textId="77777777" w:rsidR="00300C42" w:rsidRPr="00212126" w:rsidRDefault="00300C42">
            <w:pPr>
              <w:spacing w:before="40" w:after="40"/>
              <w:jc w:val="center"/>
              <w:rPr>
                <w:sz w:val="20"/>
                <w:szCs w:val="20"/>
              </w:rPr>
            </w:pPr>
            <w:r w:rsidRPr="00212126">
              <w:rPr>
                <w:rFonts w:cs="Arial"/>
                <w:sz w:val="20"/>
                <w:szCs w:val="20"/>
              </w:rPr>
              <w:t>0.48</w:t>
            </w:r>
          </w:p>
        </w:tc>
        <w:tc>
          <w:tcPr>
            <w:tcW w:w="753" w:type="dxa"/>
            <w:tcBorders>
              <w:left w:val="double" w:sz="4" w:space="0" w:color="auto"/>
            </w:tcBorders>
            <w:vAlign w:val="center"/>
          </w:tcPr>
          <w:p w14:paraId="45B27521" w14:textId="77777777" w:rsidR="00300C42" w:rsidRPr="00212126" w:rsidRDefault="00300C42">
            <w:pPr>
              <w:spacing w:before="40" w:after="40"/>
              <w:jc w:val="center"/>
              <w:rPr>
                <w:sz w:val="20"/>
                <w:szCs w:val="20"/>
              </w:rPr>
            </w:pPr>
            <w:r w:rsidRPr="00212126">
              <w:rPr>
                <w:rFonts w:cs="Arial"/>
                <w:sz w:val="20"/>
                <w:szCs w:val="20"/>
              </w:rPr>
              <w:t>128</w:t>
            </w:r>
          </w:p>
        </w:tc>
        <w:tc>
          <w:tcPr>
            <w:tcW w:w="753" w:type="dxa"/>
            <w:vAlign w:val="center"/>
          </w:tcPr>
          <w:p w14:paraId="6A444662" w14:textId="77777777" w:rsidR="00300C42" w:rsidRPr="00212126" w:rsidRDefault="00300C42">
            <w:pPr>
              <w:spacing w:before="40" w:after="40"/>
              <w:jc w:val="center"/>
              <w:rPr>
                <w:sz w:val="20"/>
                <w:szCs w:val="20"/>
              </w:rPr>
            </w:pPr>
            <w:r w:rsidRPr="00212126">
              <w:rPr>
                <w:rFonts w:cs="Arial"/>
                <w:sz w:val="20"/>
                <w:szCs w:val="20"/>
              </w:rPr>
              <w:t>128</w:t>
            </w:r>
          </w:p>
        </w:tc>
        <w:tc>
          <w:tcPr>
            <w:tcW w:w="753" w:type="dxa"/>
            <w:tcBorders>
              <w:right w:val="double" w:sz="4" w:space="0" w:color="auto"/>
            </w:tcBorders>
            <w:vAlign w:val="center"/>
          </w:tcPr>
          <w:p w14:paraId="584CFDCF" w14:textId="77777777" w:rsidR="00300C42" w:rsidRPr="00212126" w:rsidRDefault="00300C42">
            <w:pPr>
              <w:spacing w:before="40" w:after="40"/>
              <w:jc w:val="center"/>
              <w:rPr>
                <w:sz w:val="20"/>
                <w:szCs w:val="20"/>
              </w:rPr>
            </w:pPr>
            <w:r w:rsidRPr="00212126">
              <w:rPr>
                <w:rFonts w:cs="Arial"/>
                <w:sz w:val="20"/>
                <w:szCs w:val="20"/>
              </w:rPr>
              <w:t>0.62</w:t>
            </w:r>
          </w:p>
        </w:tc>
        <w:tc>
          <w:tcPr>
            <w:tcW w:w="752" w:type="dxa"/>
            <w:tcBorders>
              <w:right w:val="single" w:sz="4" w:space="0" w:color="auto"/>
            </w:tcBorders>
            <w:vAlign w:val="center"/>
          </w:tcPr>
          <w:p w14:paraId="1CB1D0BB" w14:textId="77777777" w:rsidR="00300C42" w:rsidRPr="00212126" w:rsidRDefault="00300C42">
            <w:pPr>
              <w:spacing w:before="40" w:after="40"/>
              <w:jc w:val="center"/>
              <w:rPr>
                <w:sz w:val="20"/>
                <w:szCs w:val="20"/>
              </w:rPr>
            </w:pPr>
            <w:r w:rsidRPr="00212126">
              <w:rPr>
                <w:rFonts w:cs="Arial"/>
                <w:sz w:val="20"/>
                <w:szCs w:val="20"/>
              </w:rPr>
              <w:t>128</w:t>
            </w:r>
          </w:p>
        </w:tc>
        <w:tc>
          <w:tcPr>
            <w:tcW w:w="753" w:type="dxa"/>
            <w:tcBorders>
              <w:left w:val="single" w:sz="4" w:space="0" w:color="auto"/>
              <w:right w:val="single" w:sz="4" w:space="0" w:color="auto"/>
            </w:tcBorders>
            <w:vAlign w:val="center"/>
          </w:tcPr>
          <w:p w14:paraId="6CA16A4D" w14:textId="77777777" w:rsidR="00300C42" w:rsidRPr="00212126" w:rsidRDefault="00300C42">
            <w:pPr>
              <w:spacing w:before="40" w:after="40"/>
              <w:jc w:val="center"/>
              <w:rPr>
                <w:sz w:val="20"/>
                <w:szCs w:val="20"/>
              </w:rPr>
            </w:pPr>
            <w:r w:rsidRPr="00212126">
              <w:rPr>
                <w:rFonts w:cs="Arial"/>
                <w:sz w:val="20"/>
                <w:szCs w:val="20"/>
              </w:rPr>
              <w:t>128</w:t>
            </w:r>
          </w:p>
        </w:tc>
        <w:tc>
          <w:tcPr>
            <w:tcW w:w="754" w:type="dxa"/>
            <w:tcBorders>
              <w:left w:val="single" w:sz="4" w:space="0" w:color="auto"/>
              <w:right w:val="double" w:sz="4" w:space="0" w:color="auto"/>
            </w:tcBorders>
            <w:vAlign w:val="center"/>
          </w:tcPr>
          <w:p w14:paraId="0777FA0C" w14:textId="77777777" w:rsidR="00300C42" w:rsidRPr="00212126" w:rsidRDefault="00300C42">
            <w:pPr>
              <w:spacing w:before="40" w:after="40"/>
              <w:jc w:val="center"/>
              <w:rPr>
                <w:sz w:val="20"/>
                <w:szCs w:val="20"/>
              </w:rPr>
            </w:pPr>
            <w:r w:rsidRPr="00212126">
              <w:rPr>
                <w:sz w:val="20"/>
                <w:szCs w:val="20"/>
              </w:rPr>
              <w:t>0.60</w:t>
            </w:r>
          </w:p>
        </w:tc>
        <w:tc>
          <w:tcPr>
            <w:tcW w:w="753" w:type="dxa"/>
            <w:tcBorders>
              <w:left w:val="double" w:sz="4" w:space="0" w:color="auto"/>
            </w:tcBorders>
          </w:tcPr>
          <w:p w14:paraId="20C04B65" w14:textId="77777777" w:rsidR="00300C42" w:rsidRPr="00212126" w:rsidRDefault="00300C42">
            <w:pPr>
              <w:spacing w:before="40" w:after="40"/>
              <w:jc w:val="center"/>
              <w:rPr>
                <w:sz w:val="20"/>
                <w:szCs w:val="20"/>
              </w:rPr>
            </w:pPr>
          </w:p>
        </w:tc>
        <w:tc>
          <w:tcPr>
            <w:tcW w:w="753" w:type="dxa"/>
            <w:vAlign w:val="center"/>
          </w:tcPr>
          <w:p w14:paraId="0C191B8A" w14:textId="77777777" w:rsidR="00300C42" w:rsidRPr="00212126" w:rsidRDefault="00300C42">
            <w:pPr>
              <w:spacing w:before="40" w:after="40"/>
              <w:jc w:val="center"/>
              <w:rPr>
                <w:sz w:val="20"/>
                <w:szCs w:val="20"/>
              </w:rPr>
            </w:pPr>
          </w:p>
        </w:tc>
        <w:tc>
          <w:tcPr>
            <w:tcW w:w="754" w:type="dxa"/>
            <w:vAlign w:val="center"/>
          </w:tcPr>
          <w:p w14:paraId="3A42394D" w14:textId="77777777" w:rsidR="00300C42" w:rsidRPr="00212126" w:rsidRDefault="00300C42">
            <w:pPr>
              <w:spacing w:before="40" w:after="40"/>
              <w:jc w:val="center"/>
              <w:rPr>
                <w:sz w:val="20"/>
                <w:szCs w:val="20"/>
              </w:rPr>
            </w:pPr>
            <w:r w:rsidRPr="00212126">
              <w:rPr>
                <w:rFonts w:cs="Arial"/>
                <w:sz w:val="20"/>
                <w:szCs w:val="20"/>
              </w:rPr>
              <w:t> </w:t>
            </w:r>
          </w:p>
        </w:tc>
      </w:tr>
      <w:tr w:rsidR="00EB15F5" w:rsidRPr="00212126" w14:paraId="719A703C" w14:textId="77777777">
        <w:tc>
          <w:tcPr>
            <w:tcW w:w="928" w:type="dxa"/>
            <w:vMerge/>
            <w:tcBorders>
              <w:bottom w:val="double" w:sz="4" w:space="0" w:color="auto"/>
              <w:right w:val="double" w:sz="4" w:space="0" w:color="auto"/>
            </w:tcBorders>
            <w:vAlign w:val="center"/>
          </w:tcPr>
          <w:p w14:paraId="39FBDEAD" w14:textId="77777777" w:rsidR="00300C42" w:rsidRPr="00212126"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0E9A662C" w14:textId="77777777" w:rsidR="00300C42" w:rsidRPr="00212126" w:rsidRDefault="00300C42">
            <w:pPr>
              <w:spacing w:before="40" w:after="40"/>
              <w:jc w:val="center"/>
              <w:rPr>
                <w:sz w:val="20"/>
                <w:szCs w:val="20"/>
              </w:rPr>
            </w:pPr>
            <w:r w:rsidRPr="00212126">
              <w:rPr>
                <w:rFonts w:cs="Arial"/>
                <w:sz w:val="20"/>
                <w:szCs w:val="20"/>
              </w:rPr>
              <w:t>64</w:t>
            </w:r>
          </w:p>
        </w:tc>
        <w:tc>
          <w:tcPr>
            <w:tcW w:w="752" w:type="dxa"/>
            <w:tcBorders>
              <w:bottom w:val="double" w:sz="4" w:space="0" w:color="auto"/>
            </w:tcBorders>
            <w:vAlign w:val="center"/>
          </w:tcPr>
          <w:p w14:paraId="544E58DC" w14:textId="77777777" w:rsidR="00300C42" w:rsidRPr="00212126" w:rsidRDefault="00300C42">
            <w:pPr>
              <w:spacing w:before="40" w:after="40"/>
              <w:jc w:val="center"/>
              <w:rPr>
                <w:sz w:val="20"/>
                <w:szCs w:val="20"/>
              </w:rPr>
            </w:pPr>
            <w:r w:rsidRPr="00212126">
              <w:rPr>
                <w:rFonts w:cs="Arial"/>
                <w:sz w:val="20"/>
                <w:szCs w:val="20"/>
              </w:rPr>
              <w:t>64</w:t>
            </w:r>
          </w:p>
        </w:tc>
        <w:tc>
          <w:tcPr>
            <w:tcW w:w="753" w:type="dxa"/>
            <w:tcBorders>
              <w:bottom w:val="double" w:sz="4" w:space="0" w:color="auto"/>
              <w:right w:val="double" w:sz="4" w:space="0" w:color="auto"/>
            </w:tcBorders>
            <w:vAlign w:val="center"/>
          </w:tcPr>
          <w:p w14:paraId="5CB3D692" w14:textId="77777777" w:rsidR="00300C42" w:rsidRPr="00212126" w:rsidRDefault="00300C42">
            <w:pPr>
              <w:spacing w:before="40" w:after="40"/>
              <w:jc w:val="center"/>
              <w:rPr>
                <w:sz w:val="20"/>
                <w:szCs w:val="20"/>
              </w:rPr>
            </w:pPr>
            <w:r w:rsidRPr="00212126">
              <w:rPr>
                <w:rFonts w:cs="Arial"/>
                <w:sz w:val="20"/>
                <w:szCs w:val="20"/>
              </w:rPr>
              <w:t>0.67</w:t>
            </w:r>
          </w:p>
        </w:tc>
        <w:tc>
          <w:tcPr>
            <w:tcW w:w="753" w:type="dxa"/>
            <w:tcBorders>
              <w:left w:val="double" w:sz="4" w:space="0" w:color="auto"/>
              <w:bottom w:val="double" w:sz="4" w:space="0" w:color="auto"/>
            </w:tcBorders>
            <w:vAlign w:val="center"/>
          </w:tcPr>
          <w:p w14:paraId="7A3B9965" w14:textId="77777777" w:rsidR="00300C42" w:rsidRPr="00212126" w:rsidRDefault="00300C42">
            <w:pPr>
              <w:spacing w:before="40" w:after="40"/>
              <w:jc w:val="center"/>
              <w:rPr>
                <w:sz w:val="20"/>
                <w:szCs w:val="20"/>
              </w:rPr>
            </w:pPr>
          </w:p>
        </w:tc>
        <w:tc>
          <w:tcPr>
            <w:tcW w:w="753" w:type="dxa"/>
            <w:tcBorders>
              <w:bottom w:val="double" w:sz="4" w:space="0" w:color="auto"/>
            </w:tcBorders>
            <w:vAlign w:val="center"/>
          </w:tcPr>
          <w:p w14:paraId="5B78A948" w14:textId="77777777" w:rsidR="00300C42" w:rsidRPr="00212126"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3F031715" w14:textId="77777777" w:rsidR="00300C42" w:rsidRPr="00212126" w:rsidRDefault="00300C42">
            <w:pPr>
              <w:spacing w:before="40" w:after="40"/>
              <w:jc w:val="center"/>
              <w:rPr>
                <w:sz w:val="20"/>
                <w:szCs w:val="20"/>
              </w:rPr>
            </w:pPr>
            <w:r w:rsidRPr="00212126">
              <w:rPr>
                <w:rFonts w:cs="Arial"/>
                <w:sz w:val="20"/>
                <w:szCs w:val="20"/>
              </w:rPr>
              <w:t> </w:t>
            </w:r>
          </w:p>
        </w:tc>
        <w:tc>
          <w:tcPr>
            <w:tcW w:w="752" w:type="dxa"/>
            <w:tcBorders>
              <w:bottom w:val="double" w:sz="4" w:space="0" w:color="auto"/>
              <w:right w:val="single" w:sz="4" w:space="0" w:color="auto"/>
            </w:tcBorders>
            <w:vAlign w:val="center"/>
          </w:tcPr>
          <w:p w14:paraId="749957FE" w14:textId="77777777" w:rsidR="00300C42" w:rsidRPr="00212126" w:rsidRDefault="00300C42">
            <w:pPr>
              <w:spacing w:before="40" w:after="40"/>
              <w:jc w:val="center"/>
              <w:rPr>
                <w:sz w:val="20"/>
                <w:szCs w:val="20"/>
              </w:rPr>
            </w:pPr>
          </w:p>
        </w:tc>
        <w:tc>
          <w:tcPr>
            <w:tcW w:w="753" w:type="dxa"/>
            <w:tcBorders>
              <w:left w:val="single" w:sz="4" w:space="0" w:color="auto"/>
              <w:bottom w:val="double" w:sz="4" w:space="0" w:color="auto"/>
              <w:right w:val="single" w:sz="4" w:space="0" w:color="auto"/>
            </w:tcBorders>
            <w:vAlign w:val="center"/>
          </w:tcPr>
          <w:p w14:paraId="39D1A389" w14:textId="77777777" w:rsidR="00300C42" w:rsidRPr="00212126" w:rsidRDefault="00300C42">
            <w:pPr>
              <w:spacing w:before="40" w:after="40"/>
              <w:jc w:val="center"/>
              <w:rPr>
                <w:sz w:val="20"/>
                <w:szCs w:val="20"/>
              </w:rPr>
            </w:pPr>
          </w:p>
        </w:tc>
        <w:tc>
          <w:tcPr>
            <w:tcW w:w="754" w:type="dxa"/>
            <w:tcBorders>
              <w:left w:val="single" w:sz="4" w:space="0" w:color="auto"/>
              <w:bottom w:val="double" w:sz="4" w:space="0" w:color="auto"/>
              <w:right w:val="double" w:sz="4" w:space="0" w:color="auto"/>
            </w:tcBorders>
            <w:vAlign w:val="center"/>
          </w:tcPr>
          <w:p w14:paraId="3A7B86C7" w14:textId="77777777" w:rsidR="00300C42" w:rsidRPr="00212126" w:rsidRDefault="00300C42">
            <w:pPr>
              <w:spacing w:before="40" w:after="40"/>
              <w:jc w:val="center"/>
              <w:rPr>
                <w:sz w:val="20"/>
                <w:szCs w:val="20"/>
              </w:rPr>
            </w:pPr>
            <w:r w:rsidRPr="00212126">
              <w:rPr>
                <w:rFonts w:cs="Arial"/>
                <w:sz w:val="20"/>
                <w:szCs w:val="20"/>
              </w:rPr>
              <w:t> </w:t>
            </w:r>
          </w:p>
        </w:tc>
        <w:tc>
          <w:tcPr>
            <w:tcW w:w="753" w:type="dxa"/>
            <w:tcBorders>
              <w:left w:val="double" w:sz="4" w:space="0" w:color="auto"/>
              <w:bottom w:val="double" w:sz="4" w:space="0" w:color="auto"/>
            </w:tcBorders>
            <w:vAlign w:val="center"/>
          </w:tcPr>
          <w:p w14:paraId="2FEE4920" w14:textId="77777777" w:rsidR="00300C42" w:rsidRPr="00212126" w:rsidRDefault="00300C42">
            <w:pPr>
              <w:spacing w:before="40" w:after="40"/>
              <w:jc w:val="center"/>
              <w:rPr>
                <w:sz w:val="20"/>
                <w:szCs w:val="20"/>
              </w:rPr>
            </w:pPr>
          </w:p>
        </w:tc>
        <w:tc>
          <w:tcPr>
            <w:tcW w:w="753" w:type="dxa"/>
            <w:tcBorders>
              <w:bottom w:val="double" w:sz="4" w:space="0" w:color="auto"/>
            </w:tcBorders>
            <w:vAlign w:val="center"/>
          </w:tcPr>
          <w:p w14:paraId="63781961" w14:textId="77777777" w:rsidR="00300C42" w:rsidRPr="00212126" w:rsidRDefault="00300C42">
            <w:pPr>
              <w:spacing w:before="40" w:after="40"/>
              <w:jc w:val="center"/>
              <w:rPr>
                <w:sz w:val="20"/>
                <w:szCs w:val="20"/>
              </w:rPr>
            </w:pPr>
          </w:p>
        </w:tc>
        <w:tc>
          <w:tcPr>
            <w:tcW w:w="754" w:type="dxa"/>
            <w:tcBorders>
              <w:bottom w:val="double" w:sz="4" w:space="0" w:color="auto"/>
            </w:tcBorders>
            <w:vAlign w:val="center"/>
          </w:tcPr>
          <w:p w14:paraId="11728664" w14:textId="77777777" w:rsidR="00300C42" w:rsidRPr="00212126" w:rsidRDefault="00300C42">
            <w:pPr>
              <w:spacing w:before="40" w:after="40"/>
              <w:jc w:val="center"/>
              <w:rPr>
                <w:sz w:val="20"/>
                <w:szCs w:val="20"/>
              </w:rPr>
            </w:pPr>
            <w:r w:rsidRPr="00212126">
              <w:rPr>
                <w:rFonts w:cs="Arial"/>
                <w:sz w:val="20"/>
                <w:szCs w:val="20"/>
              </w:rPr>
              <w:t> </w:t>
            </w:r>
          </w:p>
        </w:tc>
      </w:tr>
      <w:tr w:rsidR="00EB15F5" w:rsidRPr="00212126" w14:paraId="75FEA4D5" w14:textId="77777777">
        <w:tc>
          <w:tcPr>
            <w:tcW w:w="928" w:type="dxa"/>
            <w:vMerge w:val="restart"/>
            <w:tcBorders>
              <w:top w:val="double" w:sz="4" w:space="0" w:color="auto"/>
              <w:right w:val="double" w:sz="4" w:space="0" w:color="auto"/>
            </w:tcBorders>
            <w:vAlign w:val="center"/>
          </w:tcPr>
          <w:p w14:paraId="4CD099B1" w14:textId="77777777" w:rsidR="00300C42" w:rsidRPr="00212126" w:rsidRDefault="00300C42">
            <w:pPr>
              <w:spacing w:before="40" w:after="40"/>
              <w:jc w:val="center"/>
              <w:rPr>
                <w:sz w:val="20"/>
                <w:szCs w:val="20"/>
              </w:rPr>
            </w:pPr>
            <w:r w:rsidRPr="00212126">
              <w:rPr>
                <w:sz w:val="20"/>
                <w:szCs w:val="20"/>
              </w:rPr>
              <w:t>128</w:t>
            </w:r>
            <w:r w:rsidRPr="00212126">
              <w:rPr>
                <w:rFonts w:cs="Arial"/>
                <w:sz w:val="20"/>
                <w:szCs w:val="20"/>
              </w:rPr>
              <w:t>×</w:t>
            </w:r>
            <w:r w:rsidRPr="00212126">
              <w:rPr>
                <w:sz w:val="20"/>
                <w:szCs w:val="20"/>
              </w:rPr>
              <w:t>18</w:t>
            </w:r>
          </w:p>
        </w:tc>
        <w:tc>
          <w:tcPr>
            <w:tcW w:w="751" w:type="dxa"/>
            <w:tcBorders>
              <w:top w:val="double" w:sz="4" w:space="0" w:color="auto"/>
              <w:left w:val="double" w:sz="4" w:space="0" w:color="auto"/>
            </w:tcBorders>
            <w:vAlign w:val="center"/>
          </w:tcPr>
          <w:p w14:paraId="79A50AB7" w14:textId="77777777" w:rsidR="00300C42" w:rsidRPr="00212126" w:rsidRDefault="00300C42">
            <w:pPr>
              <w:spacing w:before="40" w:after="40"/>
              <w:jc w:val="center"/>
              <w:rPr>
                <w:sz w:val="20"/>
                <w:szCs w:val="20"/>
              </w:rPr>
            </w:pPr>
            <w:r w:rsidRPr="00212126">
              <w:rPr>
                <w:rFonts w:cs="Arial"/>
                <w:sz w:val="20"/>
                <w:szCs w:val="20"/>
              </w:rPr>
              <w:t>256</w:t>
            </w:r>
          </w:p>
        </w:tc>
        <w:tc>
          <w:tcPr>
            <w:tcW w:w="752" w:type="dxa"/>
            <w:tcBorders>
              <w:top w:val="double" w:sz="4" w:space="0" w:color="auto"/>
            </w:tcBorders>
            <w:vAlign w:val="center"/>
          </w:tcPr>
          <w:p w14:paraId="4B991281" w14:textId="77777777" w:rsidR="00300C42" w:rsidRPr="00212126" w:rsidRDefault="00300C42">
            <w:pPr>
              <w:spacing w:before="40" w:after="40"/>
              <w:jc w:val="center"/>
              <w:rPr>
                <w:sz w:val="20"/>
                <w:szCs w:val="20"/>
              </w:rPr>
            </w:pPr>
            <w:r w:rsidRPr="00212126">
              <w:rPr>
                <w:rFonts w:cs="Arial"/>
                <w:sz w:val="20"/>
                <w:szCs w:val="20"/>
              </w:rPr>
              <w:t>32</w:t>
            </w:r>
          </w:p>
        </w:tc>
        <w:tc>
          <w:tcPr>
            <w:tcW w:w="753" w:type="dxa"/>
            <w:tcBorders>
              <w:top w:val="double" w:sz="4" w:space="0" w:color="auto"/>
              <w:right w:val="double" w:sz="4" w:space="0" w:color="auto"/>
            </w:tcBorders>
            <w:vAlign w:val="center"/>
          </w:tcPr>
          <w:p w14:paraId="4A67BACD" w14:textId="77777777" w:rsidR="00300C42" w:rsidRPr="00212126" w:rsidRDefault="00300C42">
            <w:pPr>
              <w:spacing w:before="40" w:after="40"/>
              <w:jc w:val="center"/>
              <w:rPr>
                <w:sz w:val="20"/>
                <w:szCs w:val="20"/>
              </w:rPr>
            </w:pPr>
            <w:r w:rsidRPr="00212126">
              <w:rPr>
                <w:rFonts w:cs="Arial"/>
                <w:sz w:val="20"/>
                <w:szCs w:val="20"/>
              </w:rPr>
              <w:t>0.54</w:t>
            </w:r>
          </w:p>
        </w:tc>
        <w:tc>
          <w:tcPr>
            <w:tcW w:w="753" w:type="dxa"/>
            <w:tcBorders>
              <w:top w:val="double" w:sz="4" w:space="0" w:color="auto"/>
              <w:left w:val="double" w:sz="4" w:space="0" w:color="auto"/>
            </w:tcBorders>
            <w:vAlign w:val="center"/>
          </w:tcPr>
          <w:p w14:paraId="08761F72" w14:textId="77777777" w:rsidR="00300C42" w:rsidRPr="00212126" w:rsidRDefault="00300C42">
            <w:pPr>
              <w:spacing w:before="40" w:after="40"/>
              <w:jc w:val="center"/>
              <w:rPr>
                <w:sz w:val="20"/>
                <w:szCs w:val="20"/>
              </w:rPr>
            </w:pPr>
            <w:r w:rsidRPr="00212126">
              <w:rPr>
                <w:rFonts w:cs="Arial"/>
                <w:sz w:val="20"/>
                <w:szCs w:val="20"/>
              </w:rPr>
              <w:t>256</w:t>
            </w:r>
          </w:p>
        </w:tc>
        <w:tc>
          <w:tcPr>
            <w:tcW w:w="753" w:type="dxa"/>
            <w:tcBorders>
              <w:top w:val="double" w:sz="4" w:space="0" w:color="auto"/>
            </w:tcBorders>
            <w:vAlign w:val="center"/>
          </w:tcPr>
          <w:p w14:paraId="36A10B24" w14:textId="77777777" w:rsidR="00300C42" w:rsidRPr="00212126" w:rsidRDefault="00300C42">
            <w:pPr>
              <w:spacing w:before="40" w:after="40"/>
              <w:jc w:val="center"/>
              <w:rPr>
                <w:sz w:val="20"/>
                <w:szCs w:val="20"/>
              </w:rPr>
            </w:pPr>
            <w:r w:rsidRPr="00212126">
              <w:rPr>
                <w:rFonts w:cs="Arial"/>
                <w:sz w:val="20"/>
                <w:szCs w:val="20"/>
              </w:rPr>
              <w:t>64</w:t>
            </w:r>
          </w:p>
        </w:tc>
        <w:tc>
          <w:tcPr>
            <w:tcW w:w="753" w:type="dxa"/>
            <w:tcBorders>
              <w:top w:val="double" w:sz="4" w:space="0" w:color="auto"/>
              <w:right w:val="double" w:sz="4" w:space="0" w:color="auto"/>
            </w:tcBorders>
            <w:vAlign w:val="center"/>
          </w:tcPr>
          <w:p w14:paraId="5B353CCB" w14:textId="77777777" w:rsidR="00300C42" w:rsidRPr="00212126" w:rsidRDefault="00300C42">
            <w:pPr>
              <w:spacing w:before="40" w:after="40"/>
              <w:jc w:val="center"/>
              <w:rPr>
                <w:sz w:val="20"/>
                <w:szCs w:val="20"/>
              </w:rPr>
            </w:pPr>
            <w:r w:rsidRPr="00212126">
              <w:rPr>
                <w:rFonts w:cs="Arial"/>
                <w:sz w:val="20"/>
                <w:szCs w:val="20"/>
              </w:rPr>
              <w:t>0.54</w:t>
            </w:r>
          </w:p>
        </w:tc>
        <w:tc>
          <w:tcPr>
            <w:tcW w:w="752" w:type="dxa"/>
            <w:tcBorders>
              <w:top w:val="double" w:sz="4" w:space="0" w:color="auto"/>
              <w:right w:val="single" w:sz="4" w:space="0" w:color="auto"/>
            </w:tcBorders>
            <w:vAlign w:val="center"/>
          </w:tcPr>
          <w:p w14:paraId="246A13FC"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148D7507" w14:textId="77777777" w:rsidR="00300C42" w:rsidRPr="00212126" w:rsidRDefault="00300C42">
            <w:pPr>
              <w:spacing w:before="40" w:after="40"/>
              <w:jc w:val="center"/>
              <w:rPr>
                <w:rFonts w:cs="Arial"/>
                <w:sz w:val="20"/>
                <w:szCs w:val="20"/>
              </w:rPr>
            </w:pPr>
            <w:r w:rsidRPr="00212126">
              <w:rPr>
                <w:rFonts w:cs="Arial"/>
                <w:sz w:val="20"/>
                <w:szCs w:val="20"/>
              </w:rPr>
              <w:t>64</w:t>
            </w:r>
          </w:p>
        </w:tc>
        <w:tc>
          <w:tcPr>
            <w:tcW w:w="754" w:type="dxa"/>
            <w:tcBorders>
              <w:top w:val="double" w:sz="4" w:space="0" w:color="auto"/>
              <w:left w:val="single" w:sz="4" w:space="0" w:color="auto"/>
              <w:right w:val="double" w:sz="4" w:space="0" w:color="auto"/>
            </w:tcBorders>
            <w:vAlign w:val="center"/>
          </w:tcPr>
          <w:p w14:paraId="11CF5627" w14:textId="77777777" w:rsidR="00300C42" w:rsidRPr="00212126" w:rsidRDefault="00300C42">
            <w:pPr>
              <w:spacing w:before="40" w:after="40"/>
              <w:jc w:val="center"/>
              <w:rPr>
                <w:rFonts w:cs="Arial"/>
                <w:sz w:val="20"/>
                <w:szCs w:val="20"/>
              </w:rPr>
            </w:pPr>
            <w:r w:rsidRPr="00212126">
              <w:rPr>
                <w:sz w:val="20"/>
                <w:szCs w:val="20"/>
              </w:rPr>
              <w:t>0.57</w:t>
            </w:r>
          </w:p>
        </w:tc>
        <w:tc>
          <w:tcPr>
            <w:tcW w:w="753" w:type="dxa"/>
            <w:tcBorders>
              <w:top w:val="double" w:sz="4" w:space="0" w:color="auto"/>
              <w:left w:val="double" w:sz="4" w:space="0" w:color="auto"/>
            </w:tcBorders>
            <w:vAlign w:val="center"/>
          </w:tcPr>
          <w:p w14:paraId="5A28CA04" w14:textId="77777777" w:rsidR="00300C42" w:rsidRPr="00212126" w:rsidRDefault="00300C42">
            <w:pPr>
              <w:spacing w:before="40" w:after="40"/>
              <w:jc w:val="center"/>
              <w:rPr>
                <w:sz w:val="20"/>
                <w:szCs w:val="20"/>
              </w:rPr>
            </w:pPr>
            <w:r w:rsidRPr="00212126">
              <w:rPr>
                <w:rFonts w:cs="Arial"/>
                <w:sz w:val="20"/>
                <w:szCs w:val="20"/>
              </w:rPr>
              <w:t>256</w:t>
            </w:r>
          </w:p>
        </w:tc>
        <w:tc>
          <w:tcPr>
            <w:tcW w:w="753" w:type="dxa"/>
            <w:tcBorders>
              <w:top w:val="double" w:sz="4" w:space="0" w:color="auto"/>
            </w:tcBorders>
            <w:vAlign w:val="center"/>
          </w:tcPr>
          <w:p w14:paraId="69DAEFF7" w14:textId="77777777" w:rsidR="00300C42" w:rsidRPr="00212126" w:rsidRDefault="00300C42">
            <w:pPr>
              <w:spacing w:before="40" w:after="40"/>
              <w:jc w:val="center"/>
              <w:rPr>
                <w:sz w:val="20"/>
                <w:szCs w:val="20"/>
              </w:rPr>
            </w:pPr>
            <w:r w:rsidRPr="00212126">
              <w:rPr>
                <w:rFonts w:cs="Arial"/>
                <w:sz w:val="20"/>
                <w:szCs w:val="20"/>
              </w:rPr>
              <w:t>128</w:t>
            </w:r>
          </w:p>
        </w:tc>
        <w:tc>
          <w:tcPr>
            <w:tcW w:w="754" w:type="dxa"/>
            <w:tcBorders>
              <w:top w:val="double" w:sz="4" w:space="0" w:color="auto"/>
            </w:tcBorders>
            <w:vAlign w:val="center"/>
          </w:tcPr>
          <w:p w14:paraId="0F34C1E2" w14:textId="77777777" w:rsidR="00300C42" w:rsidRPr="00212126" w:rsidRDefault="00300C42">
            <w:pPr>
              <w:spacing w:before="40" w:after="40"/>
              <w:jc w:val="center"/>
              <w:rPr>
                <w:sz w:val="20"/>
                <w:szCs w:val="20"/>
              </w:rPr>
            </w:pPr>
            <w:r w:rsidRPr="00212126">
              <w:rPr>
                <w:rFonts w:cs="Arial"/>
                <w:sz w:val="20"/>
                <w:szCs w:val="20"/>
              </w:rPr>
              <w:t>0.52</w:t>
            </w:r>
          </w:p>
        </w:tc>
      </w:tr>
      <w:tr w:rsidR="001817C7" w:rsidRPr="00212126" w14:paraId="2E06298E" w14:textId="77777777">
        <w:tc>
          <w:tcPr>
            <w:tcW w:w="928" w:type="dxa"/>
            <w:vMerge/>
            <w:tcBorders>
              <w:right w:val="double" w:sz="4" w:space="0" w:color="auto"/>
            </w:tcBorders>
            <w:vAlign w:val="center"/>
          </w:tcPr>
          <w:p w14:paraId="45068640" w14:textId="77777777" w:rsidR="00300C42" w:rsidRPr="00212126" w:rsidRDefault="00300C42">
            <w:pPr>
              <w:spacing w:before="40" w:after="40"/>
              <w:jc w:val="center"/>
              <w:rPr>
                <w:sz w:val="20"/>
                <w:szCs w:val="20"/>
              </w:rPr>
            </w:pPr>
          </w:p>
        </w:tc>
        <w:tc>
          <w:tcPr>
            <w:tcW w:w="751" w:type="dxa"/>
            <w:tcBorders>
              <w:left w:val="double" w:sz="4" w:space="0" w:color="auto"/>
            </w:tcBorders>
            <w:vAlign w:val="center"/>
          </w:tcPr>
          <w:p w14:paraId="26591D4B" w14:textId="77777777" w:rsidR="00300C42" w:rsidRPr="00212126" w:rsidRDefault="00300C42">
            <w:pPr>
              <w:spacing w:before="40" w:after="40"/>
              <w:jc w:val="center"/>
              <w:rPr>
                <w:sz w:val="20"/>
                <w:szCs w:val="20"/>
              </w:rPr>
            </w:pPr>
            <w:r w:rsidRPr="00212126">
              <w:rPr>
                <w:rFonts w:cs="Arial"/>
                <w:sz w:val="20"/>
                <w:szCs w:val="20"/>
              </w:rPr>
              <w:t>128</w:t>
            </w:r>
          </w:p>
        </w:tc>
        <w:tc>
          <w:tcPr>
            <w:tcW w:w="752" w:type="dxa"/>
            <w:vAlign w:val="center"/>
          </w:tcPr>
          <w:p w14:paraId="43C58A22" w14:textId="77777777" w:rsidR="00300C42" w:rsidRPr="00212126" w:rsidRDefault="00300C42">
            <w:pPr>
              <w:spacing w:before="40" w:after="40"/>
              <w:jc w:val="center"/>
              <w:rPr>
                <w:sz w:val="20"/>
                <w:szCs w:val="20"/>
              </w:rPr>
            </w:pPr>
            <w:r w:rsidRPr="00212126">
              <w:rPr>
                <w:rFonts w:cs="Arial"/>
                <w:sz w:val="20"/>
                <w:szCs w:val="20"/>
              </w:rPr>
              <w:t>32</w:t>
            </w:r>
          </w:p>
        </w:tc>
        <w:tc>
          <w:tcPr>
            <w:tcW w:w="753" w:type="dxa"/>
            <w:tcBorders>
              <w:right w:val="double" w:sz="4" w:space="0" w:color="auto"/>
            </w:tcBorders>
            <w:vAlign w:val="center"/>
          </w:tcPr>
          <w:p w14:paraId="0C51038F" w14:textId="77777777" w:rsidR="00300C42" w:rsidRPr="00212126" w:rsidRDefault="00300C42">
            <w:pPr>
              <w:spacing w:before="40" w:after="40"/>
              <w:jc w:val="center"/>
              <w:rPr>
                <w:sz w:val="20"/>
                <w:szCs w:val="20"/>
              </w:rPr>
            </w:pPr>
            <w:r w:rsidRPr="00212126">
              <w:rPr>
                <w:rFonts w:cs="Arial"/>
                <w:sz w:val="20"/>
                <w:szCs w:val="20"/>
              </w:rPr>
              <w:t>0.53</w:t>
            </w:r>
          </w:p>
        </w:tc>
        <w:tc>
          <w:tcPr>
            <w:tcW w:w="753" w:type="dxa"/>
            <w:tcBorders>
              <w:left w:val="double" w:sz="4" w:space="0" w:color="auto"/>
            </w:tcBorders>
            <w:vAlign w:val="center"/>
          </w:tcPr>
          <w:p w14:paraId="1B024A2F" w14:textId="77777777" w:rsidR="00300C42" w:rsidRPr="00212126" w:rsidRDefault="00300C42">
            <w:pPr>
              <w:spacing w:before="40" w:after="40"/>
              <w:jc w:val="center"/>
              <w:rPr>
                <w:sz w:val="20"/>
                <w:szCs w:val="20"/>
              </w:rPr>
            </w:pPr>
            <w:r w:rsidRPr="00212126">
              <w:rPr>
                <w:rFonts w:cs="Arial"/>
                <w:sz w:val="20"/>
                <w:szCs w:val="20"/>
              </w:rPr>
              <w:t>128</w:t>
            </w:r>
          </w:p>
        </w:tc>
        <w:tc>
          <w:tcPr>
            <w:tcW w:w="753" w:type="dxa"/>
            <w:vAlign w:val="center"/>
          </w:tcPr>
          <w:p w14:paraId="41E4C09F" w14:textId="77777777" w:rsidR="00300C42" w:rsidRPr="00212126" w:rsidRDefault="00300C42">
            <w:pPr>
              <w:spacing w:before="40" w:after="40"/>
              <w:jc w:val="center"/>
              <w:rPr>
                <w:sz w:val="20"/>
                <w:szCs w:val="20"/>
              </w:rPr>
            </w:pPr>
            <w:r w:rsidRPr="00212126">
              <w:rPr>
                <w:rFonts w:cs="Arial"/>
                <w:sz w:val="20"/>
                <w:szCs w:val="20"/>
              </w:rPr>
              <w:t>64</w:t>
            </w:r>
          </w:p>
        </w:tc>
        <w:tc>
          <w:tcPr>
            <w:tcW w:w="753" w:type="dxa"/>
            <w:tcBorders>
              <w:right w:val="double" w:sz="4" w:space="0" w:color="auto"/>
            </w:tcBorders>
            <w:vAlign w:val="center"/>
          </w:tcPr>
          <w:p w14:paraId="7FBE5B8A" w14:textId="77777777" w:rsidR="00300C42" w:rsidRPr="00212126" w:rsidRDefault="00300C42">
            <w:pPr>
              <w:spacing w:before="40" w:after="40"/>
              <w:jc w:val="center"/>
              <w:rPr>
                <w:sz w:val="20"/>
                <w:szCs w:val="20"/>
              </w:rPr>
            </w:pPr>
            <w:r w:rsidRPr="00212126">
              <w:rPr>
                <w:rFonts w:cs="Arial"/>
                <w:sz w:val="20"/>
                <w:szCs w:val="20"/>
              </w:rPr>
              <w:t>0.62</w:t>
            </w:r>
          </w:p>
        </w:tc>
        <w:tc>
          <w:tcPr>
            <w:tcW w:w="752" w:type="dxa"/>
            <w:tcBorders>
              <w:right w:val="single" w:sz="4" w:space="0" w:color="auto"/>
            </w:tcBorders>
            <w:vAlign w:val="center"/>
          </w:tcPr>
          <w:p w14:paraId="44CABDC9" w14:textId="77777777" w:rsidR="00300C42" w:rsidRPr="00212126" w:rsidRDefault="00300C42">
            <w:pPr>
              <w:spacing w:before="40" w:after="40"/>
              <w:jc w:val="center"/>
              <w:rPr>
                <w:rFonts w:cs="Arial"/>
                <w:sz w:val="20"/>
                <w:szCs w:val="20"/>
              </w:rPr>
            </w:pPr>
            <w:r w:rsidRPr="00212126">
              <w:rPr>
                <w:rFonts w:cs="Arial"/>
                <w:sz w:val="20"/>
                <w:szCs w:val="20"/>
              </w:rPr>
              <w:t>128</w:t>
            </w:r>
          </w:p>
        </w:tc>
        <w:tc>
          <w:tcPr>
            <w:tcW w:w="753" w:type="dxa"/>
            <w:tcBorders>
              <w:left w:val="single" w:sz="4" w:space="0" w:color="auto"/>
              <w:right w:val="single" w:sz="4" w:space="0" w:color="auto"/>
            </w:tcBorders>
            <w:vAlign w:val="center"/>
          </w:tcPr>
          <w:p w14:paraId="30DF9D37" w14:textId="77777777" w:rsidR="00300C42" w:rsidRPr="00212126" w:rsidRDefault="00300C42">
            <w:pPr>
              <w:spacing w:before="40" w:after="40"/>
              <w:jc w:val="center"/>
              <w:rPr>
                <w:rFonts w:cs="Arial"/>
                <w:sz w:val="20"/>
                <w:szCs w:val="20"/>
              </w:rPr>
            </w:pPr>
            <w:r w:rsidRPr="00212126">
              <w:rPr>
                <w:rFonts w:cs="Arial"/>
                <w:sz w:val="20"/>
                <w:szCs w:val="20"/>
              </w:rPr>
              <w:t>64</w:t>
            </w:r>
          </w:p>
        </w:tc>
        <w:tc>
          <w:tcPr>
            <w:tcW w:w="754" w:type="dxa"/>
            <w:tcBorders>
              <w:left w:val="single" w:sz="4" w:space="0" w:color="auto"/>
              <w:right w:val="double" w:sz="4" w:space="0" w:color="auto"/>
            </w:tcBorders>
            <w:vAlign w:val="center"/>
          </w:tcPr>
          <w:p w14:paraId="0D9F0E9E" w14:textId="77777777" w:rsidR="00300C42" w:rsidRPr="00212126" w:rsidRDefault="00300C42">
            <w:pPr>
              <w:spacing w:before="40" w:after="40"/>
              <w:jc w:val="center"/>
              <w:rPr>
                <w:rFonts w:cs="Arial"/>
                <w:sz w:val="20"/>
                <w:szCs w:val="20"/>
              </w:rPr>
            </w:pPr>
            <w:r w:rsidRPr="00212126">
              <w:rPr>
                <w:sz w:val="20"/>
                <w:szCs w:val="20"/>
              </w:rPr>
              <w:t>0.63</w:t>
            </w:r>
          </w:p>
        </w:tc>
        <w:tc>
          <w:tcPr>
            <w:tcW w:w="753" w:type="dxa"/>
            <w:tcBorders>
              <w:left w:val="double" w:sz="4" w:space="0" w:color="auto"/>
            </w:tcBorders>
            <w:vAlign w:val="center"/>
          </w:tcPr>
          <w:p w14:paraId="2A006964" w14:textId="77777777" w:rsidR="00300C42" w:rsidRPr="00212126" w:rsidRDefault="00300C42">
            <w:pPr>
              <w:spacing w:before="40" w:after="40"/>
              <w:jc w:val="center"/>
              <w:rPr>
                <w:sz w:val="20"/>
                <w:szCs w:val="20"/>
              </w:rPr>
            </w:pPr>
            <w:r w:rsidRPr="00212126">
              <w:rPr>
                <w:rFonts w:cs="Arial"/>
                <w:sz w:val="20"/>
                <w:szCs w:val="20"/>
              </w:rPr>
              <w:t>128</w:t>
            </w:r>
          </w:p>
        </w:tc>
        <w:tc>
          <w:tcPr>
            <w:tcW w:w="753" w:type="dxa"/>
            <w:vAlign w:val="center"/>
          </w:tcPr>
          <w:p w14:paraId="6CD7D853" w14:textId="77777777" w:rsidR="00300C42" w:rsidRPr="00212126" w:rsidRDefault="00300C42">
            <w:pPr>
              <w:spacing w:before="40" w:after="40"/>
              <w:jc w:val="center"/>
              <w:rPr>
                <w:sz w:val="20"/>
                <w:szCs w:val="20"/>
              </w:rPr>
            </w:pPr>
            <w:r w:rsidRPr="00212126">
              <w:rPr>
                <w:rFonts w:cs="Arial"/>
                <w:sz w:val="20"/>
                <w:szCs w:val="20"/>
              </w:rPr>
              <w:t>128</w:t>
            </w:r>
          </w:p>
        </w:tc>
        <w:tc>
          <w:tcPr>
            <w:tcW w:w="754" w:type="dxa"/>
            <w:vAlign w:val="center"/>
          </w:tcPr>
          <w:p w14:paraId="2F92CE6E" w14:textId="77777777" w:rsidR="00300C42" w:rsidRPr="00212126" w:rsidRDefault="00300C42">
            <w:pPr>
              <w:spacing w:before="40" w:after="40"/>
              <w:jc w:val="center"/>
              <w:rPr>
                <w:sz w:val="20"/>
                <w:szCs w:val="20"/>
              </w:rPr>
            </w:pPr>
            <w:r w:rsidRPr="00212126">
              <w:rPr>
                <w:rFonts w:cs="Arial"/>
                <w:sz w:val="20"/>
                <w:szCs w:val="20"/>
              </w:rPr>
              <w:t>0.56</w:t>
            </w:r>
          </w:p>
        </w:tc>
      </w:tr>
      <w:tr w:rsidR="001817C7" w:rsidRPr="00212126" w14:paraId="57265EAD" w14:textId="77777777">
        <w:tc>
          <w:tcPr>
            <w:tcW w:w="928" w:type="dxa"/>
            <w:vMerge/>
            <w:tcBorders>
              <w:right w:val="double" w:sz="4" w:space="0" w:color="auto"/>
            </w:tcBorders>
            <w:vAlign w:val="center"/>
          </w:tcPr>
          <w:p w14:paraId="3D74ED06" w14:textId="77777777" w:rsidR="00300C42" w:rsidRPr="00212126" w:rsidRDefault="00300C42">
            <w:pPr>
              <w:spacing w:before="40" w:after="40"/>
              <w:jc w:val="center"/>
              <w:rPr>
                <w:sz w:val="20"/>
                <w:szCs w:val="20"/>
              </w:rPr>
            </w:pPr>
          </w:p>
        </w:tc>
        <w:tc>
          <w:tcPr>
            <w:tcW w:w="751" w:type="dxa"/>
            <w:tcBorders>
              <w:left w:val="double" w:sz="4" w:space="0" w:color="auto"/>
            </w:tcBorders>
            <w:vAlign w:val="center"/>
          </w:tcPr>
          <w:p w14:paraId="49B5E11C" w14:textId="77777777" w:rsidR="00300C42" w:rsidRPr="00212126" w:rsidRDefault="00300C42">
            <w:pPr>
              <w:spacing w:before="40" w:after="40"/>
              <w:jc w:val="center"/>
              <w:rPr>
                <w:sz w:val="20"/>
                <w:szCs w:val="20"/>
              </w:rPr>
            </w:pPr>
            <w:r w:rsidRPr="00212126">
              <w:rPr>
                <w:rFonts w:cs="Arial"/>
                <w:sz w:val="20"/>
                <w:szCs w:val="20"/>
              </w:rPr>
              <w:t>64</w:t>
            </w:r>
          </w:p>
        </w:tc>
        <w:tc>
          <w:tcPr>
            <w:tcW w:w="752" w:type="dxa"/>
            <w:vAlign w:val="center"/>
          </w:tcPr>
          <w:p w14:paraId="6189D885" w14:textId="77777777" w:rsidR="00300C42" w:rsidRPr="00212126" w:rsidRDefault="00300C42">
            <w:pPr>
              <w:spacing w:before="40" w:after="40"/>
              <w:jc w:val="center"/>
              <w:rPr>
                <w:sz w:val="20"/>
                <w:szCs w:val="20"/>
              </w:rPr>
            </w:pPr>
            <w:r w:rsidRPr="00212126">
              <w:rPr>
                <w:rFonts w:cs="Arial"/>
                <w:sz w:val="20"/>
                <w:szCs w:val="20"/>
              </w:rPr>
              <w:t>32</w:t>
            </w:r>
          </w:p>
        </w:tc>
        <w:tc>
          <w:tcPr>
            <w:tcW w:w="753" w:type="dxa"/>
            <w:tcBorders>
              <w:right w:val="double" w:sz="4" w:space="0" w:color="auto"/>
            </w:tcBorders>
            <w:vAlign w:val="center"/>
          </w:tcPr>
          <w:p w14:paraId="00444EFF" w14:textId="77777777" w:rsidR="00300C42" w:rsidRPr="00212126" w:rsidRDefault="00300C42">
            <w:pPr>
              <w:spacing w:before="40" w:after="40"/>
              <w:jc w:val="center"/>
              <w:rPr>
                <w:sz w:val="20"/>
                <w:szCs w:val="20"/>
              </w:rPr>
            </w:pPr>
            <w:r w:rsidRPr="00212126">
              <w:rPr>
                <w:rFonts w:cs="Arial"/>
                <w:sz w:val="20"/>
                <w:szCs w:val="20"/>
              </w:rPr>
              <w:t>0.67</w:t>
            </w:r>
          </w:p>
        </w:tc>
        <w:tc>
          <w:tcPr>
            <w:tcW w:w="753" w:type="dxa"/>
            <w:tcBorders>
              <w:left w:val="double" w:sz="4" w:space="0" w:color="auto"/>
            </w:tcBorders>
            <w:vAlign w:val="center"/>
          </w:tcPr>
          <w:p w14:paraId="57973698" w14:textId="77777777" w:rsidR="00300C42" w:rsidRPr="00212126" w:rsidRDefault="00300C42">
            <w:pPr>
              <w:spacing w:before="40" w:after="40"/>
              <w:jc w:val="center"/>
              <w:rPr>
                <w:sz w:val="20"/>
                <w:szCs w:val="20"/>
              </w:rPr>
            </w:pPr>
            <w:r w:rsidRPr="00212126">
              <w:rPr>
                <w:rFonts w:cs="Arial"/>
                <w:sz w:val="20"/>
                <w:szCs w:val="20"/>
              </w:rPr>
              <w:t>64</w:t>
            </w:r>
          </w:p>
        </w:tc>
        <w:tc>
          <w:tcPr>
            <w:tcW w:w="753" w:type="dxa"/>
            <w:vAlign w:val="center"/>
          </w:tcPr>
          <w:p w14:paraId="5F165AA2" w14:textId="77777777" w:rsidR="00300C42" w:rsidRPr="00212126" w:rsidRDefault="00300C42">
            <w:pPr>
              <w:spacing w:before="40" w:after="40"/>
              <w:jc w:val="center"/>
              <w:rPr>
                <w:sz w:val="20"/>
                <w:szCs w:val="20"/>
              </w:rPr>
            </w:pPr>
            <w:r w:rsidRPr="00212126">
              <w:rPr>
                <w:rFonts w:cs="Arial"/>
                <w:sz w:val="20"/>
                <w:szCs w:val="20"/>
              </w:rPr>
              <w:t>64</w:t>
            </w:r>
          </w:p>
        </w:tc>
        <w:tc>
          <w:tcPr>
            <w:tcW w:w="753" w:type="dxa"/>
            <w:tcBorders>
              <w:right w:val="double" w:sz="4" w:space="0" w:color="auto"/>
            </w:tcBorders>
            <w:vAlign w:val="center"/>
          </w:tcPr>
          <w:p w14:paraId="779FD2EA" w14:textId="77777777" w:rsidR="00300C42" w:rsidRPr="00212126" w:rsidRDefault="00300C42">
            <w:pPr>
              <w:spacing w:before="40" w:after="40"/>
              <w:jc w:val="center"/>
              <w:rPr>
                <w:sz w:val="20"/>
                <w:szCs w:val="20"/>
              </w:rPr>
            </w:pPr>
            <w:r w:rsidRPr="00212126">
              <w:rPr>
                <w:rFonts w:cs="Arial"/>
                <w:sz w:val="20"/>
                <w:szCs w:val="20"/>
              </w:rPr>
              <w:t>0.83</w:t>
            </w:r>
          </w:p>
        </w:tc>
        <w:tc>
          <w:tcPr>
            <w:tcW w:w="752" w:type="dxa"/>
            <w:tcBorders>
              <w:right w:val="single" w:sz="4" w:space="0" w:color="auto"/>
            </w:tcBorders>
            <w:vAlign w:val="center"/>
          </w:tcPr>
          <w:p w14:paraId="496B4196" w14:textId="77777777" w:rsidR="00300C42" w:rsidRPr="00212126" w:rsidRDefault="00300C42">
            <w:pPr>
              <w:spacing w:before="40" w:after="40"/>
              <w:jc w:val="center"/>
              <w:rPr>
                <w:sz w:val="20"/>
                <w:szCs w:val="20"/>
              </w:rPr>
            </w:pPr>
            <w:r w:rsidRPr="00212126">
              <w:rPr>
                <w:rFonts w:cs="Arial"/>
                <w:sz w:val="20"/>
                <w:szCs w:val="20"/>
              </w:rPr>
              <w:t>64</w:t>
            </w:r>
          </w:p>
        </w:tc>
        <w:tc>
          <w:tcPr>
            <w:tcW w:w="753" w:type="dxa"/>
            <w:tcBorders>
              <w:left w:val="single" w:sz="4" w:space="0" w:color="auto"/>
              <w:right w:val="single" w:sz="4" w:space="0" w:color="auto"/>
            </w:tcBorders>
            <w:vAlign w:val="center"/>
          </w:tcPr>
          <w:p w14:paraId="32BFE498" w14:textId="77777777" w:rsidR="00300C42" w:rsidRPr="00212126" w:rsidRDefault="00300C42">
            <w:pPr>
              <w:spacing w:before="40" w:after="40"/>
              <w:jc w:val="center"/>
              <w:rPr>
                <w:sz w:val="20"/>
                <w:szCs w:val="20"/>
              </w:rPr>
            </w:pPr>
            <w:r w:rsidRPr="00212126">
              <w:rPr>
                <w:rFonts w:cs="Arial"/>
                <w:sz w:val="20"/>
                <w:szCs w:val="20"/>
              </w:rPr>
              <w:t>64</w:t>
            </w:r>
          </w:p>
        </w:tc>
        <w:tc>
          <w:tcPr>
            <w:tcW w:w="754" w:type="dxa"/>
            <w:tcBorders>
              <w:left w:val="single" w:sz="4" w:space="0" w:color="auto"/>
              <w:right w:val="double" w:sz="4" w:space="0" w:color="auto"/>
            </w:tcBorders>
            <w:vAlign w:val="center"/>
          </w:tcPr>
          <w:p w14:paraId="06B1718A" w14:textId="77777777" w:rsidR="00300C42" w:rsidRPr="00212126" w:rsidRDefault="00300C42">
            <w:pPr>
              <w:spacing w:before="40" w:after="40"/>
              <w:jc w:val="center"/>
              <w:rPr>
                <w:sz w:val="20"/>
                <w:szCs w:val="20"/>
              </w:rPr>
            </w:pPr>
            <w:r w:rsidRPr="00212126">
              <w:rPr>
                <w:sz w:val="20"/>
                <w:szCs w:val="20"/>
              </w:rPr>
              <w:t>0.88</w:t>
            </w:r>
          </w:p>
        </w:tc>
        <w:tc>
          <w:tcPr>
            <w:tcW w:w="753" w:type="dxa"/>
            <w:tcBorders>
              <w:left w:val="double" w:sz="4" w:space="0" w:color="auto"/>
            </w:tcBorders>
            <w:vAlign w:val="center"/>
          </w:tcPr>
          <w:p w14:paraId="605D7833" w14:textId="77777777" w:rsidR="00300C42" w:rsidRPr="00212126" w:rsidRDefault="00300C42">
            <w:pPr>
              <w:spacing w:before="40" w:after="40"/>
              <w:jc w:val="center"/>
              <w:rPr>
                <w:sz w:val="20"/>
                <w:szCs w:val="20"/>
              </w:rPr>
            </w:pPr>
          </w:p>
        </w:tc>
        <w:tc>
          <w:tcPr>
            <w:tcW w:w="753" w:type="dxa"/>
            <w:vAlign w:val="center"/>
          </w:tcPr>
          <w:p w14:paraId="7CD917C9" w14:textId="77777777" w:rsidR="00300C42" w:rsidRPr="00212126" w:rsidRDefault="00300C42">
            <w:pPr>
              <w:spacing w:before="40" w:after="40"/>
              <w:jc w:val="center"/>
              <w:rPr>
                <w:sz w:val="20"/>
                <w:szCs w:val="20"/>
              </w:rPr>
            </w:pPr>
          </w:p>
        </w:tc>
        <w:tc>
          <w:tcPr>
            <w:tcW w:w="754" w:type="dxa"/>
            <w:vAlign w:val="center"/>
          </w:tcPr>
          <w:p w14:paraId="2F72835D" w14:textId="77777777" w:rsidR="00300C42" w:rsidRPr="00212126" w:rsidRDefault="00300C42">
            <w:pPr>
              <w:spacing w:before="40" w:after="40"/>
              <w:jc w:val="center"/>
              <w:rPr>
                <w:sz w:val="20"/>
                <w:szCs w:val="20"/>
              </w:rPr>
            </w:pPr>
            <w:r w:rsidRPr="00212126">
              <w:rPr>
                <w:rFonts w:cs="Arial"/>
                <w:sz w:val="20"/>
                <w:szCs w:val="20"/>
              </w:rPr>
              <w:t> </w:t>
            </w:r>
          </w:p>
        </w:tc>
      </w:tr>
      <w:tr w:rsidR="00EB15F5" w:rsidRPr="00212126" w14:paraId="091BF3E9" w14:textId="77777777">
        <w:tc>
          <w:tcPr>
            <w:tcW w:w="928" w:type="dxa"/>
            <w:vMerge/>
            <w:tcBorders>
              <w:bottom w:val="double" w:sz="4" w:space="0" w:color="auto"/>
              <w:right w:val="double" w:sz="4" w:space="0" w:color="auto"/>
            </w:tcBorders>
            <w:vAlign w:val="center"/>
          </w:tcPr>
          <w:p w14:paraId="760AEF28" w14:textId="77777777" w:rsidR="00300C42" w:rsidRPr="00212126" w:rsidRDefault="00300C42">
            <w:pPr>
              <w:spacing w:before="40" w:after="40"/>
              <w:jc w:val="center"/>
              <w:rPr>
                <w:sz w:val="20"/>
                <w:szCs w:val="20"/>
              </w:rPr>
            </w:pPr>
          </w:p>
        </w:tc>
        <w:tc>
          <w:tcPr>
            <w:tcW w:w="751" w:type="dxa"/>
            <w:tcBorders>
              <w:left w:val="double" w:sz="4" w:space="0" w:color="auto"/>
              <w:bottom w:val="double" w:sz="4" w:space="0" w:color="auto"/>
            </w:tcBorders>
          </w:tcPr>
          <w:p w14:paraId="1C85C958" w14:textId="77777777" w:rsidR="00300C42" w:rsidRPr="00212126" w:rsidRDefault="00300C42">
            <w:pPr>
              <w:spacing w:before="40" w:after="40"/>
              <w:jc w:val="center"/>
              <w:rPr>
                <w:sz w:val="20"/>
                <w:szCs w:val="20"/>
              </w:rPr>
            </w:pPr>
            <w:r w:rsidRPr="00212126">
              <w:rPr>
                <w:rFonts w:cs="Arial"/>
                <w:sz w:val="20"/>
                <w:szCs w:val="20"/>
              </w:rPr>
              <w:t>32</w:t>
            </w:r>
          </w:p>
        </w:tc>
        <w:tc>
          <w:tcPr>
            <w:tcW w:w="752" w:type="dxa"/>
            <w:tcBorders>
              <w:bottom w:val="double" w:sz="4" w:space="0" w:color="auto"/>
            </w:tcBorders>
          </w:tcPr>
          <w:p w14:paraId="5389F987" w14:textId="77777777" w:rsidR="00300C42" w:rsidRPr="00212126" w:rsidRDefault="00300C42">
            <w:pPr>
              <w:spacing w:before="40" w:after="40"/>
              <w:jc w:val="center"/>
              <w:rPr>
                <w:sz w:val="20"/>
                <w:szCs w:val="20"/>
              </w:rPr>
            </w:pPr>
            <w:r w:rsidRPr="00212126">
              <w:rPr>
                <w:rFonts w:cs="Arial"/>
                <w:sz w:val="20"/>
                <w:szCs w:val="20"/>
              </w:rPr>
              <w:t>32</w:t>
            </w:r>
          </w:p>
        </w:tc>
        <w:tc>
          <w:tcPr>
            <w:tcW w:w="753" w:type="dxa"/>
            <w:tcBorders>
              <w:bottom w:val="double" w:sz="4" w:space="0" w:color="auto"/>
              <w:right w:val="double" w:sz="4" w:space="0" w:color="auto"/>
            </w:tcBorders>
            <w:vAlign w:val="center"/>
          </w:tcPr>
          <w:p w14:paraId="6F369199" w14:textId="77777777" w:rsidR="00300C42" w:rsidRPr="00212126" w:rsidRDefault="00300C42">
            <w:pPr>
              <w:spacing w:before="40" w:after="40"/>
              <w:jc w:val="center"/>
              <w:rPr>
                <w:sz w:val="20"/>
                <w:szCs w:val="20"/>
              </w:rPr>
            </w:pPr>
            <w:r w:rsidRPr="00212126">
              <w:rPr>
                <w:rFonts w:cs="Arial"/>
                <w:sz w:val="20"/>
                <w:szCs w:val="20"/>
              </w:rPr>
              <w:t>1.60</w:t>
            </w:r>
          </w:p>
        </w:tc>
        <w:tc>
          <w:tcPr>
            <w:tcW w:w="753" w:type="dxa"/>
            <w:tcBorders>
              <w:left w:val="double" w:sz="4" w:space="0" w:color="auto"/>
              <w:bottom w:val="double" w:sz="4" w:space="0" w:color="auto"/>
            </w:tcBorders>
            <w:vAlign w:val="center"/>
          </w:tcPr>
          <w:p w14:paraId="1B7C8775" w14:textId="77777777" w:rsidR="00300C42" w:rsidRPr="00212126" w:rsidRDefault="00300C42">
            <w:pPr>
              <w:spacing w:before="40" w:after="40"/>
              <w:jc w:val="center"/>
              <w:rPr>
                <w:sz w:val="20"/>
                <w:szCs w:val="20"/>
              </w:rPr>
            </w:pPr>
          </w:p>
        </w:tc>
        <w:tc>
          <w:tcPr>
            <w:tcW w:w="753" w:type="dxa"/>
            <w:tcBorders>
              <w:bottom w:val="double" w:sz="4" w:space="0" w:color="auto"/>
            </w:tcBorders>
            <w:vAlign w:val="center"/>
          </w:tcPr>
          <w:p w14:paraId="13654423" w14:textId="77777777" w:rsidR="00300C42" w:rsidRPr="00212126"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2EF3A1C5" w14:textId="77777777" w:rsidR="00300C42" w:rsidRPr="00212126" w:rsidRDefault="00300C42">
            <w:pPr>
              <w:spacing w:before="40" w:after="40"/>
              <w:jc w:val="center"/>
              <w:rPr>
                <w:sz w:val="20"/>
                <w:szCs w:val="20"/>
              </w:rPr>
            </w:pPr>
            <w:r w:rsidRPr="00212126">
              <w:rPr>
                <w:rFonts w:cs="Arial"/>
                <w:sz w:val="20"/>
                <w:szCs w:val="20"/>
              </w:rPr>
              <w:t> </w:t>
            </w:r>
          </w:p>
        </w:tc>
        <w:tc>
          <w:tcPr>
            <w:tcW w:w="752" w:type="dxa"/>
            <w:tcBorders>
              <w:bottom w:val="double" w:sz="4" w:space="0" w:color="auto"/>
              <w:right w:val="single" w:sz="4" w:space="0" w:color="auto"/>
            </w:tcBorders>
            <w:vAlign w:val="center"/>
          </w:tcPr>
          <w:p w14:paraId="5391DF1A" w14:textId="77777777" w:rsidR="00300C42" w:rsidRPr="00212126" w:rsidRDefault="00300C42">
            <w:pPr>
              <w:spacing w:before="40" w:after="40"/>
              <w:jc w:val="center"/>
              <w:rPr>
                <w:sz w:val="20"/>
                <w:szCs w:val="20"/>
              </w:rPr>
            </w:pPr>
          </w:p>
        </w:tc>
        <w:tc>
          <w:tcPr>
            <w:tcW w:w="753" w:type="dxa"/>
            <w:tcBorders>
              <w:left w:val="single" w:sz="4" w:space="0" w:color="auto"/>
              <w:bottom w:val="double" w:sz="4" w:space="0" w:color="auto"/>
              <w:right w:val="single" w:sz="4" w:space="0" w:color="auto"/>
            </w:tcBorders>
            <w:vAlign w:val="center"/>
          </w:tcPr>
          <w:p w14:paraId="1E28CECD" w14:textId="77777777" w:rsidR="00300C42" w:rsidRPr="00212126" w:rsidRDefault="00300C42">
            <w:pPr>
              <w:spacing w:before="40" w:after="40"/>
              <w:jc w:val="center"/>
              <w:rPr>
                <w:sz w:val="20"/>
                <w:szCs w:val="20"/>
              </w:rPr>
            </w:pPr>
          </w:p>
        </w:tc>
        <w:tc>
          <w:tcPr>
            <w:tcW w:w="754" w:type="dxa"/>
            <w:tcBorders>
              <w:left w:val="single" w:sz="4" w:space="0" w:color="auto"/>
              <w:bottom w:val="double" w:sz="4" w:space="0" w:color="auto"/>
              <w:right w:val="double" w:sz="4" w:space="0" w:color="auto"/>
            </w:tcBorders>
            <w:vAlign w:val="center"/>
          </w:tcPr>
          <w:p w14:paraId="1E924699" w14:textId="77777777" w:rsidR="00300C42" w:rsidRPr="00212126" w:rsidRDefault="00300C42">
            <w:pPr>
              <w:spacing w:before="40" w:after="40"/>
              <w:jc w:val="center"/>
              <w:rPr>
                <w:sz w:val="20"/>
                <w:szCs w:val="20"/>
              </w:rPr>
            </w:pPr>
            <w:r w:rsidRPr="00212126">
              <w:rPr>
                <w:rFonts w:cs="Arial"/>
                <w:sz w:val="20"/>
                <w:szCs w:val="20"/>
              </w:rPr>
              <w:t> </w:t>
            </w:r>
          </w:p>
        </w:tc>
        <w:tc>
          <w:tcPr>
            <w:tcW w:w="753" w:type="dxa"/>
            <w:tcBorders>
              <w:left w:val="double" w:sz="4" w:space="0" w:color="auto"/>
              <w:bottom w:val="double" w:sz="4" w:space="0" w:color="auto"/>
            </w:tcBorders>
            <w:vAlign w:val="center"/>
          </w:tcPr>
          <w:p w14:paraId="6CAB10EE" w14:textId="77777777" w:rsidR="00300C42" w:rsidRPr="00212126" w:rsidRDefault="00300C42">
            <w:pPr>
              <w:spacing w:before="40" w:after="40"/>
              <w:jc w:val="center"/>
              <w:rPr>
                <w:sz w:val="20"/>
                <w:szCs w:val="20"/>
              </w:rPr>
            </w:pPr>
          </w:p>
        </w:tc>
        <w:tc>
          <w:tcPr>
            <w:tcW w:w="753" w:type="dxa"/>
            <w:tcBorders>
              <w:bottom w:val="double" w:sz="4" w:space="0" w:color="auto"/>
            </w:tcBorders>
            <w:vAlign w:val="center"/>
          </w:tcPr>
          <w:p w14:paraId="79B560E2" w14:textId="77777777" w:rsidR="00300C42" w:rsidRPr="00212126" w:rsidRDefault="00300C42">
            <w:pPr>
              <w:spacing w:before="40" w:after="40"/>
              <w:jc w:val="center"/>
              <w:rPr>
                <w:sz w:val="20"/>
                <w:szCs w:val="20"/>
              </w:rPr>
            </w:pPr>
          </w:p>
        </w:tc>
        <w:tc>
          <w:tcPr>
            <w:tcW w:w="754" w:type="dxa"/>
            <w:tcBorders>
              <w:bottom w:val="double" w:sz="4" w:space="0" w:color="auto"/>
            </w:tcBorders>
            <w:vAlign w:val="center"/>
          </w:tcPr>
          <w:p w14:paraId="3E52C9FE" w14:textId="77777777" w:rsidR="00300C42" w:rsidRPr="00212126" w:rsidRDefault="00300C42">
            <w:pPr>
              <w:spacing w:before="40" w:after="40"/>
              <w:jc w:val="center"/>
              <w:rPr>
                <w:sz w:val="20"/>
                <w:szCs w:val="20"/>
              </w:rPr>
            </w:pPr>
            <w:r w:rsidRPr="00212126">
              <w:rPr>
                <w:rFonts w:cs="Arial"/>
                <w:sz w:val="20"/>
                <w:szCs w:val="20"/>
              </w:rPr>
              <w:t> </w:t>
            </w:r>
          </w:p>
        </w:tc>
      </w:tr>
      <w:tr w:rsidR="00EB15F5" w:rsidRPr="00212126" w14:paraId="6D294B57" w14:textId="77777777">
        <w:tc>
          <w:tcPr>
            <w:tcW w:w="928" w:type="dxa"/>
            <w:vMerge w:val="restart"/>
            <w:tcBorders>
              <w:top w:val="double" w:sz="4" w:space="0" w:color="auto"/>
              <w:right w:val="double" w:sz="4" w:space="0" w:color="auto"/>
            </w:tcBorders>
            <w:vAlign w:val="center"/>
          </w:tcPr>
          <w:p w14:paraId="1068F4EF" w14:textId="77777777" w:rsidR="00300C42" w:rsidRPr="00212126" w:rsidRDefault="00300C42">
            <w:pPr>
              <w:spacing w:before="40" w:after="40"/>
              <w:jc w:val="center"/>
              <w:rPr>
                <w:sz w:val="20"/>
                <w:szCs w:val="20"/>
              </w:rPr>
            </w:pPr>
            <w:r w:rsidRPr="00212126">
              <w:rPr>
                <w:sz w:val="20"/>
                <w:szCs w:val="20"/>
              </w:rPr>
              <w:t>64</w:t>
            </w:r>
            <w:r w:rsidRPr="00212126">
              <w:rPr>
                <w:rFonts w:cs="Arial"/>
                <w:sz w:val="20"/>
                <w:szCs w:val="20"/>
              </w:rPr>
              <w:t>×</w:t>
            </w:r>
            <w:r w:rsidRPr="00212126">
              <w:rPr>
                <w:sz w:val="20"/>
                <w:szCs w:val="20"/>
              </w:rPr>
              <w:t>18</w:t>
            </w:r>
          </w:p>
        </w:tc>
        <w:tc>
          <w:tcPr>
            <w:tcW w:w="751" w:type="dxa"/>
            <w:tcBorders>
              <w:top w:val="double" w:sz="4" w:space="0" w:color="auto"/>
              <w:left w:val="double" w:sz="4" w:space="0" w:color="auto"/>
            </w:tcBorders>
            <w:vAlign w:val="center"/>
          </w:tcPr>
          <w:p w14:paraId="25892CA6" w14:textId="77777777" w:rsidR="00300C42" w:rsidRPr="00212126" w:rsidRDefault="00300C42">
            <w:pPr>
              <w:spacing w:before="40" w:after="40"/>
              <w:jc w:val="center"/>
              <w:rPr>
                <w:sz w:val="20"/>
                <w:szCs w:val="20"/>
              </w:rPr>
            </w:pPr>
            <w:r w:rsidRPr="00212126">
              <w:rPr>
                <w:rFonts w:cs="Arial"/>
                <w:sz w:val="20"/>
                <w:szCs w:val="20"/>
              </w:rPr>
              <w:t>256</w:t>
            </w:r>
          </w:p>
        </w:tc>
        <w:tc>
          <w:tcPr>
            <w:tcW w:w="752" w:type="dxa"/>
            <w:tcBorders>
              <w:top w:val="double" w:sz="4" w:space="0" w:color="auto"/>
            </w:tcBorders>
            <w:vAlign w:val="center"/>
          </w:tcPr>
          <w:p w14:paraId="1A829C25" w14:textId="77777777" w:rsidR="00300C42" w:rsidRPr="00212126" w:rsidRDefault="00300C42">
            <w:pPr>
              <w:spacing w:before="40" w:after="40"/>
              <w:jc w:val="center"/>
              <w:rPr>
                <w:sz w:val="20"/>
                <w:szCs w:val="20"/>
              </w:rPr>
            </w:pPr>
            <w:r w:rsidRPr="00212126">
              <w:rPr>
                <w:rFonts w:cs="Arial"/>
                <w:sz w:val="20"/>
                <w:szCs w:val="20"/>
              </w:rPr>
              <w:t>16</w:t>
            </w:r>
          </w:p>
        </w:tc>
        <w:tc>
          <w:tcPr>
            <w:tcW w:w="753" w:type="dxa"/>
            <w:tcBorders>
              <w:top w:val="double" w:sz="4" w:space="0" w:color="auto"/>
              <w:right w:val="double" w:sz="4" w:space="0" w:color="auto"/>
            </w:tcBorders>
            <w:vAlign w:val="center"/>
          </w:tcPr>
          <w:p w14:paraId="1FAD07FE" w14:textId="77777777" w:rsidR="00300C42" w:rsidRPr="00212126" w:rsidRDefault="00300C42">
            <w:pPr>
              <w:spacing w:before="40" w:after="40"/>
              <w:jc w:val="center"/>
              <w:rPr>
                <w:sz w:val="20"/>
                <w:szCs w:val="20"/>
              </w:rPr>
            </w:pPr>
            <w:r w:rsidRPr="00212126">
              <w:rPr>
                <w:rFonts w:cs="Arial"/>
                <w:sz w:val="20"/>
                <w:szCs w:val="20"/>
              </w:rPr>
              <w:t>0.68</w:t>
            </w:r>
          </w:p>
        </w:tc>
        <w:tc>
          <w:tcPr>
            <w:tcW w:w="753" w:type="dxa"/>
            <w:tcBorders>
              <w:top w:val="double" w:sz="4" w:space="0" w:color="auto"/>
              <w:left w:val="double" w:sz="4" w:space="0" w:color="auto"/>
            </w:tcBorders>
            <w:vAlign w:val="center"/>
          </w:tcPr>
          <w:p w14:paraId="4C1858DD" w14:textId="77777777" w:rsidR="00300C42" w:rsidRPr="00212126" w:rsidRDefault="00300C42">
            <w:pPr>
              <w:spacing w:before="40" w:after="40"/>
              <w:jc w:val="center"/>
              <w:rPr>
                <w:sz w:val="20"/>
                <w:szCs w:val="20"/>
              </w:rPr>
            </w:pPr>
            <w:r w:rsidRPr="00212126">
              <w:rPr>
                <w:rFonts w:cs="Arial"/>
                <w:sz w:val="20"/>
                <w:szCs w:val="20"/>
              </w:rPr>
              <w:t>256</w:t>
            </w:r>
          </w:p>
        </w:tc>
        <w:tc>
          <w:tcPr>
            <w:tcW w:w="753" w:type="dxa"/>
            <w:tcBorders>
              <w:top w:val="double" w:sz="4" w:space="0" w:color="auto"/>
            </w:tcBorders>
            <w:vAlign w:val="center"/>
          </w:tcPr>
          <w:p w14:paraId="5D15FBF6" w14:textId="77777777" w:rsidR="00300C42" w:rsidRPr="00212126" w:rsidRDefault="00300C42">
            <w:pPr>
              <w:spacing w:before="40" w:after="40"/>
              <w:jc w:val="center"/>
              <w:rPr>
                <w:sz w:val="20"/>
                <w:szCs w:val="20"/>
              </w:rPr>
            </w:pPr>
            <w:r w:rsidRPr="00212126">
              <w:rPr>
                <w:rFonts w:cs="Arial"/>
                <w:sz w:val="20"/>
                <w:szCs w:val="20"/>
              </w:rPr>
              <w:t>32</w:t>
            </w:r>
          </w:p>
        </w:tc>
        <w:tc>
          <w:tcPr>
            <w:tcW w:w="753" w:type="dxa"/>
            <w:tcBorders>
              <w:top w:val="double" w:sz="4" w:space="0" w:color="auto"/>
              <w:right w:val="double" w:sz="4" w:space="0" w:color="auto"/>
            </w:tcBorders>
            <w:vAlign w:val="center"/>
          </w:tcPr>
          <w:p w14:paraId="2F6FF8DD" w14:textId="77777777" w:rsidR="00300C42" w:rsidRPr="00212126" w:rsidRDefault="00300C42">
            <w:pPr>
              <w:spacing w:before="40" w:after="40"/>
              <w:jc w:val="center"/>
              <w:rPr>
                <w:sz w:val="20"/>
                <w:szCs w:val="20"/>
              </w:rPr>
            </w:pPr>
            <w:r w:rsidRPr="00212126">
              <w:rPr>
                <w:rFonts w:cs="Arial"/>
                <w:sz w:val="20"/>
                <w:szCs w:val="20"/>
              </w:rPr>
              <w:t>0.66</w:t>
            </w:r>
          </w:p>
        </w:tc>
        <w:tc>
          <w:tcPr>
            <w:tcW w:w="752" w:type="dxa"/>
            <w:tcBorders>
              <w:top w:val="double" w:sz="4" w:space="0" w:color="auto"/>
              <w:right w:val="single" w:sz="4" w:space="0" w:color="auto"/>
            </w:tcBorders>
            <w:vAlign w:val="center"/>
          </w:tcPr>
          <w:p w14:paraId="75AB10B8"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3EAD6C43" w14:textId="77777777" w:rsidR="00300C42" w:rsidRPr="00212126" w:rsidRDefault="00300C42">
            <w:pPr>
              <w:spacing w:before="40" w:after="40"/>
              <w:jc w:val="center"/>
              <w:rPr>
                <w:rFonts w:cs="Arial"/>
                <w:sz w:val="20"/>
                <w:szCs w:val="20"/>
              </w:rPr>
            </w:pPr>
            <w:r w:rsidRPr="00212126">
              <w:rPr>
                <w:rFonts w:cs="Arial"/>
                <w:sz w:val="20"/>
                <w:szCs w:val="20"/>
              </w:rPr>
              <w:t>32</w:t>
            </w:r>
          </w:p>
        </w:tc>
        <w:tc>
          <w:tcPr>
            <w:tcW w:w="754" w:type="dxa"/>
            <w:tcBorders>
              <w:top w:val="double" w:sz="4" w:space="0" w:color="auto"/>
              <w:left w:val="single" w:sz="4" w:space="0" w:color="auto"/>
              <w:right w:val="double" w:sz="4" w:space="0" w:color="auto"/>
            </w:tcBorders>
            <w:vAlign w:val="center"/>
          </w:tcPr>
          <w:p w14:paraId="1E1F2547" w14:textId="77777777" w:rsidR="00300C42" w:rsidRPr="00212126" w:rsidRDefault="00300C42">
            <w:pPr>
              <w:spacing w:before="40" w:after="40"/>
              <w:jc w:val="center"/>
              <w:rPr>
                <w:rFonts w:cs="Arial"/>
                <w:sz w:val="20"/>
                <w:szCs w:val="20"/>
              </w:rPr>
            </w:pPr>
            <w:r w:rsidRPr="00212126">
              <w:rPr>
                <w:sz w:val="20"/>
                <w:szCs w:val="20"/>
              </w:rPr>
              <w:t>0.68</w:t>
            </w:r>
          </w:p>
        </w:tc>
        <w:tc>
          <w:tcPr>
            <w:tcW w:w="753" w:type="dxa"/>
            <w:tcBorders>
              <w:top w:val="double" w:sz="4" w:space="0" w:color="auto"/>
              <w:left w:val="double" w:sz="4" w:space="0" w:color="auto"/>
            </w:tcBorders>
            <w:vAlign w:val="center"/>
          </w:tcPr>
          <w:p w14:paraId="2BE5CD97" w14:textId="77777777" w:rsidR="00300C42" w:rsidRPr="00212126" w:rsidRDefault="00300C42">
            <w:pPr>
              <w:spacing w:before="40" w:after="40"/>
              <w:jc w:val="center"/>
              <w:rPr>
                <w:sz w:val="20"/>
                <w:szCs w:val="20"/>
              </w:rPr>
            </w:pPr>
            <w:r w:rsidRPr="00212126">
              <w:rPr>
                <w:rFonts w:cs="Arial"/>
                <w:sz w:val="20"/>
                <w:szCs w:val="20"/>
              </w:rPr>
              <w:t>256</w:t>
            </w:r>
          </w:p>
        </w:tc>
        <w:tc>
          <w:tcPr>
            <w:tcW w:w="753" w:type="dxa"/>
            <w:tcBorders>
              <w:top w:val="double" w:sz="4" w:space="0" w:color="auto"/>
            </w:tcBorders>
            <w:vAlign w:val="center"/>
          </w:tcPr>
          <w:p w14:paraId="2A0CE78F" w14:textId="77777777" w:rsidR="00300C42" w:rsidRPr="00212126" w:rsidRDefault="00300C42">
            <w:pPr>
              <w:spacing w:before="40" w:after="40"/>
              <w:jc w:val="center"/>
              <w:rPr>
                <w:sz w:val="20"/>
                <w:szCs w:val="20"/>
              </w:rPr>
            </w:pPr>
            <w:r w:rsidRPr="00212126">
              <w:rPr>
                <w:rFonts w:cs="Arial"/>
                <w:sz w:val="20"/>
                <w:szCs w:val="20"/>
              </w:rPr>
              <w:t>64</w:t>
            </w:r>
          </w:p>
        </w:tc>
        <w:tc>
          <w:tcPr>
            <w:tcW w:w="754" w:type="dxa"/>
            <w:tcBorders>
              <w:top w:val="double" w:sz="4" w:space="0" w:color="auto"/>
            </w:tcBorders>
            <w:vAlign w:val="center"/>
          </w:tcPr>
          <w:p w14:paraId="4C1C1A49" w14:textId="77777777" w:rsidR="00300C42" w:rsidRPr="00212126" w:rsidRDefault="00300C42">
            <w:pPr>
              <w:spacing w:before="40" w:after="40"/>
              <w:jc w:val="center"/>
              <w:rPr>
                <w:sz w:val="20"/>
                <w:szCs w:val="20"/>
              </w:rPr>
            </w:pPr>
            <w:r w:rsidRPr="00212126">
              <w:rPr>
                <w:rFonts w:cs="Arial"/>
                <w:sz w:val="20"/>
                <w:szCs w:val="20"/>
              </w:rPr>
              <w:t>0.52</w:t>
            </w:r>
          </w:p>
        </w:tc>
      </w:tr>
      <w:tr w:rsidR="001817C7" w:rsidRPr="00212126" w14:paraId="70B6EB00" w14:textId="77777777">
        <w:tc>
          <w:tcPr>
            <w:tcW w:w="928" w:type="dxa"/>
            <w:vMerge/>
            <w:tcBorders>
              <w:right w:val="double" w:sz="4" w:space="0" w:color="auto"/>
            </w:tcBorders>
            <w:vAlign w:val="center"/>
          </w:tcPr>
          <w:p w14:paraId="643C4D3A" w14:textId="77777777" w:rsidR="00300C42" w:rsidRPr="00212126" w:rsidRDefault="00300C42">
            <w:pPr>
              <w:spacing w:before="40" w:after="40"/>
              <w:jc w:val="center"/>
              <w:rPr>
                <w:sz w:val="20"/>
                <w:szCs w:val="20"/>
              </w:rPr>
            </w:pPr>
          </w:p>
        </w:tc>
        <w:tc>
          <w:tcPr>
            <w:tcW w:w="751" w:type="dxa"/>
            <w:tcBorders>
              <w:left w:val="double" w:sz="4" w:space="0" w:color="auto"/>
            </w:tcBorders>
            <w:vAlign w:val="center"/>
          </w:tcPr>
          <w:p w14:paraId="786B9763" w14:textId="77777777" w:rsidR="00300C42" w:rsidRPr="00212126" w:rsidRDefault="00300C42">
            <w:pPr>
              <w:spacing w:before="40" w:after="40"/>
              <w:jc w:val="center"/>
              <w:rPr>
                <w:sz w:val="20"/>
                <w:szCs w:val="20"/>
              </w:rPr>
            </w:pPr>
            <w:r w:rsidRPr="00212126">
              <w:rPr>
                <w:rFonts w:cs="Arial"/>
                <w:sz w:val="20"/>
                <w:szCs w:val="20"/>
              </w:rPr>
              <w:t>128</w:t>
            </w:r>
          </w:p>
        </w:tc>
        <w:tc>
          <w:tcPr>
            <w:tcW w:w="752" w:type="dxa"/>
            <w:vAlign w:val="center"/>
          </w:tcPr>
          <w:p w14:paraId="529BB1B1" w14:textId="77777777" w:rsidR="00300C42" w:rsidRPr="00212126" w:rsidRDefault="00300C42">
            <w:pPr>
              <w:spacing w:before="40" w:after="40"/>
              <w:jc w:val="center"/>
              <w:rPr>
                <w:sz w:val="20"/>
                <w:szCs w:val="20"/>
              </w:rPr>
            </w:pPr>
            <w:r w:rsidRPr="00212126">
              <w:rPr>
                <w:rFonts w:cs="Arial"/>
                <w:sz w:val="20"/>
                <w:szCs w:val="20"/>
              </w:rPr>
              <w:t>16</w:t>
            </w:r>
          </w:p>
        </w:tc>
        <w:tc>
          <w:tcPr>
            <w:tcW w:w="753" w:type="dxa"/>
            <w:tcBorders>
              <w:right w:val="double" w:sz="4" w:space="0" w:color="auto"/>
            </w:tcBorders>
            <w:vAlign w:val="center"/>
          </w:tcPr>
          <w:p w14:paraId="39FCAF8A" w14:textId="77777777" w:rsidR="00300C42" w:rsidRPr="00212126" w:rsidRDefault="00300C42">
            <w:pPr>
              <w:spacing w:before="40" w:after="40"/>
              <w:jc w:val="center"/>
              <w:rPr>
                <w:sz w:val="20"/>
                <w:szCs w:val="20"/>
              </w:rPr>
            </w:pPr>
            <w:r w:rsidRPr="00212126">
              <w:rPr>
                <w:rFonts w:cs="Arial"/>
                <w:sz w:val="20"/>
                <w:szCs w:val="20"/>
              </w:rPr>
              <w:t>0.64</w:t>
            </w:r>
          </w:p>
        </w:tc>
        <w:tc>
          <w:tcPr>
            <w:tcW w:w="753" w:type="dxa"/>
            <w:tcBorders>
              <w:left w:val="double" w:sz="4" w:space="0" w:color="auto"/>
            </w:tcBorders>
            <w:vAlign w:val="center"/>
          </w:tcPr>
          <w:p w14:paraId="2DE70B9D" w14:textId="77777777" w:rsidR="00300C42" w:rsidRPr="00212126" w:rsidRDefault="00300C42">
            <w:pPr>
              <w:spacing w:before="40" w:after="40"/>
              <w:jc w:val="center"/>
              <w:rPr>
                <w:sz w:val="20"/>
                <w:szCs w:val="20"/>
              </w:rPr>
            </w:pPr>
            <w:r w:rsidRPr="00212126">
              <w:rPr>
                <w:rFonts w:cs="Arial"/>
                <w:sz w:val="20"/>
                <w:szCs w:val="20"/>
              </w:rPr>
              <w:t>128</w:t>
            </w:r>
          </w:p>
        </w:tc>
        <w:tc>
          <w:tcPr>
            <w:tcW w:w="753" w:type="dxa"/>
            <w:vAlign w:val="center"/>
          </w:tcPr>
          <w:p w14:paraId="13B54EA5" w14:textId="77777777" w:rsidR="00300C42" w:rsidRPr="00212126" w:rsidRDefault="00300C42">
            <w:pPr>
              <w:spacing w:before="40" w:after="40"/>
              <w:jc w:val="center"/>
              <w:rPr>
                <w:sz w:val="20"/>
                <w:szCs w:val="20"/>
              </w:rPr>
            </w:pPr>
            <w:r w:rsidRPr="00212126">
              <w:rPr>
                <w:rFonts w:cs="Arial"/>
                <w:sz w:val="20"/>
                <w:szCs w:val="20"/>
              </w:rPr>
              <w:t>32</w:t>
            </w:r>
          </w:p>
        </w:tc>
        <w:tc>
          <w:tcPr>
            <w:tcW w:w="753" w:type="dxa"/>
            <w:tcBorders>
              <w:right w:val="double" w:sz="4" w:space="0" w:color="auto"/>
            </w:tcBorders>
            <w:vAlign w:val="center"/>
          </w:tcPr>
          <w:p w14:paraId="2D96C3CB" w14:textId="77777777" w:rsidR="00300C42" w:rsidRPr="00212126" w:rsidRDefault="00300C42">
            <w:pPr>
              <w:spacing w:before="40" w:after="40"/>
              <w:jc w:val="center"/>
              <w:rPr>
                <w:sz w:val="20"/>
                <w:szCs w:val="20"/>
              </w:rPr>
            </w:pPr>
            <w:r w:rsidRPr="00212126">
              <w:rPr>
                <w:rFonts w:cs="Arial"/>
                <w:sz w:val="20"/>
                <w:szCs w:val="20"/>
              </w:rPr>
              <w:t>0.69</w:t>
            </w:r>
          </w:p>
        </w:tc>
        <w:tc>
          <w:tcPr>
            <w:tcW w:w="752" w:type="dxa"/>
            <w:tcBorders>
              <w:right w:val="single" w:sz="4" w:space="0" w:color="auto"/>
            </w:tcBorders>
            <w:vAlign w:val="center"/>
          </w:tcPr>
          <w:p w14:paraId="0BE210E6" w14:textId="77777777" w:rsidR="00300C42" w:rsidRPr="00212126" w:rsidRDefault="00300C42">
            <w:pPr>
              <w:spacing w:before="40" w:after="40"/>
              <w:jc w:val="center"/>
              <w:rPr>
                <w:rFonts w:cs="Arial"/>
                <w:sz w:val="20"/>
                <w:szCs w:val="20"/>
              </w:rPr>
            </w:pPr>
            <w:r w:rsidRPr="00212126">
              <w:rPr>
                <w:rFonts w:cs="Arial"/>
                <w:sz w:val="20"/>
                <w:szCs w:val="20"/>
              </w:rPr>
              <w:t>128</w:t>
            </w:r>
          </w:p>
        </w:tc>
        <w:tc>
          <w:tcPr>
            <w:tcW w:w="753" w:type="dxa"/>
            <w:tcBorders>
              <w:left w:val="single" w:sz="4" w:space="0" w:color="auto"/>
              <w:right w:val="single" w:sz="4" w:space="0" w:color="auto"/>
            </w:tcBorders>
            <w:vAlign w:val="center"/>
          </w:tcPr>
          <w:p w14:paraId="7AAF0C56" w14:textId="77777777" w:rsidR="00300C42" w:rsidRPr="00212126" w:rsidRDefault="00300C42">
            <w:pPr>
              <w:spacing w:before="40" w:after="40"/>
              <w:jc w:val="center"/>
              <w:rPr>
                <w:rFonts w:cs="Arial"/>
                <w:sz w:val="20"/>
                <w:szCs w:val="20"/>
              </w:rPr>
            </w:pPr>
            <w:r w:rsidRPr="00212126">
              <w:rPr>
                <w:rFonts w:cs="Arial"/>
                <w:sz w:val="20"/>
                <w:szCs w:val="20"/>
              </w:rPr>
              <w:t>32</w:t>
            </w:r>
          </w:p>
        </w:tc>
        <w:tc>
          <w:tcPr>
            <w:tcW w:w="754" w:type="dxa"/>
            <w:tcBorders>
              <w:left w:val="single" w:sz="4" w:space="0" w:color="auto"/>
              <w:right w:val="double" w:sz="4" w:space="0" w:color="auto"/>
            </w:tcBorders>
            <w:vAlign w:val="center"/>
          </w:tcPr>
          <w:p w14:paraId="287935B5" w14:textId="77777777" w:rsidR="00300C42" w:rsidRPr="00212126" w:rsidRDefault="00300C42">
            <w:pPr>
              <w:spacing w:before="40" w:after="40"/>
              <w:jc w:val="center"/>
              <w:rPr>
                <w:rFonts w:cs="Arial"/>
                <w:sz w:val="20"/>
                <w:szCs w:val="20"/>
              </w:rPr>
            </w:pPr>
            <w:r w:rsidRPr="00212126">
              <w:rPr>
                <w:sz w:val="20"/>
                <w:szCs w:val="20"/>
              </w:rPr>
              <w:t>0.70</w:t>
            </w:r>
          </w:p>
        </w:tc>
        <w:tc>
          <w:tcPr>
            <w:tcW w:w="753" w:type="dxa"/>
            <w:tcBorders>
              <w:left w:val="double" w:sz="4" w:space="0" w:color="auto"/>
            </w:tcBorders>
            <w:vAlign w:val="center"/>
          </w:tcPr>
          <w:p w14:paraId="4D0E1AF9" w14:textId="77777777" w:rsidR="00300C42" w:rsidRPr="00212126" w:rsidRDefault="00300C42">
            <w:pPr>
              <w:spacing w:before="40" w:after="40"/>
              <w:jc w:val="center"/>
              <w:rPr>
                <w:sz w:val="20"/>
                <w:szCs w:val="20"/>
              </w:rPr>
            </w:pPr>
            <w:r w:rsidRPr="00212126">
              <w:rPr>
                <w:rFonts w:cs="Arial"/>
                <w:sz w:val="20"/>
                <w:szCs w:val="20"/>
              </w:rPr>
              <w:t>128</w:t>
            </w:r>
          </w:p>
        </w:tc>
        <w:tc>
          <w:tcPr>
            <w:tcW w:w="753" w:type="dxa"/>
            <w:vAlign w:val="center"/>
          </w:tcPr>
          <w:p w14:paraId="312DA178" w14:textId="77777777" w:rsidR="00300C42" w:rsidRPr="00212126" w:rsidRDefault="00300C42">
            <w:pPr>
              <w:spacing w:before="40" w:after="40"/>
              <w:jc w:val="center"/>
              <w:rPr>
                <w:sz w:val="20"/>
                <w:szCs w:val="20"/>
              </w:rPr>
            </w:pPr>
            <w:r w:rsidRPr="00212126">
              <w:rPr>
                <w:rFonts w:cs="Arial"/>
                <w:sz w:val="20"/>
                <w:szCs w:val="20"/>
              </w:rPr>
              <w:t>64</w:t>
            </w:r>
          </w:p>
        </w:tc>
        <w:tc>
          <w:tcPr>
            <w:tcW w:w="754" w:type="dxa"/>
            <w:vAlign w:val="center"/>
          </w:tcPr>
          <w:p w14:paraId="3E98385C" w14:textId="77777777" w:rsidR="00300C42" w:rsidRPr="00212126" w:rsidRDefault="00300C42">
            <w:pPr>
              <w:spacing w:before="40" w:after="40"/>
              <w:jc w:val="center"/>
              <w:rPr>
                <w:sz w:val="20"/>
                <w:szCs w:val="20"/>
              </w:rPr>
            </w:pPr>
            <w:r w:rsidRPr="00212126">
              <w:rPr>
                <w:rFonts w:cs="Arial"/>
                <w:sz w:val="20"/>
                <w:szCs w:val="20"/>
              </w:rPr>
              <w:t>0.57</w:t>
            </w:r>
          </w:p>
        </w:tc>
      </w:tr>
      <w:tr w:rsidR="001817C7" w:rsidRPr="00212126" w14:paraId="521971E8" w14:textId="77777777">
        <w:tc>
          <w:tcPr>
            <w:tcW w:w="928" w:type="dxa"/>
            <w:vMerge/>
            <w:tcBorders>
              <w:right w:val="double" w:sz="4" w:space="0" w:color="auto"/>
            </w:tcBorders>
            <w:vAlign w:val="center"/>
          </w:tcPr>
          <w:p w14:paraId="34624714" w14:textId="77777777" w:rsidR="00300C42" w:rsidRPr="00212126" w:rsidRDefault="00300C42">
            <w:pPr>
              <w:spacing w:before="40" w:after="40"/>
              <w:jc w:val="center"/>
              <w:rPr>
                <w:sz w:val="20"/>
                <w:szCs w:val="20"/>
              </w:rPr>
            </w:pPr>
          </w:p>
        </w:tc>
        <w:tc>
          <w:tcPr>
            <w:tcW w:w="751" w:type="dxa"/>
            <w:tcBorders>
              <w:left w:val="double" w:sz="4" w:space="0" w:color="auto"/>
            </w:tcBorders>
            <w:vAlign w:val="center"/>
          </w:tcPr>
          <w:p w14:paraId="394D8948" w14:textId="77777777" w:rsidR="00300C42" w:rsidRPr="00212126" w:rsidRDefault="00300C42">
            <w:pPr>
              <w:spacing w:before="40" w:after="40"/>
              <w:jc w:val="center"/>
              <w:rPr>
                <w:sz w:val="20"/>
                <w:szCs w:val="20"/>
              </w:rPr>
            </w:pPr>
            <w:r w:rsidRPr="00212126">
              <w:rPr>
                <w:rFonts w:cs="Arial"/>
                <w:sz w:val="20"/>
                <w:szCs w:val="20"/>
              </w:rPr>
              <w:t>64</w:t>
            </w:r>
          </w:p>
        </w:tc>
        <w:tc>
          <w:tcPr>
            <w:tcW w:w="752" w:type="dxa"/>
            <w:vAlign w:val="center"/>
          </w:tcPr>
          <w:p w14:paraId="6E985FC7" w14:textId="77777777" w:rsidR="00300C42" w:rsidRPr="00212126" w:rsidRDefault="00300C42">
            <w:pPr>
              <w:spacing w:before="40" w:after="40"/>
              <w:jc w:val="center"/>
              <w:rPr>
                <w:sz w:val="20"/>
                <w:szCs w:val="20"/>
              </w:rPr>
            </w:pPr>
            <w:r w:rsidRPr="00212126">
              <w:rPr>
                <w:rFonts w:cs="Arial"/>
                <w:sz w:val="20"/>
                <w:szCs w:val="20"/>
              </w:rPr>
              <w:t>16</w:t>
            </w:r>
          </w:p>
        </w:tc>
        <w:tc>
          <w:tcPr>
            <w:tcW w:w="753" w:type="dxa"/>
            <w:tcBorders>
              <w:right w:val="double" w:sz="4" w:space="0" w:color="auto"/>
            </w:tcBorders>
            <w:vAlign w:val="center"/>
          </w:tcPr>
          <w:p w14:paraId="669F4037" w14:textId="77777777" w:rsidR="00300C42" w:rsidRPr="00212126" w:rsidRDefault="00300C42">
            <w:pPr>
              <w:spacing w:before="40" w:after="40"/>
              <w:jc w:val="center"/>
              <w:rPr>
                <w:sz w:val="20"/>
                <w:szCs w:val="20"/>
              </w:rPr>
            </w:pPr>
            <w:r w:rsidRPr="00212126">
              <w:rPr>
                <w:rFonts w:cs="Arial"/>
                <w:sz w:val="20"/>
                <w:szCs w:val="20"/>
              </w:rPr>
              <w:t>0.70</w:t>
            </w:r>
          </w:p>
        </w:tc>
        <w:tc>
          <w:tcPr>
            <w:tcW w:w="753" w:type="dxa"/>
            <w:tcBorders>
              <w:left w:val="double" w:sz="4" w:space="0" w:color="auto"/>
            </w:tcBorders>
            <w:vAlign w:val="center"/>
          </w:tcPr>
          <w:p w14:paraId="066F5F9E" w14:textId="77777777" w:rsidR="00300C42" w:rsidRPr="00212126" w:rsidRDefault="00300C42">
            <w:pPr>
              <w:spacing w:before="40" w:after="40"/>
              <w:jc w:val="center"/>
              <w:rPr>
                <w:sz w:val="20"/>
                <w:szCs w:val="20"/>
              </w:rPr>
            </w:pPr>
            <w:r w:rsidRPr="00212126">
              <w:rPr>
                <w:rFonts w:cs="Arial"/>
                <w:sz w:val="20"/>
                <w:szCs w:val="20"/>
              </w:rPr>
              <w:t>64</w:t>
            </w:r>
          </w:p>
        </w:tc>
        <w:tc>
          <w:tcPr>
            <w:tcW w:w="753" w:type="dxa"/>
            <w:vAlign w:val="center"/>
          </w:tcPr>
          <w:p w14:paraId="79B3D782" w14:textId="77777777" w:rsidR="00300C42" w:rsidRPr="00212126" w:rsidRDefault="00300C42">
            <w:pPr>
              <w:spacing w:before="40" w:after="40"/>
              <w:jc w:val="center"/>
              <w:rPr>
                <w:sz w:val="20"/>
                <w:szCs w:val="20"/>
              </w:rPr>
            </w:pPr>
            <w:r w:rsidRPr="00212126">
              <w:rPr>
                <w:rFonts w:cs="Arial"/>
                <w:sz w:val="20"/>
                <w:szCs w:val="20"/>
              </w:rPr>
              <w:t>32</w:t>
            </w:r>
          </w:p>
        </w:tc>
        <w:tc>
          <w:tcPr>
            <w:tcW w:w="753" w:type="dxa"/>
            <w:tcBorders>
              <w:right w:val="double" w:sz="4" w:space="0" w:color="auto"/>
            </w:tcBorders>
            <w:vAlign w:val="center"/>
          </w:tcPr>
          <w:p w14:paraId="035F8F64" w14:textId="77777777" w:rsidR="00300C42" w:rsidRPr="00212126" w:rsidRDefault="00300C42">
            <w:pPr>
              <w:spacing w:before="40" w:after="40"/>
              <w:jc w:val="center"/>
              <w:rPr>
                <w:sz w:val="20"/>
                <w:szCs w:val="20"/>
              </w:rPr>
            </w:pPr>
            <w:r w:rsidRPr="00212126">
              <w:rPr>
                <w:rFonts w:cs="Arial"/>
                <w:sz w:val="20"/>
                <w:szCs w:val="20"/>
              </w:rPr>
              <w:t>0.84</w:t>
            </w:r>
          </w:p>
        </w:tc>
        <w:tc>
          <w:tcPr>
            <w:tcW w:w="752" w:type="dxa"/>
            <w:tcBorders>
              <w:right w:val="single" w:sz="4" w:space="0" w:color="auto"/>
            </w:tcBorders>
            <w:vAlign w:val="center"/>
          </w:tcPr>
          <w:p w14:paraId="040C97DE" w14:textId="77777777" w:rsidR="00300C42" w:rsidRPr="00212126" w:rsidRDefault="00300C42">
            <w:pPr>
              <w:spacing w:before="40" w:after="40"/>
              <w:jc w:val="center"/>
              <w:rPr>
                <w:rFonts w:cs="Arial"/>
                <w:sz w:val="20"/>
                <w:szCs w:val="20"/>
              </w:rPr>
            </w:pPr>
            <w:r w:rsidRPr="00212126">
              <w:rPr>
                <w:rFonts w:cs="Arial"/>
                <w:sz w:val="20"/>
                <w:szCs w:val="20"/>
              </w:rPr>
              <w:t>64</w:t>
            </w:r>
          </w:p>
        </w:tc>
        <w:tc>
          <w:tcPr>
            <w:tcW w:w="753" w:type="dxa"/>
            <w:tcBorders>
              <w:left w:val="single" w:sz="4" w:space="0" w:color="auto"/>
              <w:right w:val="single" w:sz="4" w:space="0" w:color="auto"/>
            </w:tcBorders>
            <w:vAlign w:val="center"/>
          </w:tcPr>
          <w:p w14:paraId="722ADD63" w14:textId="77777777" w:rsidR="00300C42" w:rsidRPr="00212126" w:rsidRDefault="00300C42">
            <w:pPr>
              <w:spacing w:before="40" w:after="40"/>
              <w:jc w:val="center"/>
              <w:rPr>
                <w:rFonts w:cs="Arial"/>
                <w:sz w:val="20"/>
                <w:szCs w:val="20"/>
              </w:rPr>
            </w:pPr>
            <w:r w:rsidRPr="00212126">
              <w:rPr>
                <w:rFonts w:cs="Arial"/>
                <w:sz w:val="20"/>
                <w:szCs w:val="20"/>
              </w:rPr>
              <w:t>32</w:t>
            </w:r>
          </w:p>
        </w:tc>
        <w:tc>
          <w:tcPr>
            <w:tcW w:w="754" w:type="dxa"/>
            <w:tcBorders>
              <w:left w:val="single" w:sz="4" w:space="0" w:color="auto"/>
              <w:right w:val="double" w:sz="4" w:space="0" w:color="auto"/>
            </w:tcBorders>
            <w:vAlign w:val="center"/>
          </w:tcPr>
          <w:p w14:paraId="717C1294" w14:textId="77777777" w:rsidR="00300C42" w:rsidRPr="00212126" w:rsidRDefault="00300C42">
            <w:pPr>
              <w:spacing w:before="40" w:after="40"/>
              <w:jc w:val="center"/>
              <w:rPr>
                <w:rFonts w:cs="Arial"/>
                <w:sz w:val="20"/>
                <w:szCs w:val="20"/>
              </w:rPr>
            </w:pPr>
            <w:r w:rsidRPr="00212126">
              <w:rPr>
                <w:sz w:val="20"/>
                <w:szCs w:val="20"/>
              </w:rPr>
              <w:t>0.84</w:t>
            </w:r>
          </w:p>
        </w:tc>
        <w:tc>
          <w:tcPr>
            <w:tcW w:w="753" w:type="dxa"/>
            <w:tcBorders>
              <w:left w:val="double" w:sz="4" w:space="0" w:color="auto"/>
            </w:tcBorders>
            <w:vAlign w:val="center"/>
          </w:tcPr>
          <w:p w14:paraId="3FE19C18" w14:textId="77777777" w:rsidR="00300C42" w:rsidRPr="00212126" w:rsidRDefault="00300C42">
            <w:pPr>
              <w:spacing w:before="40" w:after="40"/>
              <w:jc w:val="center"/>
              <w:rPr>
                <w:sz w:val="20"/>
                <w:szCs w:val="20"/>
              </w:rPr>
            </w:pPr>
            <w:r w:rsidRPr="00212126">
              <w:rPr>
                <w:rFonts w:cs="Arial"/>
                <w:sz w:val="20"/>
                <w:szCs w:val="20"/>
              </w:rPr>
              <w:t>64</w:t>
            </w:r>
          </w:p>
        </w:tc>
        <w:tc>
          <w:tcPr>
            <w:tcW w:w="753" w:type="dxa"/>
            <w:vAlign w:val="center"/>
          </w:tcPr>
          <w:p w14:paraId="4D2E26F3" w14:textId="77777777" w:rsidR="00300C42" w:rsidRPr="00212126" w:rsidRDefault="00300C42">
            <w:pPr>
              <w:spacing w:before="40" w:after="40"/>
              <w:jc w:val="center"/>
              <w:rPr>
                <w:sz w:val="20"/>
                <w:szCs w:val="20"/>
              </w:rPr>
            </w:pPr>
            <w:r w:rsidRPr="00212126">
              <w:rPr>
                <w:rFonts w:cs="Arial"/>
                <w:sz w:val="20"/>
                <w:szCs w:val="20"/>
              </w:rPr>
              <w:t>64</w:t>
            </w:r>
          </w:p>
        </w:tc>
        <w:tc>
          <w:tcPr>
            <w:tcW w:w="754" w:type="dxa"/>
            <w:vAlign w:val="center"/>
          </w:tcPr>
          <w:p w14:paraId="7E991722" w14:textId="77777777" w:rsidR="00300C42" w:rsidRPr="00212126" w:rsidRDefault="00300C42">
            <w:pPr>
              <w:spacing w:before="40" w:after="40"/>
              <w:jc w:val="center"/>
              <w:rPr>
                <w:sz w:val="20"/>
                <w:szCs w:val="20"/>
              </w:rPr>
            </w:pPr>
            <w:r w:rsidRPr="00212126">
              <w:rPr>
                <w:rFonts w:cs="Arial"/>
                <w:sz w:val="20"/>
                <w:szCs w:val="20"/>
              </w:rPr>
              <w:t>0.71</w:t>
            </w:r>
          </w:p>
        </w:tc>
      </w:tr>
      <w:tr w:rsidR="00EB15F5" w:rsidRPr="00212126" w14:paraId="79AC9A8A" w14:textId="77777777">
        <w:tc>
          <w:tcPr>
            <w:tcW w:w="928" w:type="dxa"/>
            <w:vMerge/>
            <w:tcBorders>
              <w:bottom w:val="double" w:sz="4" w:space="0" w:color="auto"/>
              <w:right w:val="double" w:sz="4" w:space="0" w:color="auto"/>
            </w:tcBorders>
            <w:vAlign w:val="center"/>
          </w:tcPr>
          <w:p w14:paraId="3533A32E" w14:textId="77777777" w:rsidR="00300C42" w:rsidRPr="00212126"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1907E3A5" w14:textId="77777777" w:rsidR="00300C42" w:rsidRPr="00212126" w:rsidRDefault="00300C42">
            <w:pPr>
              <w:spacing w:before="40" w:after="40"/>
              <w:jc w:val="center"/>
              <w:rPr>
                <w:sz w:val="20"/>
                <w:szCs w:val="20"/>
              </w:rPr>
            </w:pPr>
          </w:p>
        </w:tc>
        <w:tc>
          <w:tcPr>
            <w:tcW w:w="752" w:type="dxa"/>
            <w:tcBorders>
              <w:bottom w:val="double" w:sz="4" w:space="0" w:color="auto"/>
            </w:tcBorders>
            <w:vAlign w:val="center"/>
          </w:tcPr>
          <w:p w14:paraId="5EB4F2CD" w14:textId="77777777" w:rsidR="00300C42" w:rsidRPr="00212126"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5ED395B6" w14:textId="77777777" w:rsidR="00300C42" w:rsidRPr="00212126" w:rsidRDefault="00300C42">
            <w:pPr>
              <w:spacing w:before="40" w:after="40"/>
              <w:jc w:val="center"/>
              <w:rPr>
                <w:sz w:val="20"/>
                <w:szCs w:val="20"/>
              </w:rPr>
            </w:pPr>
            <w:r w:rsidRPr="00212126">
              <w:rPr>
                <w:rFonts w:cs="Arial"/>
                <w:sz w:val="20"/>
                <w:szCs w:val="20"/>
              </w:rPr>
              <w:t> </w:t>
            </w:r>
          </w:p>
        </w:tc>
        <w:tc>
          <w:tcPr>
            <w:tcW w:w="753" w:type="dxa"/>
            <w:tcBorders>
              <w:left w:val="double" w:sz="4" w:space="0" w:color="auto"/>
              <w:bottom w:val="double" w:sz="4" w:space="0" w:color="auto"/>
            </w:tcBorders>
          </w:tcPr>
          <w:p w14:paraId="76234EE4" w14:textId="77777777" w:rsidR="00300C42" w:rsidRPr="00212126" w:rsidRDefault="00300C42">
            <w:pPr>
              <w:spacing w:before="40" w:after="40"/>
              <w:jc w:val="center"/>
              <w:rPr>
                <w:sz w:val="20"/>
                <w:szCs w:val="20"/>
              </w:rPr>
            </w:pPr>
            <w:r w:rsidRPr="00212126">
              <w:rPr>
                <w:rFonts w:cs="Arial"/>
                <w:sz w:val="20"/>
                <w:szCs w:val="20"/>
              </w:rPr>
              <w:t>32</w:t>
            </w:r>
          </w:p>
        </w:tc>
        <w:tc>
          <w:tcPr>
            <w:tcW w:w="753" w:type="dxa"/>
            <w:tcBorders>
              <w:bottom w:val="double" w:sz="4" w:space="0" w:color="auto"/>
            </w:tcBorders>
          </w:tcPr>
          <w:p w14:paraId="4396709F" w14:textId="77777777" w:rsidR="00300C42" w:rsidRPr="00212126" w:rsidRDefault="00300C42">
            <w:pPr>
              <w:spacing w:before="40" w:after="40"/>
              <w:jc w:val="center"/>
              <w:rPr>
                <w:sz w:val="20"/>
                <w:szCs w:val="20"/>
              </w:rPr>
            </w:pPr>
            <w:r w:rsidRPr="00212126">
              <w:rPr>
                <w:rFonts w:cs="Arial"/>
                <w:sz w:val="20"/>
                <w:szCs w:val="20"/>
              </w:rPr>
              <w:t>32</w:t>
            </w:r>
          </w:p>
        </w:tc>
        <w:tc>
          <w:tcPr>
            <w:tcW w:w="753" w:type="dxa"/>
            <w:tcBorders>
              <w:bottom w:val="double" w:sz="4" w:space="0" w:color="auto"/>
              <w:right w:val="double" w:sz="4" w:space="0" w:color="auto"/>
            </w:tcBorders>
            <w:vAlign w:val="center"/>
          </w:tcPr>
          <w:p w14:paraId="7D6B5DE6" w14:textId="77777777" w:rsidR="00300C42" w:rsidRPr="00212126" w:rsidRDefault="00300C42">
            <w:pPr>
              <w:spacing w:before="40" w:after="40"/>
              <w:jc w:val="center"/>
              <w:rPr>
                <w:sz w:val="20"/>
                <w:szCs w:val="20"/>
              </w:rPr>
            </w:pPr>
            <w:r w:rsidRPr="00212126">
              <w:rPr>
                <w:rFonts w:cs="Arial"/>
                <w:sz w:val="20"/>
                <w:szCs w:val="20"/>
              </w:rPr>
              <w:t>1.80</w:t>
            </w:r>
          </w:p>
        </w:tc>
        <w:tc>
          <w:tcPr>
            <w:tcW w:w="752" w:type="dxa"/>
            <w:tcBorders>
              <w:bottom w:val="double" w:sz="4" w:space="0" w:color="auto"/>
              <w:right w:val="single" w:sz="4" w:space="0" w:color="auto"/>
            </w:tcBorders>
          </w:tcPr>
          <w:p w14:paraId="1AFE2E1A" w14:textId="77777777" w:rsidR="00300C42" w:rsidRPr="00212126" w:rsidRDefault="00300C42">
            <w:pPr>
              <w:spacing w:before="40" w:after="40"/>
              <w:jc w:val="center"/>
              <w:rPr>
                <w:rFonts w:cs="Arial"/>
                <w:sz w:val="20"/>
                <w:szCs w:val="20"/>
              </w:rPr>
            </w:pPr>
            <w:r w:rsidRPr="00212126">
              <w:rPr>
                <w:rFonts w:cs="Arial"/>
                <w:sz w:val="20"/>
                <w:szCs w:val="20"/>
              </w:rPr>
              <w:t>32</w:t>
            </w:r>
          </w:p>
        </w:tc>
        <w:tc>
          <w:tcPr>
            <w:tcW w:w="753" w:type="dxa"/>
            <w:tcBorders>
              <w:left w:val="single" w:sz="4" w:space="0" w:color="auto"/>
              <w:bottom w:val="double" w:sz="4" w:space="0" w:color="auto"/>
              <w:right w:val="single" w:sz="4" w:space="0" w:color="auto"/>
            </w:tcBorders>
          </w:tcPr>
          <w:p w14:paraId="243B6481" w14:textId="77777777" w:rsidR="00300C42" w:rsidRPr="00212126" w:rsidRDefault="00300C42">
            <w:pPr>
              <w:spacing w:before="40" w:after="40"/>
              <w:jc w:val="center"/>
              <w:rPr>
                <w:rFonts w:cs="Arial"/>
                <w:sz w:val="20"/>
                <w:szCs w:val="20"/>
              </w:rPr>
            </w:pPr>
            <w:r w:rsidRPr="00212126">
              <w:rPr>
                <w:rFonts w:cs="Arial"/>
                <w:sz w:val="20"/>
                <w:szCs w:val="20"/>
              </w:rPr>
              <w:t>32</w:t>
            </w:r>
          </w:p>
        </w:tc>
        <w:tc>
          <w:tcPr>
            <w:tcW w:w="754" w:type="dxa"/>
            <w:tcBorders>
              <w:left w:val="single" w:sz="4" w:space="0" w:color="auto"/>
              <w:bottom w:val="double" w:sz="4" w:space="0" w:color="auto"/>
              <w:right w:val="double" w:sz="4" w:space="0" w:color="auto"/>
            </w:tcBorders>
            <w:vAlign w:val="center"/>
          </w:tcPr>
          <w:p w14:paraId="158B602A" w14:textId="77777777" w:rsidR="00300C42" w:rsidRPr="00212126" w:rsidRDefault="00300C42">
            <w:pPr>
              <w:spacing w:before="40" w:after="40"/>
              <w:jc w:val="center"/>
              <w:rPr>
                <w:rFonts w:cs="Arial"/>
                <w:sz w:val="20"/>
                <w:szCs w:val="20"/>
              </w:rPr>
            </w:pPr>
            <w:r w:rsidRPr="00212126">
              <w:rPr>
                <w:sz w:val="20"/>
                <w:szCs w:val="20"/>
              </w:rPr>
              <w:t>1.81</w:t>
            </w:r>
          </w:p>
        </w:tc>
        <w:tc>
          <w:tcPr>
            <w:tcW w:w="753" w:type="dxa"/>
            <w:tcBorders>
              <w:left w:val="double" w:sz="4" w:space="0" w:color="auto"/>
              <w:bottom w:val="double" w:sz="4" w:space="0" w:color="auto"/>
            </w:tcBorders>
            <w:vAlign w:val="center"/>
          </w:tcPr>
          <w:p w14:paraId="1EF4E0AF" w14:textId="77777777" w:rsidR="00300C42" w:rsidRPr="00212126" w:rsidRDefault="00300C42">
            <w:pPr>
              <w:spacing w:before="40" w:after="40"/>
              <w:jc w:val="center"/>
              <w:rPr>
                <w:rFonts w:cs="Arial"/>
                <w:sz w:val="20"/>
                <w:szCs w:val="20"/>
              </w:rPr>
            </w:pPr>
          </w:p>
        </w:tc>
        <w:tc>
          <w:tcPr>
            <w:tcW w:w="753" w:type="dxa"/>
            <w:tcBorders>
              <w:bottom w:val="double" w:sz="4" w:space="0" w:color="auto"/>
            </w:tcBorders>
            <w:vAlign w:val="center"/>
          </w:tcPr>
          <w:p w14:paraId="335C609B" w14:textId="77777777" w:rsidR="00300C42" w:rsidRPr="00212126" w:rsidRDefault="00300C42">
            <w:pPr>
              <w:spacing w:before="40" w:after="40"/>
              <w:jc w:val="center"/>
              <w:rPr>
                <w:rFonts w:cs="Arial"/>
                <w:sz w:val="20"/>
                <w:szCs w:val="20"/>
              </w:rPr>
            </w:pPr>
          </w:p>
        </w:tc>
        <w:tc>
          <w:tcPr>
            <w:tcW w:w="754" w:type="dxa"/>
            <w:tcBorders>
              <w:bottom w:val="double" w:sz="4" w:space="0" w:color="auto"/>
            </w:tcBorders>
            <w:vAlign w:val="center"/>
          </w:tcPr>
          <w:p w14:paraId="79F2FBA3" w14:textId="77777777" w:rsidR="00300C42" w:rsidRPr="00212126" w:rsidRDefault="00300C42">
            <w:pPr>
              <w:spacing w:before="40" w:after="40"/>
              <w:jc w:val="center"/>
              <w:rPr>
                <w:sz w:val="20"/>
                <w:szCs w:val="20"/>
              </w:rPr>
            </w:pPr>
            <w:r w:rsidRPr="00212126">
              <w:rPr>
                <w:rFonts w:cs="Arial"/>
                <w:sz w:val="20"/>
                <w:szCs w:val="20"/>
              </w:rPr>
              <w:t> </w:t>
            </w:r>
          </w:p>
        </w:tc>
      </w:tr>
      <w:tr w:rsidR="00EB15F5" w:rsidRPr="00212126" w14:paraId="5656A337" w14:textId="77777777">
        <w:tc>
          <w:tcPr>
            <w:tcW w:w="928" w:type="dxa"/>
            <w:vMerge w:val="restart"/>
            <w:tcBorders>
              <w:top w:val="double" w:sz="4" w:space="0" w:color="auto"/>
              <w:right w:val="double" w:sz="4" w:space="0" w:color="auto"/>
            </w:tcBorders>
            <w:vAlign w:val="center"/>
          </w:tcPr>
          <w:p w14:paraId="6DB1A9EC" w14:textId="77777777" w:rsidR="00300C42" w:rsidRPr="00212126" w:rsidRDefault="00300C42">
            <w:pPr>
              <w:spacing w:before="40" w:after="40"/>
              <w:jc w:val="center"/>
              <w:rPr>
                <w:sz w:val="20"/>
                <w:szCs w:val="20"/>
              </w:rPr>
            </w:pPr>
            <w:r w:rsidRPr="00212126">
              <w:rPr>
                <w:sz w:val="20"/>
                <w:szCs w:val="20"/>
              </w:rPr>
              <w:t xml:space="preserve">(36 or 32) </w:t>
            </w:r>
            <w:r w:rsidRPr="00212126">
              <w:rPr>
                <w:rFonts w:cs="Arial"/>
                <w:sz w:val="20"/>
                <w:szCs w:val="20"/>
              </w:rPr>
              <w:t>×</w:t>
            </w:r>
            <w:r w:rsidRPr="00212126">
              <w:rPr>
                <w:sz w:val="20"/>
                <w:szCs w:val="20"/>
              </w:rPr>
              <w:t>18</w:t>
            </w:r>
          </w:p>
        </w:tc>
        <w:tc>
          <w:tcPr>
            <w:tcW w:w="751" w:type="dxa"/>
            <w:tcBorders>
              <w:top w:val="double" w:sz="4" w:space="0" w:color="auto"/>
              <w:left w:val="double" w:sz="4" w:space="0" w:color="auto"/>
            </w:tcBorders>
            <w:vAlign w:val="center"/>
          </w:tcPr>
          <w:p w14:paraId="53D0C46F" w14:textId="77777777" w:rsidR="00300C42" w:rsidRPr="00212126" w:rsidRDefault="00300C42">
            <w:pPr>
              <w:spacing w:before="40" w:after="40"/>
              <w:jc w:val="center"/>
              <w:rPr>
                <w:sz w:val="20"/>
                <w:szCs w:val="20"/>
              </w:rPr>
            </w:pPr>
            <w:r w:rsidRPr="00212126">
              <w:rPr>
                <w:rFonts w:cs="Arial"/>
                <w:sz w:val="20"/>
                <w:szCs w:val="20"/>
              </w:rPr>
              <w:t>256</w:t>
            </w:r>
          </w:p>
        </w:tc>
        <w:tc>
          <w:tcPr>
            <w:tcW w:w="752" w:type="dxa"/>
            <w:tcBorders>
              <w:top w:val="double" w:sz="4" w:space="0" w:color="auto"/>
            </w:tcBorders>
            <w:vAlign w:val="center"/>
          </w:tcPr>
          <w:p w14:paraId="0B0CC05A" w14:textId="77777777" w:rsidR="00300C42" w:rsidRPr="00212126" w:rsidRDefault="00300C42">
            <w:pPr>
              <w:spacing w:before="40" w:after="40"/>
              <w:jc w:val="center"/>
              <w:rPr>
                <w:sz w:val="20"/>
                <w:szCs w:val="20"/>
              </w:rPr>
            </w:pPr>
            <w:r w:rsidRPr="00212126">
              <w:rPr>
                <w:rFonts w:cs="Arial"/>
                <w:sz w:val="20"/>
                <w:szCs w:val="20"/>
              </w:rPr>
              <w:t>9</w:t>
            </w:r>
          </w:p>
        </w:tc>
        <w:tc>
          <w:tcPr>
            <w:tcW w:w="753" w:type="dxa"/>
            <w:tcBorders>
              <w:top w:val="double" w:sz="4" w:space="0" w:color="auto"/>
              <w:right w:val="double" w:sz="4" w:space="0" w:color="auto"/>
            </w:tcBorders>
            <w:vAlign w:val="center"/>
          </w:tcPr>
          <w:p w14:paraId="033BF100" w14:textId="77777777" w:rsidR="00300C42" w:rsidRPr="00212126" w:rsidRDefault="00300C42">
            <w:pPr>
              <w:spacing w:before="40" w:after="40"/>
              <w:jc w:val="center"/>
              <w:rPr>
                <w:sz w:val="20"/>
                <w:szCs w:val="20"/>
              </w:rPr>
            </w:pPr>
            <w:r w:rsidRPr="00212126">
              <w:rPr>
                <w:rFonts w:cs="Arial"/>
                <w:sz w:val="20"/>
                <w:szCs w:val="20"/>
              </w:rPr>
              <w:t>0.82</w:t>
            </w:r>
          </w:p>
        </w:tc>
        <w:tc>
          <w:tcPr>
            <w:tcW w:w="753" w:type="dxa"/>
            <w:tcBorders>
              <w:top w:val="double" w:sz="4" w:space="0" w:color="auto"/>
              <w:left w:val="double" w:sz="4" w:space="0" w:color="auto"/>
            </w:tcBorders>
            <w:vAlign w:val="center"/>
          </w:tcPr>
          <w:p w14:paraId="2D99383C" w14:textId="77777777" w:rsidR="00300C42" w:rsidRPr="00212126" w:rsidRDefault="00300C42">
            <w:pPr>
              <w:spacing w:before="40" w:after="40"/>
              <w:jc w:val="center"/>
              <w:rPr>
                <w:sz w:val="20"/>
                <w:szCs w:val="20"/>
              </w:rPr>
            </w:pPr>
            <w:r w:rsidRPr="00212126">
              <w:rPr>
                <w:rFonts w:cs="Arial"/>
                <w:sz w:val="20"/>
                <w:szCs w:val="20"/>
              </w:rPr>
              <w:t>256</w:t>
            </w:r>
          </w:p>
        </w:tc>
        <w:tc>
          <w:tcPr>
            <w:tcW w:w="753" w:type="dxa"/>
            <w:tcBorders>
              <w:top w:val="double" w:sz="4" w:space="0" w:color="auto"/>
            </w:tcBorders>
            <w:vAlign w:val="center"/>
          </w:tcPr>
          <w:p w14:paraId="6A0F2838" w14:textId="77777777" w:rsidR="00300C42" w:rsidRPr="00212126" w:rsidRDefault="00300C42">
            <w:pPr>
              <w:spacing w:before="40" w:after="40"/>
              <w:jc w:val="center"/>
              <w:rPr>
                <w:sz w:val="20"/>
                <w:szCs w:val="20"/>
              </w:rPr>
            </w:pPr>
            <w:r w:rsidRPr="00212126">
              <w:rPr>
                <w:rFonts w:cs="Arial"/>
                <w:sz w:val="20"/>
                <w:szCs w:val="20"/>
              </w:rPr>
              <w:t>16</w:t>
            </w:r>
          </w:p>
        </w:tc>
        <w:tc>
          <w:tcPr>
            <w:tcW w:w="753" w:type="dxa"/>
            <w:tcBorders>
              <w:top w:val="double" w:sz="4" w:space="0" w:color="auto"/>
              <w:right w:val="double" w:sz="4" w:space="0" w:color="auto"/>
            </w:tcBorders>
            <w:vAlign w:val="center"/>
          </w:tcPr>
          <w:p w14:paraId="6286D5B1" w14:textId="77777777" w:rsidR="00300C42" w:rsidRPr="00212126" w:rsidRDefault="00300C42">
            <w:pPr>
              <w:spacing w:before="40" w:after="40"/>
              <w:jc w:val="center"/>
              <w:rPr>
                <w:sz w:val="20"/>
                <w:szCs w:val="20"/>
              </w:rPr>
            </w:pPr>
            <w:r w:rsidRPr="00212126">
              <w:rPr>
                <w:rFonts w:cs="Arial"/>
                <w:sz w:val="20"/>
                <w:szCs w:val="20"/>
              </w:rPr>
              <w:t>0.80</w:t>
            </w:r>
          </w:p>
        </w:tc>
        <w:tc>
          <w:tcPr>
            <w:tcW w:w="752" w:type="dxa"/>
            <w:tcBorders>
              <w:top w:val="double" w:sz="4" w:space="0" w:color="auto"/>
              <w:right w:val="single" w:sz="4" w:space="0" w:color="auto"/>
            </w:tcBorders>
            <w:vAlign w:val="center"/>
          </w:tcPr>
          <w:p w14:paraId="69C0CFF9"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24F77A25" w14:textId="77777777" w:rsidR="00300C42" w:rsidRPr="00212126" w:rsidRDefault="00300C42">
            <w:pPr>
              <w:spacing w:before="40" w:after="40"/>
              <w:jc w:val="center"/>
              <w:rPr>
                <w:rFonts w:cs="Arial"/>
                <w:sz w:val="20"/>
                <w:szCs w:val="20"/>
              </w:rPr>
            </w:pPr>
            <w:r w:rsidRPr="00212126">
              <w:rPr>
                <w:rFonts w:cs="Arial"/>
                <w:sz w:val="20"/>
                <w:szCs w:val="20"/>
              </w:rPr>
              <w:t>16</w:t>
            </w:r>
          </w:p>
        </w:tc>
        <w:tc>
          <w:tcPr>
            <w:tcW w:w="754" w:type="dxa"/>
            <w:tcBorders>
              <w:top w:val="double" w:sz="4" w:space="0" w:color="auto"/>
              <w:left w:val="single" w:sz="4" w:space="0" w:color="auto"/>
              <w:right w:val="double" w:sz="4" w:space="0" w:color="auto"/>
            </w:tcBorders>
            <w:vAlign w:val="center"/>
          </w:tcPr>
          <w:p w14:paraId="4515AC7E" w14:textId="77777777" w:rsidR="00300C42" w:rsidRPr="00212126" w:rsidRDefault="00300C42">
            <w:pPr>
              <w:spacing w:before="40" w:after="40"/>
              <w:jc w:val="center"/>
              <w:rPr>
                <w:rFonts w:cs="Arial"/>
                <w:sz w:val="20"/>
                <w:szCs w:val="20"/>
              </w:rPr>
            </w:pPr>
            <w:r w:rsidRPr="00212126">
              <w:rPr>
                <w:sz w:val="20"/>
                <w:szCs w:val="20"/>
              </w:rPr>
              <w:t>0.85</w:t>
            </w:r>
          </w:p>
        </w:tc>
        <w:tc>
          <w:tcPr>
            <w:tcW w:w="753" w:type="dxa"/>
            <w:tcBorders>
              <w:top w:val="double" w:sz="4" w:space="0" w:color="auto"/>
              <w:left w:val="double" w:sz="4" w:space="0" w:color="auto"/>
            </w:tcBorders>
            <w:vAlign w:val="center"/>
          </w:tcPr>
          <w:p w14:paraId="6B872973" w14:textId="77777777" w:rsidR="00300C42" w:rsidRPr="00212126" w:rsidRDefault="00300C42">
            <w:pPr>
              <w:spacing w:before="40" w:after="40"/>
              <w:jc w:val="center"/>
              <w:rPr>
                <w:sz w:val="20"/>
                <w:szCs w:val="20"/>
              </w:rPr>
            </w:pPr>
            <w:r w:rsidRPr="00212126">
              <w:rPr>
                <w:rFonts w:cs="Arial"/>
                <w:sz w:val="20"/>
                <w:szCs w:val="20"/>
              </w:rPr>
              <w:t>256</w:t>
            </w:r>
          </w:p>
        </w:tc>
        <w:tc>
          <w:tcPr>
            <w:tcW w:w="753" w:type="dxa"/>
            <w:tcBorders>
              <w:top w:val="double" w:sz="4" w:space="0" w:color="auto"/>
            </w:tcBorders>
            <w:vAlign w:val="center"/>
          </w:tcPr>
          <w:p w14:paraId="3B4E0C26" w14:textId="77777777" w:rsidR="00300C42" w:rsidRPr="00212126" w:rsidRDefault="00300C42">
            <w:pPr>
              <w:spacing w:before="40" w:after="40"/>
              <w:jc w:val="center"/>
              <w:rPr>
                <w:sz w:val="20"/>
                <w:szCs w:val="20"/>
              </w:rPr>
            </w:pPr>
            <w:r w:rsidRPr="00212126">
              <w:rPr>
                <w:rFonts w:cs="Arial"/>
                <w:sz w:val="20"/>
                <w:szCs w:val="20"/>
              </w:rPr>
              <w:t>32</w:t>
            </w:r>
          </w:p>
        </w:tc>
        <w:tc>
          <w:tcPr>
            <w:tcW w:w="754" w:type="dxa"/>
            <w:tcBorders>
              <w:top w:val="double" w:sz="4" w:space="0" w:color="auto"/>
            </w:tcBorders>
            <w:vAlign w:val="center"/>
          </w:tcPr>
          <w:p w14:paraId="3C34F2E2" w14:textId="77777777" w:rsidR="00300C42" w:rsidRPr="00212126" w:rsidRDefault="00300C42">
            <w:pPr>
              <w:spacing w:before="40" w:after="40"/>
              <w:jc w:val="center"/>
              <w:rPr>
                <w:sz w:val="20"/>
                <w:szCs w:val="20"/>
              </w:rPr>
            </w:pPr>
            <w:r w:rsidRPr="00212126">
              <w:rPr>
                <w:rFonts w:cs="Arial"/>
                <w:sz w:val="20"/>
                <w:szCs w:val="20"/>
              </w:rPr>
              <w:t>0.58</w:t>
            </w:r>
          </w:p>
        </w:tc>
      </w:tr>
      <w:tr w:rsidR="001817C7" w:rsidRPr="00212126" w14:paraId="457B22A5" w14:textId="77777777">
        <w:tc>
          <w:tcPr>
            <w:tcW w:w="928" w:type="dxa"/>
            <w:vMerge/>
            <w:tcBorders>
              <w:right w:val="double" w:sz="4" w:space="0" w:color="auto"/>
            </w:tcBorders>
            <w:vAlign w:val="center"/>
          </w:tcPr>
          <w:p w14:paraId="54C04A06" w14:textId="77777777" w:rsidR="00300C42" w:rsidRPr="00212126" w:rsidRDefault="00300C42">
            <w:pPr>
              <w:spacing w:before="40" w:after="40"/>
              <w:jc w:val="center"/>
              <w:rPr>
                <w:sz w:val="20"/>
                <w:szCs w:val="20"/>
              </w:rPr>
            </w:pPr>
          </w:p>
        </w:tc>
        <w:tc>
          <w:tcPr>
            <w:tcW w:w="751" w:type="dxa"/>
            <w:tcBorders>
              <w:left w:val="double" w:sz="4" w:space="0" w:color="auto"/>
            </w:tcBorders>
            <w:vAlign w:val="center"/>
          </w:tcPr>
          <w:p w14:paraId="6FE4A83C" w14:textId="77777777" w:rsidR="00300C42" w:rsidRPr="00212126" w:rsidRDefault="00300C42">
            <w:pPr>
              <w:spacing w:before="40" w:after="40"/>
              <w:jc w:val="center"/>
              <w:rPr>
                <w:sz w:val="20"/>
                <w:szCs w:val="20"/>
              </w:rPr>
            </w:pPr>
            <w:r w:rsidRPr="00212126">
              <w:rPr>
                <w:rFonts w:cs="Arial"/>
                <w:sz w:val="20"/>
                <w:szCs w:val="20"/>
              </w:rPr>
              <w:t>128</w:t>
            </w:r>
          </w:p>
        </w:tc>
        <w:tc>
          <w:tcPr>
            <w:tcW w:w="752" w:type="dxa"/>
            <w:vAlign w:val="center"/>
          </w:tcPr>
          <w:p w14:paraId="321700C1" w14:textId="77777777" w:rsidR="00300C42" w:rsidRPr="00212126" w:rsidRDefault="00300C42">
            <w:pPr>
              <w:spacing w:before="40" w:after="40"/>
              <w:jc w:val="center"/>
              <w:rPr>
                <w:sz w:val="20"/>
                <w:szCs w:val="20"/>
              </w:rPr>
            </w:pPr>
            <w:r w:rsidRPr="00212126">
              <w:rPr>
                <w:rFonts w:cs="Arial"/>
                <w:sz w:val="20"/>
                <w:szCs w:val="20"/>
              </w:rPr>
              <w:t>9</w:t>
            </w:r>
          </w:p>
        </w:tc>
        <w:tc>
          <w:tcPr>
            <w:tcW w:w="753" w:type="dxa"/>
            <w:tcBorders>
              <w:right w:val="double" w:sz="4" w:space="0" w:color="auto"/>
            </w:tcBorders>
            <w:vAlign w:val="center"/>
          </w:tcPr>
          <w:p w14:paraId="3784C8CD" w14:textId="77777777" w:rsidR="00300C42" w:rsidRPr="00212126" w:rsidRDefault="00300C42">
            <w:pPr>
              <w:spacing w:before="40" w:after="40"/>
              <w:jc w:val="center"/>
              <w:rPr>
                <w:sz w:val="20"/>
                <w:szCs w:val="20"/>
              </w:rPr>
            </w:pPr>
            <w:r w:rsidRPr="00212126">
              <w:rPr>
                <w:rFonts w:cs="Arial"/>
                <w:sz w:val="20"/>
                <w:szCs w:val="20"/>
              </w:rPr>
              <w:t>0.82</w:t>
            </w:r>
          </w:p>
        </w:tc>
        <w:tc>
          <w:tcPr>
            <w:tcW w:w="753" w:type="dxa"/>
            <w:tcBorders>
              <w:left w:val="double" w:sz="4" w:space="0" w:color="auto"/>
            </w:tcBorders>
            <w:vAlign w:val="center"/>
          </w:tcPr>
          <w:p w14:paraId="7C182E65" w14:textId="77777777" w:rsidR="00300C42" w:rsidRPr="00212126" w:rsidRDefault="00300C42">
            <w:pPr>
              <w:spacing w:before="40" w:after="40"/>
              <w:jc w:val="center"/>
              <w:rPr>
                <w:sz w:val="20"/>
                <w:szCs w:val="20"/>
              </w:rPr>
            </w:pPr>
            <w:r w:rsidRPr="00212126">
              <w:rPr>
                <w:rFonts w:cs="Arial"/>
                <w:sz w:val="20"/>
                <w:szCs w:val="20"/>
              </w:rPr>
              <w:t>128</w:t>
            </w:r>
          </w:p>
        </w:tc>
        <w:tc>
          <w:tcPr>
            <w:tcW w:w="753" w:type="dxa"/>
            <w:vAlign w:val="center"/>
          </w:tcPr>
          <w:p w14:paraId="46B8D54C" w14:textId="77777777" w:rsidR="00300C42" w:rsidRPr="00212126" w:rsidRDefault="00300C42">
            <w:pPr>
              <w:spacing w:before="40" w:after="40"/>
              <w:jc w:val="center"/>
              <w:rPr>
                <w:sz w:val="20"/>
                <w:szCs w:val="20"/>
              </w:rPr>
            </w:pPr>
            <w:r w:rsidRPr="00212126">
              <w:rPr>
                <w:rFonts w:cs="Arial"/>
                <w:sz w:val="20"/>
                <w:szCs w:val="20"/>
              </w:rPr>
              <w:t>16</w:t>
            </w:r>
          </w:p>
        </w:tc>
        <w:tc>
          <w:tcPr>
            <w:tcW w:w="753" w:type="dxa"/>
            <w:tcBorders>
              <w:right w:val="double" w:sz="4" w:space="0" w:color="auto"/>
            </w:tcBorders>
            <w:vAlign w:val="center"/>
          </w:tcPr>
          <w:p w14:paraId="3BDBA125" w14:textId="77777777" w:rsidR="00300C42" w:rsidRPr="00212126" w:rsidRDefault="00300C42">
            <w:pPr>
              <w:spacing w:before="40" w:after="40"/>
              <w:jc w:val="center"/>
              <w:rPr>
                <w:sz w:val="20"/>
                <w:szCs w:val="20"/>
              </w:rPr>
            </w:pPr>
            <w:r w:rsidRPr="00212126">
              <w:rPr>
                <w:rFonts w:cs="Arial"/>
                <w:sz w:val="20"/>
                <w:szCs w:val="20"/>
              </w:rPr>
              <w:t>0.78</w:t>
            </w:r>
          </w:p>
        </w:tc>
        <w:tc>
          <w:tcPr>
            <w:tcW w:w="752" w:type="dxa"/>
            <w:tcBorders>
              <w:right w:val="single" w:sz="4" w:space="0" w:color="auto"/>
            </w:tcBorders>
            <w:vAlign w:val="center"/>
          </w:tcPr>
          <w:p w14:paraId="73C1EECA" w14:textId="77777777" w:rsidR="00300C42" w:rsidRPr="00212126" w:rsidRDefault="00300C42">
            <w:pPr>
              <w:spacing w:before="40" w:after="40"/>
              <w:jc w:val="center"/>
              <w:rPr>
                <w:rFonts w:cs="Arial"/>
                <w:sz w:val="20"/>
                <w:szCs w:val="20"/>
              </w:rPr>
            </w:pPr>
            <w:r w:rsidRPr="00212126">
              <w:rPr>
                <w:rFonts w:cs="Arial"/>
                <w:sz w:val="20"/>
                <w:szCs w:val="20"/>
              </w:rPr>
              <w:t>128</w:t>
            </w:r>
          </w:p>
        </w:tc>
        <w:tc>
          <w:tcPr>
            <w:tcW w:w="753" w:type="dxa"/>
            <w:tcBorders>
              <w:left w:val="single" w:sz="4" w:space="0" w:color="auto"/>
              <w:right w:val="single" w:sz="4" w:space="0" w:color="auto"/>
            </w:tcBorders>
            <w:vAlign w:val="center"/>
          </w:tcPr>
          <w:p w14:paraId="71F2C03A" w14:textId="77777777" w:rsidR="00300C42" w:rsidRPr="00212126" w:rsidRDefault="00300C42">
            <w:pPr>
              <w:spacing w:before="40" w:after="40"/>
              <w:jc w:val="center"/>
              <w:rPr>
                <w:rFonts w:cs="Arial"/>
                <w:sz w:val="20"/>
                <w:szCs w:val="20"/>
              </w:rPr>
            </w:pPr>
            <w:r w:rsidRPr="00212126">
              <w:rPr>
                <w:rFonts w:cs="Arial"/>
                <w:sz w:val="20"/>
                <w:szCs w:val="20"/>
              </w:rPr>
              <w:t>16</w:t>
            </w:r>
          </w:p>
        </w:tc>
        <w:tc>
          <w:tcPr>
            <w:tcW w:w="754" w:type="dxa"/>
            <w:tcBorders>
              <w:left w:val="single" w:sz="4" w:space="0" w:color="auto"/>
              <w:right w:val="double" w:sz="4" w:space="0" w:color="auto"/>
            </w:tcBorders>
            <w:vAlign w:val="center"/>
          </w:tcPr>
          <w:p w14:paraId="08C57339" w14:textId="77777777" w:rsidR="00300C42" w:rsidRPr="00212126" w:rsidRDefault="00300C42">
            <w:pPr>
              <w:spacing w:before="40" w:after="40"/>
              <w:jc w:val="center"/>
              <w:rPr>
                <w:rFonts w:cs="Arial"/>
                <w:sz w:val="20"/>
                <w:szCs w:val="20"/>
              </w:rPr>
            </w:pPr>
            <w:r w:rsidRPr="00212126">
              <w:rPr>
                <w:sz w:val="20"/>
                <w:szCs w:val="20"/>
              </w:rPr>
              <w:t>0.83</w:t>
            </w:r>
          </w:p>
        </w:tc>
        <w:tc>
          <w:tcPr>
            <w:tcW w:w="753" w:type="dxa"/>
            <w:tcBorders>
              <w:left w:val="double" w:sz="4" w:space="0" w:color="auto"/>
            </w:tcBorders>
            <w:vAlign w:val="center"/>
          </w:tcPr>
          <w:p w14:paraId="19E218D1" w14:textId="77777777" w:rsidR="00300C42" w:rsidRPr="00212126" w:rsidRDefault="00300C42">
            <w:pPr>
              <w:spacing w:before="40" w:after="40"/>
              <w:jc w:val="center"/>
              <w:rPr>
                <w:sz w:val="20"/>
                <w:szCs w:val="20"/>
              </w:rPr>
            </w:pPr>
            <w:r w:rsidRPr="00212126">
              <w:rPr>
                <w:rFonts w:cs="Arial"/>
                <w:sz w:val="20"/>
                <w:szCs w:val="20"/>
              </w:rPr>
              <w:t>128</w:t>
            </w:r>
          </w:p>
        </w:tc>
        <w:tc>
          <w:tcPr>
            <w:tcW w:w="753" w:type="dxa"/>
            <w:vAlign w:val="center"/>
          </w:tcPr>
          <w:p w14:paraId="11DECBDE" w14:textId="77777777" w:rsidR="00300C42" w:rsidRPr="00212126" w:rsidRDefault="00300C42">
            <w:pPr>
              <w:spacing w:before="40" w:after="40"/>
              <w:jc w:val="center"/>
              <w:rPr>
                <w:sz w:val="20"/>
                <w:szCs w:val="20"/>
              </w:rPr>
            </w:pPr>
            <w:r w:rsidRPr="00212126">
              <w:rPr>
                <w:rFonts w:cs="Arial"/>
                <w:sz w:val="20"/>
                <w:szCs w:val="20"/>
              </w:rPr>
              <w:t>32</w:t>
            </w:r>
          </w:p>
        </w:tc>
        <w:tc>
          <w:tcPr>
            <w:tcW w:w="754" w:type="dxa"/>
            <w:vAlign w:val="center"/>
          </w:tcPr>
          <w:p w14:paraId="2B3FB122" w14:textId="77777777" w:rsidR="00300C42" w:rsidRPr="00212126" w:rsidRDefault="00300C42">
            <w:pPr>
              <w:spacing w:before="40" w:after="40"/>
              <w:jc w:val="center"/>
              <w:rPr>
                <w:sz w:val="20"/>
                <w:szCs w:val="20"/>
              </w:rPr>
            </w:pPr>
            <w:r w:rsidRPr="00212126">
              <w:rPr>
                <w:rFonts w:cs="Arial"/>
                <w:sz w:val="20"/>
                <w:szCs w:val="20"/>
              </w:rPr>
              <w:t>0.59</w:t>
            </w:r>
          </w:p>
        </w:tc>
      </w:tr>
      <w:tr w:rsidR="001817C7" w:rsidRPr="00212126" w14:paraId="2AF72F6B" w14:textId="77777777">
        <w:tc>
          <w:tcPr>
            <w:tcW w:w="928" w:type="dxa"/>
            <w:vMerge/>
            <w:tcBorders>
              <w:right w:val="double" w:sz="4" w:space="0" w:color="auto"/>
            </w:tcBorders>
            <w:vAlign w:val="center"/>
          </w:tcPr>
          <w:p w14:paraId="1FECDDC0" w14:textId="77777777" w:rsidR="00300C42" w:rsidRPr="00212126" w:rsidRDefault="00300C42">
            <w:pPr>
              <w:spacing w:before="40" w:after="40"/>
              <w:jc w:val="center"/>
              <w:rPr>
                <w:sz w:val="20"/>
                <w:szCs w:val="20"/>
              </w:rPr>
            </w:pPr>
          </w:p>
        </w:tc>
        <w:tc>
          <w:tcPr>
            <w:tcW w:w="751" w:type="dxa"/>
            <w:tcBorders>
              <w:left w:val="double" w:sz="4" w:space="0" w:color="auto"/>
            </w:tcBorders>
            <w:vAlign w:val="center"/>
          </w:tcPr>
          <w:p w14:paraId="5D03BF01" w14:textId="77777777" w:rsidR="00300C42" w:rsidRPr="00212126" w:rsidRDefault="00300C42">
            <w:pPr>
              <w:spacing w:before="40" w:after="40"/>
              <w:jc w:val="center"/>
              <w:rPr>
                <w:sz w:val="20"/>
                <w:szCs w:val="20"/>
              </w:rPr>
            </w:pPr>
            <w:r w:rsidRPr="00212126">
              <w:rPr>
                <w:rFonts w:cs="Arial"/>
                <w:sz w:val="20"/>
                <w:szCs w:val="20"/>
              </w:rPr>
              <w:t>64</w:t>
            </w:r>
          </w:p>
        </w:tc>
        <w:tc>
          <w:tcPr>
            <w:tcW w:w="752" w:type="dxa"/>
            <w:vAlign w:val="center"/>
          </w:tcPr>
          <w:p w14:paraId="73C3624D" w14:textId="77777777" w:rsidR="00300C42" w:rsidRPr="00212126" w:rsidRDefault="00300C42">
            <w:pPr>
              <w:spacing w:before="40" w:after="40"/>
              <w:jc w:val="center"/>
              <w:rPr>
                <w:sz w:val="20"/>
                <w:szCs w:val="20"/>
              </w:rPr>
            </w:pPr>
            <w:r w:rsidRPr="00212126">
              <w:rPr>
                <w:rFonts w:cs="Arial"/>
                <w:sz w:val="20"/>
                <w:szCs w:val="20"/>
              </w:rPr>
              <w:t>9</w:t>
            </w:r>
          </w:p>
        </w:tc>
        <w:tc>
          <w:tcPr>
            <w:tcW w:w="753" w:type="dxa"/>
            <w:tcBorders>
              <w:right w:val="double" w:sz="4" w:space="0" w:color="auto"/>
            </w:tcBorders>
            <w:vAlign w:val="center"/>
          </w:tcPr>
          <w:p w14:paraId="299F151E" w14:textId="77777777" w:rsidR="00300C42" w:rsidRPr="00212126" w:rsidRDefault="00300C42">
            <w:pPr>
              <w:spacing w:before="40" w:after="40"/>
              <w:jc w:val="center"/>
              <w:rPr>
                <w:sz w:val="20"/>
                <w:szCs w:val="20"/>
              </w:rPr>
            </w:pPr>
            <w:r w:rsidRPr="00212126">
              <w:rPr>
                <w:rFonts w:cs="Arial"/>
                <w:sz w:val="20"/>
                <w:szCs w:val="20"/>
              </w:rPr>
              <w:t>0.80</w:t>
            </w:r>
          </w:p>
        </w:tc>
        <w:tc>
          <w:tcPr>
            <w:tcW w:w="753" w:type="dxa"/>
            <w:tcBorders>
              <w:left w:val="double" w:sz="4" w:space="0" w:color="auto"/>
            </w:tcBorders>
            <w:vAlign w:val="center"/>
          </w:tcPr>
          <w:p w14:paraId="56F9DE2A" w14:textId="77777777" w:rsidR="00300C42" w:rsidRPr="00212126" w:rsidRDefault="00300C42">
            <w:pPr>
              <w:spacing w:before="40" w:after="40"/>
              <w:jc w:val="center"/>
              <w:rPr>
                <w:sz w:val="20"/>
                <w:szCs w:val="20"/>
              </w:rPr>
            </w:pPr>
            <w:r w:rsidRPr="00212126">
              <w:rPr>
                <w:rFonts w:cs="Arial"/>
                <w:sz w:val="20"/>
                <w:szCs w:val="20"/>
              </w:rPr>
              <w:t>64</w:t>
            </w:r>
          </w:p>
        </w:tc>
        <w:tc>
          <w:tcPr>
            <w:tcW w:w="753" w:type="dxa"/>
            <w:vAlign w:val="center"/>
          </w:tcPr>
          <w:p w14:paraId="4ACCC8EC" w14:textId="77777777" w:rsidR="00300C42" w:rsidRPr="00212126" w:rsidRDefault="00300C42">
            <w:pPr>
              <w:spacing w:before="40" w:after="40"/>
              <w:jc w:val="center"/>
              <w:rPr>
                <w:sz w:val="20"/>
                <w:szCs w:val="20"/>
              </w:rPr>
            </w:pPr>
            <w:r w:rsidRPr="00212126">
              <w:rPr>
                <w:rFonts w:cs="Arial"/>
                <w:sz w:val="20"/>
                <w:szCs w:val="20"/>
              </w:rPr>
              <w:t>16</w:t>
            </w:r>
          </w:p>
        </w:tc>
        <w:tc>
          <w:tcPr>
            <w:tcW w:w="753" w:type="dxa"/>
            <w:tcBorders>
              <w:right w:val="double" w:sz="4" w:space="0" w:color="auto"/>
            </w:tcBorders>
            <w:vAlign w:val="center"/>
          </w:tcPr>
          <w:p w14:paraId="2D44F381" w14:textId="77777777" w:rsidR="00300C42" w:rsidRPr="00212126" w:rsidRDefault="00300C42">
            <w:pPr>
              <w:spacing w:before="40" w:after="40"/>
              <w:jc w:val="center"/>
              <w:rPr>
                <w:sz w:val="20"/>
                <w:szCs w:val="20"/>
              </w:rPr>
            </w:pPr>
            <w:r w:rsidRPr="00212126">
              <w:rPr>
                <w:rFonts w:cs="Arial"/>
                <w:sz w:val="20"/>
                <w:szCs w:val="20"/>
              </w:rPr>
              <w:t>0.87</w:t>
            </w:r>
          </w:p>
        </w:tc>
        <w:tc>
          <w:tcPr>
            <w:tcW w:w="752" w:type="dxa"/>
            <w:tcBorders>
              <w:right w:val="single" w:sz="4" w:space="0" w:color="auto"/>
            </w:tcBorders>
            <w:vAlign w:val="center"/>
          </w:tcPr>
          <w:p w14:paraId="493E79AC" w14:textId="77777777" w:rsidR="00300C42" w:rsidRPr="00212126" w:rsidRDefault="00300C42">
            <w:pPr>
              <w:spacing w:before="40" w:after="40"/>
              <w:jc w:val="center"/>
              <w:rPr>
                <w:rFonts w:cs="Arial"/>
                <w:sz w:val="20"/>
                <w:szCs w:val="20"/>
              </w:rPr>
            </w:pPr>
            <w:r w:rsidRPr="00212126">
              <w:rPr>
                <w:rFonts w:cs="Arial"/>
                <w:sz w:val="20"/>
                <w:szCs w:val="20"/>
              </w:rPr>
              <w:t>64</w:t>
            </w:r>
          </w:p>
        </w:tc>
        <w:tc>
          <w:tcPr>
            <w:tcW w:w="753" w:type="dxa"/>
            <w:tcBorders>
              <w:left w:val="single" w:sz="4" w:space="0" w:color="auto"/>
              <w:right w:val="single" w:sz="4" w:space="0" w:color="auto"/>
            </w:tcBorders>
            <w:vAlign w:val="center"/>
          </w:tcPr>
          <w:p w14:paraId="7CCEA534" w14:textId="77777777" w:rsidR="00300C42" w:rsidRPr="00212126" w:rsidRDefault="00300C42">
            <w:pPr>
              <w:spacing w:before="40" w:after="40"/>
              <w:jc w:val="center"/>
              <w:rPr>
                <w:rFonts w:cs="Arial"/>
                <w:sz w:val="20"/>
                <w:szCs w:val="20"/>
              </w:rPr>
            </w:pPr>
            <w:r w:rsidRPr="00212126">
              <w:rPr>
                <w:rFonts w:cs="Arial"/>
                <w:sz w:val="20"/>
                <w:szCs w:val="20"/>
              </w:rPr>
              <w:t>16</w:t>
            </w:r>
          </w:p>
        </w:tc>
        <w:tc>
          <w:tcPr>
            <w:tcW w:w="754" w:type="dxa"/>
            <w:tcBorders>
              <w:left w:val="single" w:sz="4" w:space="0" w:color="auto"/>
              <w:right w:val="double" w:sz="4" w:space="0" w:color="auto"/>
            </w:tcBorders>
            <w:vAlign w:val="center"/>
          </w:tcPr>
          <w:p w14:paraId="1EA4C769" w14:textId="77777777" w:rsidR="00300C42" w:rsidRPr="00212126" w:rsidRDefault="00300C42">
            <w:pPr>
              <w:spacing w:before="40" w:after="40"/>
              <w:jc w:val="center"/>
              <w:rPr>
                <w:rFonts w:cs="Arial"/>
                <w:sz w:val="20"/>
                <w:szCs w:val="20"/>
              </w:rPr>
            </w:pPr>
            <w:r w:rsidRPr="00212126">
              <w:rPr>
                <w:sz w:val="20"/>
                <w:szCs w:val="20"/>
              </w:rPr>
              <w:t>0.88</w:t>
            </w:r>
          </w:p>
        </w:tc>
        <w:tc>
          <w:tcPr>
            <w:tcW w:w="753" w:type="dxa"/>
            <w:tcBorders>
              <w:left w:val="double" w:sz="4" w:space="0" w:color="auto"/>
            </w:tcBorders>
            <w:vAlign w:val="center"/>
          </w:tcPr>
          <w:p w14:paraId="3282C303" w14:textId="77777777" w:rsidR="00300C42" w:rsidRPr="00212126" w:rsidRDefault="00300C42">
            <w:pPr>
              <w:spacing w:before="40" w:after="40"/>
              <w:jc w:val="center"/>
              <w:rPr>
                <w:sz w:val="20"/>
                <w:szCs w:val="20"/>
              </w:rPr>
            </w:pPr>
            <w:r w:rsidRPr="00212126">
              <w:rPr>
                <w:rFonts w:cs="Arial"/>
                <w:sz w:val="20"/>
                <w:szCs w:val="20"/>
              </w:rPr>
              <w:t>64</w:t>
            </w:r>
          </w:p>
        </w:tc>
        <w:tc>
          <w:tcPr>
            <w:tcW w:w="753" w:type="dxa"/>
            <w:vAlign w:val="center"/>
          </w:tcPr>
          <w:p w14:paraId="5D8028F3" w14:textId="77777777" w:rsidR="00300C42" w:rsidRPr="00212126" w:rsidRDefault="00300C42">
            <w:pPr>
              <w:spacing w:before="40" w:after="40"/>
              <w:jc w:val="center"/>
              <w:rPr>
                <w:sz w:val="20"/>
                <w:szCs w:val="20"/>
              </w:rPr>
            </w:pPr>
            <w:r w:rsidRPr="00212126">
              <w:rPr>
                <w:rFonts w:cs="Arial"/>
                <w:sz w:val="20"/>
                <w:szCs w:val="20"/>
              </w:rPr>
              <w:t>32</w:t>
            </w:r>
          </w:p>
        </w:tc>
        <w:tc>
          <w:tcPr>
            <w:tcW w:w="754" w:type="dxa"/>
            <w:vAlign w:val="center"/>
          </w:tcPr>
          <w:p w14:paraId="18AFCA78" w14:textId="77777777" w:rsidR="00300C42" w:rsidRPr="00212126" w:rsidRDefault="00300C42">
            <w:pPr>
              <w:spacing w:before="40" w:after="40"/>
              <w:jc w:val="center"/>
              <w:rPr>
                <w:sz w:val="20"/>
                <w:szCs w:val="20"/>
              </w:rPr>
            </w:pPr>
            <w:r w:rsidRPr="00212126">
              <w:rPr>
                <w:rFonts w:cs="Arial"/>
                <w:sz w:val="20"/>
                <w:szCs w:val="20"/>
              </w:rPr>
              <w:t>0.72</w:t>
            </w:r>
          </w:p>
        </w:tc>
      </w:tr>
      <w:tr w:rsidR="00EB15F5" w:rsidRPr="00212126" w14:paraId="152FEFC9" w14:textId="77777777">
        <w:tc>
          <w:tcPr>
            <w:tcW w:w="928" w:type="dxa"/>
            <w:vMerge/>
            <w:tcBorders>
              <w:bottom w:val="double" w:sz="4" w:space="0" w:color="auto"/>
              <w:right w:val="double" w:sz="4" w:space="0" w:color="auto"/>
            </w:tcBorders>
            <w:vAlign w:val="center"/>
          </w:tcPr>
          <w:p w14:paraId="67E2DCD5" w14:textId="77777777" w:rsidR="00300C42" w:rsidRPr="00212126"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053EC3BB" w14:textId="77777777" w:rsidR="00300C42" w:rsidRPr="00212126" w:rsidRDefault="00300C42">
            <w:pPr>
              <w:spacing w:before="40" w:after="40"/>
              <w:jc w:val="center"/>
              <w:rPr>
                <w:sz w:val="20"/>
                <w:szCs w:val="20"/>
              </w:rPr>
            </w:pPr>
          </w:p>
        </w:tc>
        <w:tc>
          <w:tcPr>
            <w:tcW w:w="752" w:type="dxa"/>
            <w:tcBorders>
              <w:bottom w:val="double" w:sz="4" w:space="0" w:color="auto"/>
            </w:tcBorders>
            <w:vAlign w:val="center"/>
          </w:tcPr>
          <w:p w14:paraId="53E78312" w14:textId="77777777" w:rsidR="00300C42" w:rsidRPr="00212126"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739C34D5" w14:textId="77777777" w:rsidR="00300C42" w:rsidRPr="00212126" w:rsidRDefault="00300C42">
            <w:pPr>
              <w:spacing w:before="40" w:after="40"/>
              <w:jc w:val="center"/>
              <w:rPr>
                <w:sz w:val="20"/>
                <w:szCs w:val="20"/>
              </w:rPr>
            </w:pPr>
          </w:p>
        </w:tc>
        <w:tc>
          <w:tcPr>
            <w:tcW w:w="753" w:type="dxa"/>
            <w:tcBorders>
              <w:left w:val="double" w:sz="4" w:space="0" w:color="auto"/>
              <w:bottom w:val="double" w:sz="4" w:space="0" w:color="auto"/>
            </w:tcBorders>
            <w:vAlign w:val="center"/>
          </w:tcPr>
          <w:p w14:paraId="4AA3D3C7" w14:textId="77777777" w:rsidR="00300C42" w:rsidRPr="00212126" w:rsidRDefault="00300C42">
            <w:pPr>
              <w:spacing w:before="40" w:after="40"/>
              <w:jc w:val="center"/>
              <w:rPr>
                <w:sz w:val="20"/>
                <w:szCs w:val="20"/>
              </w:rPr>
            </w:pPr>
          </w:p>
        </w:tc>
        <w:tc>
          <w:tcPr>
            <w:tcW w:w="753" w:type="dxa"/>
            <w:tcBorders>
              <w:bottom w:val="double" w:sz="4" w:space="0" w:color="auto"/>
            </w:tcBorders>
            <w:vAlign w:val="center"/>
          </w:tcPr>
          <w:p w14:paraId="0A0051A3" w14:textId="77777777" w:rsidR="00300C42" w:rsidRPr="00212126"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4948939C" w14:textId="77777777" w:rsidR="00300C42" w:rsidRPr="00212126" w:rsidRDefault="00300C42">
            <w:pPr>
              <w:spacing w:before="40" w:after="40"/>
              <w:jc w:val="center"/>
              <w:rPr>
                <w:sz w:val="20"/>
                <w:szCs w:val="20"/>
              </w:rPr>
            </w:pPr>
            <w:r w:rsidRPr="00212126">
              <w:rPr>
                <w:rFonts w:cs="Arial"/>
                <w:sz w:val="20"/>
                <w:szCs w:val="20"/>
              </w:rPr>
              <w:t> </w:t>
            </w:r>
          </w:p>
        </w:tc>
        <w:tc>
          <w:tcPr>
            <w:tcW w:w="752" w:type="dxa"/>
            <w:tcBorders>
              <w:bottom w:val="double" w:sz="4" w:space="0" w:color="auto"/>
              <w:right w:val="single" w:sz="4" w:space="0" w:color="auto"/>
            </w:tcBorders>
            <w:vAlign w:val="center"/>
          </w:tcPr>
          <w:p w14:paraId="0053A6C3" w14:textId="77777777" w:rsidR="00300C42" w:rsidRPr="00212126" w:rsidRDefault="00300C42">
            <w:pPr>
              <w:spacing w:before="40" w:after="40"/>
              <w:jc w:val="center"/>
              <w:rPr>
                <w:rFonts w:cs="Arial"/>
                <w:sz w:val="20"/>
                <w:szCs w:val="20"/>
              </w:rPr>
            </w:pPr>
          </w:p>
        </w:tc>
        <w:tc>
          <w:tcPr>
            <w:tcW w:w="753" w:type="dxa"/>
            <w:tcBorders>
              <w:left w:val="single" w:sz="4" w:space="0" w:color="auto"/>
              <w:bottom w:val="double" w:sz="4" w:space="0" w:color="auto"/>
              <w:right w:val="single" w:sz="4" w:space="0" w:color="auto"/>
            </w:tcBorders>
            <w:vAlign w:val="center"/>
          </w:tcPr>
          <w:p w14:paraId="24312736" w14:textId="77777777" w:rsidR="00300C42" w:rsidRPr="00212126" w:rsidRDefault="00300C42">
            <w:pPr>
              <w:spacing w:before="40" w:after="40"/>
              <w:jc w:val="center"/>
              <w:rPr>
                <w:rFonts w:cs="Arial"/>
                <w:sz w:val="20"/>
                <w:szCs w:val="20"/>
              </w:rPr>
            </w:pPr>
          </w:p>
        </w:tc>
        <w:tc>
          <w:tcPr>
            <w:tcW w:w="754" w:type="dxa"/>
            <w:tcBorders>
              <w:left w:val="single" w:sz="4" w:space="0" w:color="auto"/>
              <w:bottom w:val="double" w:sz="4" w:space="0" w:color="auto"/>
              <w:right w:val="double" w:sz="4" w:space="0" w:color="auto"/>
            </w:tcBorders>
            <w:vAlign w:val="center"/>
          </w:tcPr>
          <w:p w14:paraId="0CBA0815"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left w:val="double" w:sz="4" w:space="0" w:color="auto"/>
              <w:bottom w:val="double" w:sz="4" w:space="0" w:color="auto"/>
            </w:tcBorders>
          </w:tcPr>
          <w:p w14:paraId="57D4B7BD" w14:textId="77777777" w:rsidR="00300C42" w:rsidRPr="00212126" w:rsidRDefault="00300C42">
            <w:pPr>
              <w:spacing w:before="40" w:after="40"/>
              <w:jc w:val="center"/>
              <w:rPr>
                <w:sz w:val="20"/>
                <w:szCs w:val="20"/>
              </w:rPr>
            </w:pPr>
            <w:r w:rsidRPr="00212126">
              <w:rPr>
                <w:rFonts w:cs="Arial"/>
                <w:sz w:val="20"/>
                <w:szCs w:val="20"/>
              </w:rPr>
              <w:t>32</w:t>
            </w:r>
          </w:p>
        </w:tc>
        <w:tc>
          <w:tcPr>
            <w:tcW w:w="753" w:type="dxa"/>
            <w:tcBorders>
              <w:bottom w:val="double" w:sz="4" w:space="0" w:color="auto"/>
            </w:tcBorders>
          </w:tcPr>
          <w:p w14:paraId="1699AAA6" w14:textId="77777777" w:rsidR="00300C42" w:rsidRPr="00212126" w:rsidRDefault="00300C42">
            <w:pPr>
              <w:spacing w:before="40" w:after="40"/>
              <w:jc w:val="center"/>
              <w:rPr>
                <w:sz w:val="20"/>
                <w:szCs w:val="20"/>
              </w:rPr>
            </w:pPr>
            <w:r w:rsidRPr="00212126">
              <w:rPr>
                <w:rFonts w:cs="Arial"/>
                <w:sz w:val="20"/>
                <w:szCs w:val="20"/>
              </w:rPr>
              <w:t>32</w:t>
            </w:r>
          </w:p>
        </w:tc>
        <w:tc>
          <w:tcPr>
            <w:tcW w:w="754" w:type="dxa"/>
            <w:tcBorders>
              <w:bottom w:val="double" w:sz="4" w:space="0" w:color="auto"/>
            </w:tcBorders>
            <w:vAlign w:val="center"/>
          </w:tcPr>
          <w:p w14:paraId="203465BE" w14:textId="77777777" w:rsidR="00300C42" w:rsidRPr="00212126" w:rsidRDefault="00300C42">
            <w:pPr>
              <w:spacing w:before="40" w:after="40"/>
              <w:jc w:val="center"/>
              <w:rPr>
                <w:sz w:val="20"/>
                <w:szCs w:val="20"/>
              </w:rPr>
            </w:pPr>
            <w:r w:rsidRPr="00212126">
              <w:rPr>
                <w:rFonts w:cs="Arial"/>
                <w:sz w:val="20"/>
                <w:szCs w:val="20"/>
              </w:rPr>
              <w:t>1.17</w:t>
            </w:r>
          </w:p>
        </w:tc>
      </w:tr>
      <w:tr w:rsidR="00EB15F5" w:rsidRPr="00212126" w14:paraId="3D74B71E" w14:textId="77777777">
        <w:tc>
          <w:tcPr>
            <w:tcW w:w="928" w:type="dxa"/>
            <w:vMerge w:val="restart"/>
            <w:tcBorders>
              <w:top w:val="double" w:sz="4" w:space="0" w:color="auto"/>
              <w:right w:val="double" w:sz="4" w:space="0" w:color="auto"/>
            </w:tcBorders>
            <w:vAlign w:val="center"/>
          </w:tcPr>
          <w:p w14:paraId="6B0EA99D" w14:textId="77777777" w:rsidR="00300C42" w:rsidRPr="00212126" w:rsidRDefault="00300C42">
            <w:pPr>
              <w:spacing w:before="40" w:after="40"/>
              <w:jc w:val="center"/>
              <w:rPr>
                <w:sz w:val="20"/>
                <w:szCs w:val="20"/>
              </w:rPr>
            </w:pPr>
            <w:r w:rsidRPr="00212126">
              <w:rPr>
                <w:sz w:val="20"/>
                <w:szCs w:val="20"/>
              </w:rPr>
              <w:t xml:space="preserve">(18 or 16) </w:t>
            </w:r>
            <w:r w:rsidRPr="00212126">
              <w:rPr>
                <w:rFonts w:cs="Arial"/>
                <w:sz w:val="20"/>
                <w:szCs w:val="20"/>
              </w:rPr>
              <w:t>×</w:t>
            </w:r>
            <w:r w:rsidRPr="00212126">
              <w:rPr>
                <w:sz w:val="20"/>
                <w:szCs w:val="20"/>
              </w:rPr>
              <w:t>18</w:t>
            </w:r>
          </w:p>
        </w:tc>
        <w:tc>
          <w:tcPr>
            <w:tcW w:w="751" w:type="dxa"/>
            <w:tcBorders>
              <w:top w:val="double" w:sz="4" w:space="0" w:color="auto"/>
              <w:left w:val="double" w:sz="4" w:space="0" w:color="auto"/>
            </w:tcBorders>
            <w:vAlign w:val="center"/>
          </w:tcPr>
          <w:p w14:paraId="2C8DE3B2" w14:textId="77777777" w:rsidR="00300C42" w:rsidRPr="00212126" w:rsidRDefault="00300C42">
            <w:pPr>
              <w:spacing w:before="40" w:after="40"/>
              <w:jc w:val="center"/>
              <w:rPr>
                <w:sz w:val="20"/>
                <w:szCs w:val="20"/>
              </w:rPr>
            </w:pPr>
          </w:p>
        </w:tc>
        <w:tc>
          <w:tcPr>
            <w:tcW w:w="752" w:type="dxa"/>
            <w:tcBorders>
              <w:top w:val="double" w:sz="4" w:space="0" w:color="auto"/>
            </w:tcBorders>
            <w:vAlign w:val="center"/>
          </w:tcPr>
          <w:p w14:paraId="5A6500A6" w14:textId="77777777" w:rsidR="00300C42" w:rsidRPr="00212126" w:rsidRDefault="00300C42">
            <w:pPr>
              <w:spacing w:before="40" w:after="40"/>
              <w:jc w:val="center"/>
              <w:rPr>
                <w:sz w:val="20"/>
                <w:szCs w:val="20"/>
              </w:rPr>
            </w:pPr>
          </w:p>
        </w:tc>
        <w:tc>
          <w:tcPr>
            <w:tcW w:w="753" w:type="dxa"/>
            <w:tcBorders>
              <w:top w:val="double" w:sz="4" w:space="0" w:color="auto"/>
              <w:right w:val="double" w:sz="4" w:space="0" w:color="auto"/>
            </w:tcBorders>
            <w:vAlign w:val="center"/>
          </w:tcPr>
          <w:p w14:paraId="6FD6CA1A" w14:textId="77777777" w:rsidR="00300C42" w:rsidRPr="00212126" w:rsidRDefault="00300C42">
            <w:pPr>
              <w:spacing w:before="40" w:after="40"/>
              <w:jc w:val="center"/>
              <w:rPr>
                <w:sz w:val="20"/>
                <w:szCs w:val="20"/>
              </w:rPr>
            </w:pPr>
          </w:p>
        </w:tc>
        <w:tc>
          <w:tcPr>
            <w:tcW w:w="753" w:type="dxa"/>
            <w:tcBorders>
              <w:top w:val="double" w:sz="4" w:space="0" w:color="auto"/>
              <w:left w:val="double" w:sz="4" w:space="0" w:color="auto"/>
            </w:tcBorders>
            <w:vAlign w:val="center"/>
          </w:tcPr>
          <w:p w14:paraId="1E143392" w14:textId="77777777" w:rsidR="00300C42" w:rsidRPr="00212126" w:rsidRDefault="00300C42">
            <w:pPr>
              <w:spacing w:before="40" w:after="40"/>
              <w:jc w:val="center"/>
              <w:rPr>
                <w:sz w:val="20"/>
                <w:szCs w:val="20"/>
              </w:rPr>
            </w:pPr>
            <w:r w:rsidRPr="00212126">
              <w:rPr>
                <w:rFonts w:cs="Arial"/>
                <w:sz w:val="20"/>
                <w:szCs w:val="20"/>
              </w:rPr>
              <w:t>256</w:t>
            </w:r>
          </w:p>
        </w:tc>
        <w:tc>
          <w:tcPr>
            <w:tcW w:w="753" w:type="dxa"/>
            <w:tcBorders>
              <w:top w:val="double" w:sz="4" w:space="0" w:color="auto"/>
            </w:tcBorders>
            <w:vAlign w:val="center"/>
          </w:tcPr>
          <w:p w14:paraId="080B1FB7" w14:textId="77777777" w:rsidR="00300C42" w:rsidRPr="00212126" w:rsidRDefault="00300C42">
            <w:pPr>
              <w:spacing w:before="40" w:after="40"/>
              <w:jc w:val="center"/>
              <w:rPr>
                <w:sz w:val="20"/>
                <w:szCs w:val="20"/>
              </w:rPr>
            </w:pPr>
            <w:r w:rsidRPr="00212126">
              <w:rPr>
                <w:rFonts w:cs="Arial"/>
                <w:sz w:val="20"/>
                <w:szCs w:val="20"/>
              </w:rPr>
              <w:t>9</w:t>
            </w:r>
          </w:p>
        </w:tc>
        <w:tc>
          <w:tcPr>
            <w:tcW w:w="753" w:type="dxa"/>
            <w:tcBorders>
              <w:top w:val="double" w:sz="4" w:space="0" w:color="auto"/>
              <w:right w:val="double" w:sz="4" w:space="0" w:color="auto"/>
            </w:tcBorders>
            <w:vAlign w:val="center"/>
          </w:tcPr>
          <w:p w14:paraId="2DCC6162" w14:textId="77777777" w:rsidR="00300C42" w:rsidRPr="00212126" w:rsidRDefault="00300C42">
            <w:pPr>
              <w:spacing w:before="40" w:after="40"/>
              <w:jc w:val="center"/>
              <w:rPr>
                <w:sz w:val="20"/>
                <w:szCs w:val="20"/>
              </w:rPr>
            </w:pPr>
            <w:r w:rsidRPr="00212126">
              <w:rPr>
                <w:rFonts w:cs="Arial"/>
                <w:sz w:val="20"/>
                <w:szCs w:val="20"/>
              </w:rPr>
              <w:t>0.97</w:t>
            </w:r>
          </w:p>
        </w:tc>
        <w:tc>
          <w:tcPr>
            <w:tcW w:w="752" w:type="dxa"/>
            <w:tcBorders>
              <w:top w:val="double" w:sz="4" w:space="0" w:color="auto"/>
              <w:right w:val="single" w:sz="4" w:space="0" w:color="auto"/>
            </w:tcBorders>
            <w:vAlign w:val="center"/>
          </w:tcPr>
          <w:p w14:paraId="14C0C565"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42617089" w14:textId="77777777" w:rsidR="00300C42" w:rsidRPr="00212126" w:rsidRDefault="00300C42">
            <w:pPr>
              <w:spacing w:before="40" w:after="40"/>
              <w:jc w:val="center"/>
              <w:rPr>
                <w:rFonts w:cs="Arial"/>
                <w:sz w:val="20"/>
                <w:szCs w:val="20"/>
              </w:rPr>
            </w:pPr>
            <w:r w:rsidRPr="00212126">
              <w:rPr>
                <w:rFonts w:cs="Arial"/>
                <w:sz w:val="20"/>
                <w:szCs w:val="20"/>
              </w:rPr>
              <w:t>9</w:t>
            </w:r>
          </w:p>
        </w:tc>
        <w:tc>
          <w:tcPr>
            <w:tcW w:w="754" w:type="dxa"/>
            <w:tcBorders>
              <w:top w:val="double" w:sz="4" w:space="0" w:color="auto"/>
              <w:left w:val="single" w:sz="4" w:space="0" w:color="auto"/>
              <w:right w:val="double" w:sz="4" w:space="0" w:color="auto"/>
            </w:tcBorders>
            <w:vAlign w:val="center"/>
          </w:tcPr>
          <w:p w14:paraId="2F26FE21" w14:textId="77777777" w:rsidR="00300C42" w:rsidRPr="00212126" w:rsidRDefault="00300C42">
            <w:pPr>
              <w:spacing w:before="40" w:after="40"/>
              <w:jc w:val="center"/>
              <w:rPr>
                <w:rFonts w:cs="Arial"/>
                <w:sz w:val="20"/>
                <w:szCs w:val="20"/>
              </w:rPr>
            </w:pPr>
            <w:r w:rsidRPr="00212126">
              <w:rPr>
                <w:sz w:val="20"/>
                <w:szCs w:val="20"/>
              </w:rPr>
              <w:t>1.01</w:t>
            </w:r>
          </w:p>
        </w:tc>
        <w:tc>
          <w:tcPr>
            <w:tcW w:w="753" w:type="dxa"/>
            <w:tcBorders>
              <w:top w:val="double" w:sz="4" w:space="0" w:color="auto"/>
              <w:left w:val="double" w:sz="4" w:space="0" w:color="auto"/>
            </w:tcBorders>
            <w:vAlign w:val="center"/>
          </w:tcPr>
          <w:p w14:paraId="05F000F9" w14:textId="77777777" w:rsidR="00300C42" w:rsidRPr="00212126" w:rsidRDefault="00300C42">
            <w:pPr>
              <w:spacing w:before="40" w:after="40"/>
              <w:jc w:val="center"/>
              <w:rPr>
                <w:sz w:val="20"/>
                <w:szCs w:val="20"/>
              </w:rPr>
            </w:pPr>
            <w:r w:rsidRPr="00212126">
              <w:rPr>
                <w:rFonts w:cs="Arial"/>
                <w:sz w:val="20"/>
                <w:szCs w:val="20"/>
              </w:rPr>
              <w:t>256</w:t>
            </w:r>
          </w:p>
        </w:tc>
        <w:tc>
          <w:tcPr>
            <w:tcW w:w="753" w:type="dxa"/>
            <w:tcBorders>
              <w:top w:val="double" w:sz="4" w:space="0" w:color="auto"/>
            </w:tcBorders>
            <w:vAlign w:val="center"/>
          </w:tcPr>
          <w:p w14:paraId="636200C9" w14:textId="77777777" w:rsidR="00300C42" w:rsidRPr="00212126" w:rsidRDefault="00300C42">
            <w:pPr>
              <w:spacing w:before="40" w:after="40"/>
              <w:jc w:val="center"/>
              <w:rPr>
                <w:sz w:val="20"/>
                <w:szCs w:val="20"/>
              </w:rPr>
            </w:pPr>
            <w:r w:rsidRPr="00212126">
              <w:rPr>
                <w:rFonts w:cs="Arial"/>
                <w:sz w:val="20"/>
                <w:szCs w:val="20"/>
              </w:rPr>
              <w:t>16</w:t>
            </w:r>
          </w:p>
        </w:tc>
        <w:tc>
          <w:tcPr>
            <w:tcW w:w="754" w:type="dxa"/>
            <w:tcBorders>
              <w:top w:val="double" w:sz="4" w:space="0" w:color="auto"/>
            </w:tcBorders>
            <w:vAlign w:val="center"/>
          </w:tcPr>
          <w:p w14:paraId="41C4FEEE" w14:textId="77777777" w:rsidR="00300C42" w:rsidRPr="00212126" w:rsidRDefault="00300C42">
            <w:pPr>
              <w:spacing w:before="40" w:after="40"/>
              <w:jc w:val="center"/>
              <w:rPr>
                <w:sz w:val="20"/>
                <w:szCs w:val="20"/>
              </w:rPr>
            </w:pPr>
            <w:r w:rsidRPr="00212126">
              <w:rPr>
                <w:rFonts w:cs="Arial"/>
                <w:sz w:val="20"/>
                <w:szCs w:val="20"/>
              </w:rPr>
              <w:t>0.69</w:t>
            </w:r>
          </w:p>
        </w:tc>
      </w:tr>
      <w:tr w:rsidR="001817C7" w:rsidRPr="00212126" w14:paraId="337609AA" w14:textId="77777777">
        <w:tc>
          <w:tcPr>
            <w:tcW w:w="928" w:type="dxa"/>
            <w:vMerge/>
            <w:tcBorders>
              <w:right w:val="double" w:sz="4" w:space="0" w:color="auto"/>
            </w:tcBorders>
            <w:vAlign w:val="center"/>
          </w:tcPr>
          <w:p w14:paraId="41A1DEC1" w14:textId="77777777" w:rsidR="00300C42" w:rsidRPr="00212126" w:rsidRDefault="00300C42">
            <w:pPr>
              <w:spacing w:before="40" w:after="40"/>
              <w:jc w:val="center"/>
              <w:rPr>
                <w:sz w:val="20"/>
                <w:szCs w:val="20"/>
              </w:rPr>
            </w:pPr>
          </w:p>
        </w:tc>
        <w:tc>
          <w:tcPr>
            <w:tcW w:w="751" w:type="dxa"/>
            <w:tcBorders>
              <w:left w:val="double" w:sz="4" w:space="0" w:color="auto"/>
            </w:tcBorders>
            <w:vAlign w:val="center"/>
          </w:tcPr>
          <w:p w14:paraId="79EB5851" w14:textId="77777777" w:rsidR="00300C42" w:rsidRPr="00212126" w:rsidRDefault="00300C42">
            <w:pPr>
              <w:spacing w:before="40" w:after="40"/>
              <w:jc w:val="center"/>
              <w:rPr>
                <w:sz w:val="20"/>
                <w:szCs w:val="20"/>
              </w:rPr>
            </w:pPr>
          </w:p>
        </w:tc>
        <w:tc>
          <w:tcPr>
            <w:tcW w:w="752" w:type="dxa"/>
            <w:vAlign w:val="center"/>
          </w:tcPr>
          <w:p w14:paraId="54A82332" w14:textId="77777777" w:rsidR="00300C42" w:rsidRPr="00212126" w:rsidRDefault="00300C42">
            <w:pPr>
              <w:spacing w:before="40" w:after="40"/>
              <w:jc w:val="center"/>
              <w:rPr>
                <w:sz w:val="20"/>
                <w:szCs w:val="20"/>
              </w:rPr>
            </w:pPr>
          </w:p>
        </w:tc>
        <w:tc>
          <w:tcPr>
            <w:tcW w:w="753" w:type="dxa"/>
            <w:tcBorders>
              <w:right w:val="double" w:sz="4" w:space="0" w:color="auto"/>
            </w:tcBorders>
            <w:vAlign w:val="center"/>
          </w:tcPr>
          <w:p w14:paraId="515B1419" w14:textId="77777777" w:rsidR="00300C42" w:rsidRPr="00212126" w:rsidRDefault="00300C42">
            <w:pPr>
              <w:spacing w:before="40" w:after="40"/>
              <w:jc w:val="center"/>
              <w:rPr>
                <w:sz w:val="20"/>
                <w:szCs w:val="20"/>
              </w:rPr>
            </w:pPr>
          </w:p>
        </w:tc>
        <w:tc>
          <w:tcPr>
            <w:tcW w:w="753" w:type="dxa"/>
            <w:tcBorders>
              <w:left w:val="double" w:sz="4" w:space="0" w:color="auto"/>
            </w:tcBorders>
            <w:vAlign w:val="center"/>
          </w:tcPr>
          <w:p w14:paraId="2E1EE23E" w14:textId="77777777" w:rsidR="00300C42" w:rsidRPr="00212126" w:rsidRDefault="00300C42">
            <w:pPr>
              <w:spacing w:before="40" w:after="40"/>
              <w:jc w:val="center"/>
              <w:rPr>
                <w:sz w:val="20"/>
                <w:szCs w:val="20"/>
              </w:rPr>
            </w:pPr>
            <w:r w:rsidRPr="00212126">
              <w:rPr>
                <w:rFonts w:cs="Arial"/>
                <w:sz w:val="20"/>
                <w:szCs w:val="20"/>
              </w:rPr>
              <w:t>128</w:t>
            </w:r>
          </w:p>
        </w:tc>
        <w:tc>
          <w:tcPr>
            <w:tcW w:w="753" w:type="dxa"/>
            <w:vAlign w:val="center"/>
          </w:tcPr>
          <w:p w14:paraId="71DA3239" w14:textId="77777777" w:rsidR="00300C42" w:rsidRPr="00212126" w:rsidRDefault="00300C42">
            <w:pPr>
              <w:spacing w:before="40" w:after="40"/>
              <w:jc w:val="center"/>
              <w:rPr>
                <w:sz w:val="20"/>
                <w:szCs w:val="20"/>
              </w:rPr>
            </w:pPr>
            <w:r w:rsidRPr="00212126">
              <w:rPr>
                <w:rFonts w:cs="Arial"/>
                <w:sz w:val="20"/>
                <w:szCs w:val="20"/>
              </w:rPr>
              <w:t>9</w:t>
            </w:r>
          </w:p>
        </w:tc>
        <w:tc>
          <w:tcPr>
            <w:tcW w:w="753" w:type="dxa"/>
            <w:tcBorders>
              <w:right w:val="double" w:sz="4" w:space="0" w:color="auto"/>
            </w:tcBorders>
            <w:vAlign w:val="center"/>
          </w:tcPr>
          <w:p w14:paraId="5AC59C68" w14:textId="77777777" w:rsidR="00300C42" w:rsidRPr="00212126" w:rsidRDefault="00300C42">
            <w:pPr>
              <w:spacing w:before="40" w:after="40"/>
              <w:jc w:val="center"/>
              <w:rPr>
                <w:sz w:val="20"/>
                <w:szCs w:val="20"/>
              </w:rPr>
            </w:pPr>
            <w:r w:rsidRPr="00212126">
              <w:rPr>
                <w:rFonts w:cs="Arial"/>
                <w:sz w:val="20"/>
                <w:szCs w:val="20"/>
              </w:rPr>
              <w:t>0.95</w:t>
            </w:r>
          </w:p>
        </w:tc>
        <w:tc>
          <w:tcPr>
            <w:tcW w:w="752" w:type="dxa"/>
            <w:tcBorders>
              <w:right w:val="single" w:sz="4" w:space="0" w:color="auto"/>
            </w:tcBorders>
            <w:vAlign w:val="center"/>
          </w:tcPr>
          <w:p w14:paraId="6A0E2A9B" w14:textId="77777777" w:rsidR="00300C42" w:rsidRPr="00212126" w:rsidRDefault="00300C42">
            <w:pPr>
              <w:spacing w:before="40" w:after="40"/>
              <w:jc w:val="center"/>
              <w:rPr>
                <w:rFonts w:cs="Arial"/>
                <w:sz w:val="20"/>
                <w:szCs w:val="20"/>
              </w:rPr>
            </w:pPr>
            <w:r w:rsidRPr="00212126">
              <w:rPr>
                <w:rFonts w:cs="Arial"/>
                <w:sz w:val="20"/>
                <w:szCs w:val="20"/>
              </w:rPr>
              <w:t>128</w:t>
            </w:r>
          </w:p>
        </w:tc>
        <w:tc>
          <w:tcPr>
            <w:tcW w:w="753" w:type="dxa"/>
            <w:tcBorders>
              <w:left w:val="single" w:sz="4" w:space="0" w:color="auto"/>
              <w:right w:val="single" w:sz="4" w:space="0" w:color="auto"/>
            </w:tcBorders>
            <w:vAlign w:val="center"/>
          </w:tcPr>
          <w:p w14:paraId="3C855A92" w14:textId="77777777" w:rsidR="00300C42" w:rsidRPr="00212126" w:rsidRDefault="00300C42">
            <w:pPr>
              <w:spacing w:before="40" w:after="40"/>
              <w:jc w:val="center"/>
              <w:rPr>
                <w:rFonts w:cs="Arial"/>
                <w:sz w:val="20"/>
                <w:szCs w:val="20"/>
              </w:rPr>
            </w:pPr>
            <w:r w:rsidRPr="00212126">
              <w:rPr>
                <w:rFonts w:cs="Arial"/>
                <w:sz w:val="20"/>
                <w:szCs w:val="20"/>
              </w:rPr>
              <w:t>9</w:t>
            </w:r>
          </w:p>
        </w:tc>
        <w:tc>
          <w:tcPr>
            <w:tcW w:w="754" w:type="dxa"/>
            <w:tcBorders>
              <w:left w:val="single" w:sz="4" w:space="0" w:color="auto"/>
              <w:right w:val="double" w:sz="4" w:space="0" w:color="auto"/>
            </w:tcBorders>
            <w:vAlign w:val="center"/>
          </w:tcPr>
          <w:p w14:paraId="62F059D8" w14:textId="77777777" w:rsidR="00300C42" w:rsidRPr="00212126" w:rsidRDefault="00300C42">
            <w:pPr>
              <w:spacing w:before="40" w:after="40"/>
              <w:jc w:val="center"/>
              <w:rPr>
                <w:rFonts w:cs="Arial"/>
                <w:sz w:val="20"/>
                <w:szCs w:val="20"/>
              </w:rPr>
            </w:pPr>
            <w:r w:rsidRPr="00212126">
              <w:rPr>
                <w:sz w:val="20"/>
                <w:szCs w:val="20"/>
              </w:rPr>
              <w:t>0.99</w:t>
            </w:r>
          </w:p>
        </w:tc>
        <w:tc>
          <w:tcPr>
            <w:tcW w:w="753" w:type="dxa"/>
            <w:tcBorders>
              <w:left w:val="double" w:sz="4" w:space="0" w:color="auto"/>
            </w:tcBorders>
            <w:vAlign w:val="center"/>
          </w:tcPr>
          <w:p w14:paraId="39B3A642" w14:textId="77777777" w:rsidR="00300C42" w:rsidRPr="00212126" w:rsidRDefault="00300C42">
            <w:pPr>
              <w:spacing w:before="40" w:after="40"/>
              <w:jc w:val="center"/>
              <w:rPr>
                <w:sz w:val="20"/>
                <w:szCs w:val="20"/>
              </w:rPr>
            </w:pPr>
            <w:r w:rsidRPr="00212126">
              <w:rPr>
                <w:rFonts w:cs="Arial"/>
                <w:sz w:val="20"/>
                <w:szCs w:val="20"/>
              </w:rPr>
              <w:t>128</w:t>
            </w:r>
          </w:p>
        </w:tc>
        <w:tc>
          <w:tcPr>
            <w:tcW w:w="753" w:type="dxa"/>
            <w:vAlign w:val="center"/>
          </w:tcPr>
          <w:p w14:paraId="3BFE164E" w14:textId="77777777" w:rsidR="00300C42" w:rsidRPr="00212126" w:rsidRDefault="00300C42">
            <w:pPr>
              <w:spacing w:before="40" w:after="40"/>
              <w:jc w:val="center"/>
              <w:rPr>
                <w:sz w:val="20"/>
                <w:szCs w:val="20"/>
              </w:rPr>
            </w:pPr>
            <w:r w:rsidRPr="00212126">
              <w:rPr>
                <w:rFonts w:cs="Arial"/>
                <w:sz w:val="20"/>
                <w:szCs w:val="20"/>
              </w:rPr>
              <w:t>16</w:t>
            </w:r>
          </w:p>
        </w:tc>
        <w:tc>
          <w:tcPr>
            <w:tcW w:w="754" w:type="dxa"/>
            <w:vAlign w:val="center"/>
          </w:tcPr>
          <w:p w14:paraId="1DAA907F" w14:textId="77777777" w:rsidR="00300C42" w:rsidRPr="00212126" w:rsidRDefault="00300C42">
            <w:pPr>
              <w:spacing w:before="40" w:after="40"/>
              <w:jc w:val="center"/>
              <w:rPr>
                <w:sz w:val="20"/>
                <w:szCs w:val="20"/>
              </w:rPr>
            </w:pPr>
            <w:r w:rsidRPr="00212126">
              <w:rPr>
                <w:rFonts w:cs="Arial"/>
                <w:sz w:val="20"/>
                <w:szCs w:val="20"/>
              </w:rPr>
              <w:t>0.67</w:t>
            </w:r>
          </w:p>
        </w:tc>
      </w:tr>
      <w:tr w:rsidR="00EB15F5" w:rsidRPr="00212126" w14:paraId="7DB5C2B8" w14:textId="77777777">
        <w:tc>
          <w:tcPr>
            <w:tcW w:w="928" w:type="dxa"/>
            <w:vMerge/>
            <w:tcBorders>
              <w:bottom w:val="double" w:sz="4" w:space="0" w:color="auto"/>
              <w:right w:val="double" w:sz="4" w:space="0" w:color="auto"/>
            </w:tcBorders>
            <w:vAlign w:val="center"/>
          </w:tcPr>
          <w:p w14:paraId="525D9B12" w14:textId="77777777" w:rsidR="00300C42" w:rsidRPr="00212126"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6C12D2FC" w14:textId="77777777" w:rsidR="00300C42" w:rsidRPr="00212126" w:rsidRDefault="00300C42">
            <w:pPr>
              <w:spacing w:before="40" w:after="40"/>
              <w:jc w:val="center"/>
              <w:rPr>
                <w:sz w:val="20"/>
                <w:szCs w:val="20"/>
              </w:rPr>
            </w:pPr>
          </w:p>
        </w:tc>
        <w:tc>
          <w:tcPr>
            <w:tcW w:w="752" w:type="dxa"/>
            <w:tcBorders>
              <w:bottom w:val="double" w:sz="4" w:space="0" w:color="auto"/>
            </w:tcBorders>
            <w:vAlign w:val="center"/>
          </w:tcPr>
          <w:p w14:paraId="2934F865" w14:textId="77777777" w:rsidR="00300C42" w:rsidRPr="00212126"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702A156D" w14:textId="77777777" w:rsidR="00300C42" w:rsidRPr="00212126" w:rsidRDefault="00300C42">
            <w:pPr>
              <w:spacing w:before="40" w:after="40"/>
              <w:jc w:val="center"/>
              <w:rPr>
                <w:sz w:val="20"/>
                <w:szCs w:val="20"/>
              </w:rPr>
            </w:pPr>
          </w:p>
        </w:tc>
        <w:tc>
          <w:tcPr>
            <w:tcW w:w="753" w:type="dxa"/>
            <w:tcBorders>
              <w:left w:val="double" w:sz="4" w:space="0" w:color="auto"/>
              <w:bottom w:val="double" w:sz="4" w:space="0" w:color="auto"/>
            </w:tcBorders>
            <w:vAlign w:val="center"/>
          </w:tcPr>
          <w:p w14:paraId="1984F587" w14:textId="77777777" w:rsidR="00300C42" w:rsidRPr="00212126" w:rsidRDefault="00300C42">
            <w:pPr>
              <w:spacing w:before="40" w:after="40"/>
              <w:jc w:val="center"/>
              <w:rPr>
                <w:sz w:val="20"/>
                <w:szCs w:val="20"/>
              </w:rPr>
            </w:pPr>
            <w:r w:rsidRPr="00212126">
              <w:rPr>
                <w:rFonts w:cs="Arial"/>
                <w:sz w:val="20"/>
                <w:szCs w:val="20"/>
              </w:rPr>
              <w:t>64</w:t>
            </w:r>
          </w:p>
        </w:tc>
        <w:tc>
          <w:tcPr>
            <w:tcW w:w="753" w:type="dxa"/>
            <w:tcBorders>
              <w:bottom w:val="double" w:sz="4" w:space="0" w:color="auto"/>
            </w:tcBorders>
            <w:vAlign w:val="center"/>
          </w:tcPr>
          <w:p w14:paraId="1CCC0A7F" w14:textId="77777777" w:rsidR="00300C42" w:rsidRPr="00212126" w:rsidRDefault="00300C42">
            <w:pPr>
              <w:spacing w:before="40" w:after="40"/>
              <w:jc w:val="center"/>
              <w:rPr>
                <w:sz w:val="20"/>
                <w:szCs w:val="20"/>
              </w:rPr>
            </w:pPr>
            <w:r w:rsidRPr="00212126">
              <w:rPr>
                <w:rFonts w:cs="Arial"/>
                <w:sz w:val="20"/>
                <w:szCs w:val="20"/>
              </w:rPr>
              <w:t>9</w:t>
            </w:r>
          </w:p>
        </w:tc>
        <w:tc>
          <w:tcPr>
            <w:tcW w:w="753" w:type="dxa"/>
            <w:tcBorders>
              <w:bottom w:val="double" w:sz="4" w:space="0" w:color="auto"/>
              <w:right w:val="double" w:sz="4" w:space="0" w:color="auto"/>
            </w:tcBorders>
            <w:vAlign w:val="center"/>
          </w:tcPr>
          <w:p w14:paraId="5ABB646E" w14:textId="77777777" w:rsidR="00300C42" w:rsidRPr="00212126" w:rsidRDefault="00300C42">
            <w:pPr>
              <w:spacing w:before="40" w:after="40"/>
              <w:jc w:val="center"/>
              <w:rPr>
                <w:sz w:val="20"/>
                <w:szCs w:val="20"/>
              </w:rPr>
            </w:pPr>
            <w:r w:rsidRPr="00212126">
              <w:rPr>
                <w:rFonts w:cs="Arial"/>
                <w:sz w:val="20"/>
                <w:szCs w:val="20"/>
              </w:rPr>
              <w:t>0.99</w:t>
            </w:r>
          </w:p>
        </w:tc>
        <w:tc>
          <w:tcPr>
            <w:tcW w:w="752" w:type="dxa"/>
            <w:tcBorders>
              <w:bottom w:val="double" w:sz="4" w:space="0" w:color="auto"/>
              <w:right w:val="single" w:sz="4" w:space="0" w:color="auto"/>
            </w:tcBorders>
            <w:vAlign w:val="center"/>
          </w:tcPr>
          <w:p w14:paraId="6208B5F0" w14:textId="77777777" w:rsidR="00300C42" w:rsidRPr="00212126" w:rsidRDefault="00300C42">
            <w:pPr>
              <w:spacing w:before="40" w:after="40"/>
              <w:jc w:val="center"/>
              <w:rPr>
                <w:rFonts w:cs="Arial"/>
                <w:sz w:val="20"/>
                <w:szCs w:val="20"/>
              </w:rPr>
            </w:pPr>
            <w:r w:rsidRPr="00212126">
              <w:rPr>
                <w:rFonts w:cs="Arial"/>
                <w:sz w:val="20"/>
                <w:szCs w:val="20"/>
              </w:rPr>
              <w:t>64</w:t>
            </w:r>
          </w:p>
        </w:tc>
        <w:tc>
          <w:tcPr>
            <w:tcW w:w="753" w:type="dxa"/>
            <w:tcBorders>
              <w:left w:val="single" w:sz="4" w:space="0" w:color="auto"/>
              <w:bottom w:val="double" w:sz="4" w:space="0" w:color="auto"/>
              <w:right w:val="single" w:sz="4" w:space="0" w:color="auto"/>
            </w:tcBorders>
            <w:vAlign w:val="center"/>
          </w:tcPr>
          <w:p w14:paraId="03389A33" w14:textId="77777777" w:rsidR="00300C42" w:rsidRPr="00212126" w:rsidRDefault="00300C42">
            <w:pPr>
              <w:spacing w:before="40" w:after="40"/>
              <w:jc w:val="center"/>
              <w:rPr>
                <w:rFonts w:cs="Arial"/>
                <w:sz w:val="20"/>
                <w:szCs w:val="20"/>
              </w:rPr>
            </w:pPr>
            <w:r w:rsidRPr="00212126">
              <w:rPr>
                <w:rFonts w:cs="Arial"/>
                <w:sz w:val="20"/>
                <w:szCs w:val="20"/>
              </w:rPr>
              <w:t>9</w:t>
            </w:r>
          </w:p>
        </w:tc>
        <w:tc>
          <w:tcPr>
            <w:tcW w:w="754" w:type="dxa"/>
            <w:tcBorders>
              <w:left w:val="single" w:sz="4" w:space="0" w:color="auto"/>
              <w:bottom w:val="double" w:sz="4" w:space="0" w:color="auto"/>
              <w:right w:val="double" w:sz="4" w:space="0" w:color="auto"/>
            </w:tcBorders>
            <w:vAlign w:val="center"/>
          </w:tcPr>
          <w:p w14:paraId="2D803A1F" w14:textId="77777777" w:rsidR="00300C42" w:rsidRPr="00212126" w:rsidRDefault="00300C42">
            <w:pPr>
              <w:spacing w:before="40" w:after="40"/>
              <w:jc w:val="center"/>
              <w:rPr>
                <w:rFonts w:cs="Arial"/>
                <w:sz w:val="20"/>
                <w:szCs w:val="20"/>
              </w:rPr>
            </w:pPr>
            <w:r w:rsidRPr="00212126">
              <w:rPr>
                <w:sz w:val="20"/>
                <w:szCs w:val="20"/>
              </w:rPr>
              <w:t>0.99</w:t>
            </w:r>
          </w:p>
        </w:tc>
        <w:tc>
          <w:tcPr>
            <w:tcW w:w="753" w:type="dxa"/>
            <w:tcBorders>
              <w:left w:val="double" w:sz="4" w:space="0" w:color="auto"/>
              <w:bottom w:val="double" w:sz="4" w:space="0" w:color="auto"/>
            </w:tcBorders>
            <w:vAlign w:val="center"/>
          </w:tcPr>
          <w:p w14:paraId="2B427575" w14:textId="77777777" w:rsidR="00300C42" w:rsidRPr="00212126" w:rsidRDefault="00300C42">
            <w:pPr>
              <w:spacing w:before="40" w:after="40"/>
              <w:jc w:val="center"/>
              <w:rPr>
                <w:sz w:val="20"/>
                <w:szCs w:val="20"/>
              </w:rPr>
            </w:pPr>
            <w:r w:rsidRPr="00212126">
              <w:rPr>
                <w:rFonts w:cs="Arial"/>
                <w:sz w:val="20"/>
                <w:szCs w:val="20"/>
              </w:rPr>
              <w:t>64</w:t>
            </w:r>
          </w:p>
        </w:tc>
        <w:tc>
          <w:tcPr>
            <w:tcW w:w="753" w:type="dxa"/>
            <w:tcBorders>
              <w:bottom w:val="double" w:sz="4" w:space="0" w:color="auto"/>
            </w:tcBorders>
            <w:vAlign w:val="center"/>
          </w:tcPr>
          <w:p w14:paraId="2FA0CAD8" w14:textId="77777777" w:rsidR="00300C42" w:rsidRPr="00212126" w:rsidRDefault="00300C42">
            <w:pPr>
              <w:spacing w:before="40" w:after="40"/>
              <w:jc w:val="center"/>
              <w:rPr>
                <w:sz w:val="20"/>
                <w:szCs w:val="20"/>
              </w:rPr>
            </w:pPr>
            <w:r w:rsidRPr="00212126">
              <w:rPr>
                <w:rFonts w:cs="Arial"/>
                <w:sz w:val="20"/>
                <w:szCs w:val="20"/>
              </w:rPr>
              <w:t>16</w:t>
            </w:r>
          </w:p>
        </w:tc>
        <w:tc>
          <w:tcPr>
            <w:tcW w:w="754" w:type="dxa"/>
            <w:tcBorders>
              <w:bottom w:val="double" w:sz="4" w:space="0" w:color="auto"/>
            </w:tcBorders>
            <w:vAlign w:val="center"/>
          </w:tcPr>
          <w:p w14:paraId="469282EE" w14:textId="77777777" w:rsidR="00300C42" w:rsidRPr="00212126" w:rsidRDefault="00300C42">
            <w:pPr>
              <w:spacing w:before="40" w:after="40"/>
              <w:jc w:val="center"/>
              <w:rPr>
                <w:sz w:val="20"/>
                <w:szCs w:val="20"/>
              </w:rPr>
            </w:pPr>
            <w:r w:rsidRPr="00212126">
              <w:rPr>
                <w:rFonts w:cs="Arial"/>
                <w:sz w:val="20"/>
                <w:szCs w:val="20"/>
              </w:rPr>
              <w:t>0.75</w:t>
            </w:r>
          </w:p>
        </w:tc>
      </w:tr>
      <w:tr w:rsidR="00EB15F5" w:rsidRPr="00212126" w14:paraId="222FE454" w14:textId="77777777">
        <w:tc>
          <w:tcPr>
            <w:tcW w:w="928" w:type="dxa"/>
            <w:vMerge w:val="restart"/>
            <w:tcBorders>
              <w:top w:val="double" w:sz="4" w:space="0" w:color="auto"/>
              <w:right w:val="double" w:sz="4" w:space="0" w:color="auto"/>
            </w:tcBorders>
            <w:vAlign w:val="center"/>
          </w:tcPr>
          <w:p w14:paraId="40FBFA04" w14:textId="77777777" w:rsidR="00300C42" w:rsidRPr="00212126" w:rsidRDefault="00300C42">
            <w:pPr>
              <w:spacing w:before="40" w:after="40"/>
              <w:jc w:val="center"/>
              <w:rPr>
                <w:sz w:val="20"/>
                <w:szCs w:val="20"/>
              </w:rPr>
            </w:pPr>
            <w:r w:rsidRPr="00212126">
              <w:rPr>
                <w:sz w:val="20"/>
                <w:szCs w:val="20"/>
              </w:rPr>
              <w:t>9</w:t>
            </w:r>
            <w:r w:rsidRPr="00212126">
              <w:rPr>
                <w:rFonts w:cs="Arial"/>
                <w:sz w:val="20"/>
                <w:szCs w:val="20"/>
              </w:rPr>
              <w:t>×</w:t>
            </w:r>
            <w:r w:rsidRPr="00212126">
              <w:rPr>
                <w:sz w:val="20"/>
                <w:szCs w:val="20"/>
              </w:rPr>
              <w:t>18</w:t>
            </w:r>
          </w:p>
        </w:tc>
        <w:tc>
          <w:tcPr>
            <w:tcW w:w="751" w:type="dxa"/>
            <w:tcBorders>
              <w:top w:val="double" w:sz="4" w:space="0" w:color="auto"/>
              <w:left w:val="double" w:sz="4" w:space="0" w:color="auto"/>
            </w:tcBorders>
            <w:vAlign w:val="center"/>
          </w:tcPr>
          <w:p w14:paraId="1DB337F5" w14:textId="77777777" w:rsidR="00300C42" w:rsidRPr="00212126" w:rsidRDefault="00300C42">
            <w:pPr>
              <w:spacing w:before="40" w:after="40"/>
              <w:jc w:val="center"/>
              <w:rPr>
                <w:sz w:val="20"/>
                <w:szCs w:val="20"/>
              </w:rPr>
            </w:pPr>
          </w:p>
        </w:tc>
        <w:tc>
          <w:tcPr>
            <w:tcW w:w="752" w:type="dxa"/>
            <w:tcBorders>
              <w:top w:val="double" w:sz="4" w:space="0" w:color="auto"/>
            </w:tcBorders>
            <w:vAlign w:val="center"/>
          </w:tcPr>
          <w:p w14:paraId="7F7676EF" w14:textId="77777777" w:rsidR="00300C42" w:rsidRPr="00212126" w:rsidRDefault="00300C42">
            <w:pPr>
              <w:spacing w:before="40" w:after="40"/>
              <w:jc w:val="center"/>
              <w:rPr>
                <w:sz w:val="20"/>
                <w:szCs w:val="20"/>
              </w:rPr>
            </w:pPr>
          </w:p>
        </w:tc>
        <w:tc>
          <w:tcPr>
            <w:tcW w:w="753" w:type="dxa"/>
            <w:tcBorders>
              <w:top w:val="double" w:sz="4" w:space="0" w:color="auto"/>
              <w:right w:val="double" w:sz="4" w:space="0" w:color="auto"/>
            </w:tcBorders>
            <w:vAlign w:val="center"/>
          </w:tcPr>
          <w:p w14:paraId="7EBDB338" w14:textId="77777777" w:rsidR="00300C42" w:rsidRPr="00212126" w:rsidRDefault="00300C42">
            <w:pPr>
              <w:spacing w:before="40" w:after="40"/>
              <w:jc w:val="center"/>
              <w:rPr>
                <w:sz w:val="20"/>
                <w:szCs w:val="20"/>
              </w:rPr>
            </w:pPr>
          </w:p>
        </w:tc>
        <w:tc>
          <w:tcPr>
            <w:tcW w:w="753" w:type="dxa"/>
            <w:tcBorders>
              <w:top w:val="double" w:sz="4" w:space="0" w:color="auto"/>
              <w:left w:val="double" w:sz="4" w:space="0" w:color="auto"/>
            </w:tcBorders>
            <w:vAlign w:val="center"/>
          </w:tcPr>
          <w:p w14:paraId="4E916A0C" w14:textId="77777777" w:rsidR="00300C42" w:rsidRPr="00212126" w:rsidRDefault="00300C42">
            <w:pPr>
              <w:spacing w:before="40" w:after="40"/>
              <w:jc w:val="center"/>
              <w:rPr>
                <w:sz w:val="20"/>
                <w:szCs w:val="20"/>
              </w:rPr>
            </w:pPr>
          </w:p>
        </w:tc>
        <w:tc>
          <w:tcPr>
            <w:tcW w:w="753" w:type="dxa"/>
            <w:tcBorders>
              <w:top w:val="double" w:sz="4" w:space="0" w:color="auto"/>
            </w:tcBorders>
            <w:vAlign w:val="center"/>
          </w:tcPr>
          <w:p w14:paraId="3B9E2E31" w14:textId="77777777" w:rsidR="00300C42" w:rsidRPr="00212126" w:rsidRDefault="00300C42">
            <w:pPr>
              <w:spacing w:before="40" w:after="40"/>
              <w:jc w:val="center"/>
              <w:rPr>
                <w:sz w:val="20"/>
                <w:szCs w:val="20"/>
              </w:rPr>
            </w:pPr>
          </w:p>
        </w:tc>
        <w:tc>
          <w:tcPr>
            <w:tcW w:w="753" w:type="dxa"/>
            <w:tcBorders>
              <w:top w:val="double" w:sz="4" w:space="0" w:color="auto"/>
              <w:right w:val="double" w:sz="4" w:space="0" w:color="auto"/>
            </w:tcBorders>
            <w:vAlign w:val="center"/>
          </w:tcPr>
          <w:p w14:paraId="3E5EF3DB" w14:textId="77777777" w:rsidR="00300C42" w:rsidRPr="00212126" w:rsidRDefault="00300C42">
            <w:pPr>
              <w:spacing w:before="40" w:after="40"/>
              <w:jc w:val="center"/>
              <w:rPr>
                <w:sz w:val="20"/>
                <w:szCs w:val="20"/>
              </w:rPr>
            </w:pPr>
          </w:p>
        </w:tc>
        <w:tc>
          <w:tcPr>
            <w:tcW w:w="752" w:type="dxa"/>
            <w:tcBorders>
              <w:top w:val="double" w:sz="4" w:space="0" w:color="auto"/>
              <w:right w:val="single" w:sz="4" w:space="0" w:color="auto"/>
            </w:tcBorders>
          </w:tcPr>
          <w:p w14:paraId="5BBDDB2B" w14:textId="77777777" w:rsidR="00300C42" w:rsidRPr="00212126" w:rsidRDefault="00300C42">
            <w:pPr>
              <w:spacing w:before="40" w:after="40"/>
              <w:jc w:val="center"/>
              <w:rPr>
                <w:rFonts w:cs="Arial"/>
                <w:sz w:val="20"/>
                <w:szCs w:val="20"/>
              </w:rPr>
            </w:pPr>
          </w:p>
        </w:tc>
        <w:tc>
          <w:tcPr>
            <w:tcW w:w="753" w:type="dxa"/>
            <w:tcBorders>
              <w:top w:val="double" w:sz="4" w:space="0" w:color="auto"/>
              <w:left w:val="single" w:sz="4" w:space="0" w:color="auto"/>
              <w:right w:val="single" w:sz="4" w:space="0" w:color="auto"/>
            </w:tcBorders>
          </w:tcPr>
          <w:p w14:paraId="1D8DECD2" w14:textId="77777777" w:rsidR="00300C42" w:rsidRPr="00212126" w:rsidRDefault="00300C42">
            <w:pPr>
              <w:spacing w:before="40" w:after="40"/>
              <w:jc w:val="center"/>
              <w:rPr>
                <w:rFonts w:cs="Arial"/>
                <w:sz w:val="20"/>
                <w:szCs w:val="20"/>
              </w:rPr>
            </w:pPr>
          </w:p>
        </w:tc>
        <w:tc>
          <w:tcPr>
            <w:tcW w:w="754" w:type="dxa"/>
            <w:tcBorders>
              <w:top w:val="double" w:sz="4" w:space="0" w:color="auto"/>
              <w:left w:val="single" w:sz="4" w:space="0" w:color="auto"/>
              <w:right w:val="double" w:sz="4" w:space="0" w:color="auto"/>
            </w:tcBorders>
          </w:tcPr>
          <w:p w14:paraId="68C2F2DA" w14:textId="77777777" w:rsidR="00300C42" w:rsidRPr="00212126" w:rsidRDefault="00300C42">
            <w:pPr>
              <w:spacing w:before="40" w:after="40"/>
              <w:jc w:val="center"/>
              <w:rPr>
                <w:rFonts w:cs="Arial"/>
                <w:sz w:val="20"/>
                <w:szCs w:val="20"/>
              </w:rPr>
            </w:pPr>
          </w:p>
        </w:tc>
        <w:tc>
          <w:tcPr>
            <w:tcW w:w="753" w:type="dxa"/>
            <w:tcBorders>
              <w:top w:val="double" w:sz="4" w:space="0" w:color="auto"/>
              <w:left w:val="double" w:sz="4" w:space="0" w:color="auto"/>
            </w:tcBorders>
            <w:vAlign w:val="center"/>
          </w:tcPr>
          <w:p w14:paraId="19EB88BD" w14:textId="77777777" w:rsidR="00300C42" w:rsidRPr="00212126" w:rsidRDefault="00300C42">
            <w:pPr>
              <w:spacing w:before="40" w:after="40"/>
              <w:jc w:val="center"/>
              <w:rPr>
                <w:sz w:val="20"/>
                <w:szCs w:val="20"/>
              </w:rPr>
            </w:pPr>
            <w:r w:rsidRPr="00212126">
              <w:rPr>
                <w:rFonts w:cs="Arial"/>
                <w:sz w:val="20"/>
                <w:szCs w:val="20"/>
              </w:rPr>
              <w:t>256</w:t>
            </w:r>
          </w:p>
        </w:tc>
        <w:tc>
          <w:tcPr>
            <w:tcW w:w="753" w:type="dxa"/>
            <w:tcBorders>
              <w:top w:val="double" w:sz="4" w:space="0" w:color="auto"/>
            </w:tcBorders>
            <w:vAlign w:val="center"/>
          </w:tcPr>
          <w:p w14:paraId="7BE97194" w14:textId="77777777" w:rsidR="00300C42" w:rsidRPr="00212126" w:rsidRDefault="00300C42">
            <w:pPr>
              <w:spacing w:before="40" w:after="40"/>
              <w:jc w:val="center"/>
              <w:rPr>
                <w:sz w:val="20"/>
                <w:szCs w:val="20"/>
              </w:rPr>
            </w:pPr>
            <w:r w:rsidRPr="00212126">
              <w:rPr>
                <w:rFonts w:cs="Arial"/>
                <w:sz w:val="20"/>
                <w:szCs w:val="20"/>
              </w:rPr>
              <w:t>9</w:t>
            </w:r>
          </w:p>
        </w:tc>
        <w:tc>
          <w:tcPr>
            <w:tcW w:w="754" w:type="dxa"/>
            <w:tcBorders>
              <w:top w:val="double" w:sz="4" w:space="0" w:color="auto"/>
            </w:tcBorders>
            <w:vAlign w:val="center"/>
          </w:tcPr>
          <w:p w14:paraId="45B74070" w14:textId="77777777" w:rsidR="00300C42" w:rsidRPr="00212126" w:rsidRDefault="00300C42">
            <w:pPr>
              <w:spacing w:before="40" w:after="40"/>
              <w:jc w:val="center"/>
              <w:rPr>
                <w:sz w:val="20"/>
                <w:szCs w:val="20"/>
              </w:rPr>
            </w:pPr>
            <w:r w:rsidRPr="00212126">
              <w:rPr>
                <w:rFonts w:cs="Arial"/>
                <w:sz w:val="20"/>
                <w:szCs w:val="20"/>
              </w:rPr>
              <w:t>0.82</w:t>
            </w:r>
          </w:p>
        </w:tc>
      </w:tr>
      <w:tr w:rsidR="001817C7" w:rsidRPr="00212126" w14:paraId="2D5D6C98" w14:textId="77777777">
        <w:tc>
          <w:tcPr>
            <w:tcW w:w="928" w:type="dxa"/>
            <w:vMerge/>
            <w:tcBorders>
              <w:right w:val="double" w:sz="4" w:space="0" w:color="auto"/>
            </w:tcBorders>
            <w:vAlign w:val="center"/>
          </w:tcPr>
          <w:p w14:paraId="2257239D" w14:textId="77777777" w:rsidR="00300C42" w:rsidRPr="00212126" w:rsidRDefault="00300C42">
            <w:pPr>
              <w:spacing w:before="40" w:after="40"/>
              <w:jc w:val="center"/>
              <w:rPr>
                <w:sz w:val="20"/>
                <w:szCs w:val="20"/>
              </w:rPr>
            </w:pPr>
          </w:p>
        </w:tc>
        <w:tc>
          <w:tcPr>
            <w:tcW w:w="751" w:type="dxa"/>
            <w:tcBorders>
              <w:left w:val="double" w:sz="4" w:space="0" w:color="auto"/>
            </w:tcBorders>
            <w:vAlign w:val="center"/>
          </w:tcPr>
          <w:p w14:paraId="03FE0140" w14:textId="77777777" w:rsidR="00300C42" w:rsidRPr="00212126" w:rsidRDefault="00300C42">
            <w:pPr>
              <w:spacing w:before="40" w:after="40"/>
              <w:jc w:val="center"/>
              <w:rPr>
                <w:sz w:val="20"/>
                <w:szCs w:val="20"/>
              </w:rPr>
            </w:pPr>
          </w:p>
        </w:tc>
        <w:tc>
          <w:tcPr>
            <w:tcW w:w="752" w:type="dxa"/>
            <w:vAlign w:val="center"/>
          </w:tcPr>
          <w:p w14:paraId="4282A51A" w14:textId="77777777" w:rsidR="00300C42" w:rsidRPr="00212126" w:rsidRDefault="00300C42">
            <w:pPr>
              <w:spacing w:before="40" w:after="40"/>
              <w:jc w:val="center"/>
              <w:rPr>
                <w:sz w:val="20"/>
                <w:szCs w:val="20"/>
              </w:rPr>
            </w:pPr>
          </w:p>
        </w:tc>
        <w:tc>
          <w:tcPr>
            <w:tcW w:w="753" w:type="dxa"/>
            <w:tcBorders>
              <w:right w:val="double" w:sz="4" w:space="0" w:color="auto"/>
            </w:tcBorders>
            <w:vAlign w:val="center"/>
          </w:tcPr>
          <w:p w14:paraId="2904C0C5" w14:textId="77777777" w:rsidR="00300C42" w:rsidRPr="00212126" w:rsidRDefault="00300C42">
            <w:pPr>
              <w:spacing w:before="40" w:after="40"/>
              <w:jc w:val="center"/>
              <w:rPr>
                <w:sz w:val="20"/>
                <w:szCs w:val="20"/>
              </w:rPr>
            </w:pPr>
          </w:p>
        </w:tc>
        <w:tc>
          <w:tcPr>
            <w:tcW w:w="753" w:type="dxa"/>
            <w:tcBorders>
              <w:left w:val="double" w:sz="4" w:space="0" w:color="auto"/>
            </w:tcBorders>
            <w:vAlign w:val="center"/>
          </w:tcPr>
          <w:p w14:paraId="366415BE" w14:textId="77777777" w:rsidR="00300C42" w:rsidRPr="00212126" w:rsidRDefault="00300C42">
            <w:pPr>
              <w:spacing w:before="40" w:after="40"/>
              <w:jc w:val="center"/>
              <w:rPr>
                <w:sz w:val="20"/>
                <w:szCs w:val="20"/>
              </w:rPr>
            </w:pPr>
          </w:p>
        </w:tc>
        <w:tc>
          <w:tcPr>
            <w:tcW w:w="753" w:type="dxa"/>
            <w:vAlign w:val="center"/>
          </w:tcPr>
          <w:p w14:paraId="38A2DB23" w14:textId="77777777" w:rsidR="00300C42" w:rsidRPr="00212126" w:rsidRDefault="00300C42">
            <w:pPr>
              <w:spacing w:before="40" w:after="40"/>
              <w:jc w:val="center"/>
              <w:rPr>
                <w:sz w:val="20"/>
                <w:szCs w:val="20"/>
              </w:rPr>
            </w:pPr>
          </w:p>
        </w:tc>
        <w:tc>
          <w:tcPr>
            <w:tcW w:w="753" w:type="dxa"/>
            <w:tcBorders>
              <w:right w:val="double" w:sz="4" w:space="0" w:color="auto"/>
            </w:tcBorders>
            <w:vAlign w:val="center"/>
          </w:tcPr>
          <w:p w14:paraId="5ABDA1A2" w14:textId="77777777" w:rsidR="00300C42" w:rsidRPr="00212126" w:rsidRDefault="00300C42">
            <w:pPr>
              <w:spacing w:before="40" w:after="40"/>
              <w:jc w:val="center"/>
              <w:rPr>
                <w:sz w:val="20"/>
                <w:szCs w:val="20"/>
              </w:rPr>
            </w:pPr>
          </w:p>
        </w:tc>
        <w:tc>
          <w:tcPr>
            <w:tcW w:w="752" w:type="dxa"/>
            <w:tcBorders>
              <w:right w:val="single" w:sz="4" w:space="0" w:color="auto"/>
            </w:tcBorders>
          </w:tcPr>
          <w:p w14:paraId="37EEAE7A" w14:textId="77777777" w:rsidR="00300C42" w:rsidRPr="00212126" w:rsidRDefault="00300C42">
            <w:pPr>
              <w:spacing w:before="40" w:after="40"/>
              <w:jc w:val="center"/>
              <w:rPr>
                <w:rFonts w:cs="Arial"/>
                <w:sz w:val="20"/>
                <w:szCs w:val="20"/>
              </w:rPr>
            </w:pPr>
          </w:p>
        </w:tc>
        <w:tc>
          <w:tcPr>
            <w:tcW w:w="753" w:type="dxa"/>
            <w:tcBorders>
              <w:left w:val="single" w:sz="4" w:space="0" w:color="auto"/>
              <w:right w:val="single" w:sz="4" w:space="0" w:color="auto"/>
            </w:tcBorders>
          </w:tcPr>
          <w:p w14:paraId="5AA84401" w14:textId="77777777" w:rsidR="00300C42" w:rsidRPr="00212126" w:rsidRDefault="00300C42">
            <w:pPr>
              <w:spacing w:before="40" w:after="40"/>
              <w:jc w:val="center"/>
              <w:rPr>
                <w:rFonts w:cs="Arial"/>
                <w:sz w:val="20"/>
                <w:szCs w:val="20"/>
              </w:rPr>
            </w:pPr>
          </w:p>
        </w:tc>
        <w:tc>
          <w:tcPr>
            <w:tcW w:w="754" w:type="dxa"/>
            <w:tcBorders>
              <w:left w:val="single" w:sz="4" w:space="0" w:color="auto"/>
              <w:right w:val="double" w:sz="4" w:space="0" w:color="auto"/>
            </w:tcBorders>
          </w:tcPr>
          <w:p w14:paraId="0445B15C" w14:textId="77777777" w:rsidR="00300C42" w:rsidRPr="00212126" w:rsidRDefault="00300C42">
            <w:pPr>
              <w:spacing w:before="40" w:after="40"/>
              <w:jc w:val="center"/>
              <w:rPr>
                <w:rFonts w:cs="Arial"/>
                <w:sz w:val="20"/>
                <w:szCs w:val="20"/>
              </w:rPr>
            </w:pPr>
          </w:p>
        </w:tc>
        <w:tc>
          <w:tcPr>
            <w:tcW w:w="753" w:type="dxa"/>
            <w:tcBorders>
              <w:left w:val="double" w:sz="4" w:space="0" w:color="auto"/>
            </w:tcBorders>
            <w:vAlign w:val="center"/>
          </w:tcPr>
          <w:p w14:paraId="00B1C57B" w14:textId="77777777" w:rsidR="00300C42" w:rsidRPr="00212126" w:rsidRDefault="00300C42">
            <w:pPr>
              <w:spacing w:before="40" w:after="40"/>
              <w:jc w:val="center"/>
              <w:rPr>
                <w:sz w:val="20"/>
                <w:szCs w:val="20"/>
              </w:rPr>
            </w:pPr>
            <w:r w:rsidRPr="00212126">
              <w:rPr>
                <w:rFonts w:cs="Arial"/>
                <w:sz w:val="20"/>
                <w:szCs w:val="20"/>
              </w:rPr>
              <w:t>128</w:t>
            </w:r>
          </w:p>
        </w:tc>
        <w:tc>
          <w:tcPr>
            <w:tcW w:w="753" w:type="dxa"/>
            <w:vAlign w:val="center"/>
          </w:tcPr>
          <w:p w14:paraId="3EF1B5DB" w14:textId="77777777" w:rsidR="00300C42" w:rsidRPr="00212126" w:rsidRDefault="00300C42">
            <w:pPr>
              <w:spacing w:before="40" w:after="40"/>
              <w:jc w:val="center"/>
              <w:rPr>
                <w:sz w:val="20"/>
                <w:szCs w:val="20"/>
              </w:rPr>
            </w:pPr>
            <w:r w:rsidRPr="00212126">
              <w:rPr>
                <w:rFonts w:cs="Arial"/>
                <w:sz w:val="20"/>
                <w:szCs w:val="20"/>
              </w:rPr>
              <w:t>9</w:t>
            </w:r>
          </w:p>
        </w:tc>
        <w:tc>
          <w:tcPr>
            <w:tcW w:w="754" w:type="dxa"/>
            <w:vAlign w:val="center"/>
          </w:tcPr>
          <w:p w14:paraId="59DA78E9" w14:textId="77777777" w:rsidR="00300C42" w:rsidRPr="00212126" w:rsidRDefault="00300C42">
            <w:pPr>
              <w:spacing w:before="40" w:after="40"/>
              <w:jc w:val="center"/>
              <w:rPr>
                <w:sz w:val="20"/>
                <w:szCs w:val="20"/>
              </w:rPr>
            </w:pPr>
            <w:r w:rsidRPr="00212126">
              <w:rPr>
                <w:rFonts w:cs="Arial"/>
                <w:sz w:val="20"/>
                <w:szCs w:val="20"/>
              </w:rPr>
              <w:t>0.81</w:t>
            </w:r>
          </w:p>
        </w:tc>
      </w:tr>
      <w:tr w:rsidR="001817C7" w:rsidRPr="00212126" w14:paraId="4AB85B16" w14:textId="77777777">
        <w:tc>
          <w:tcPr>
            <w:tcW w:w="928" w:type="dxa"/>
            <w:vMerge/>
            <w:tcBorders>
              <w:right w:val="double" w:sz="4" w:space="0" w:color="auto"/>
            </w:tcBorders>
            <w:vAlign w:val="center"/>
          </w:tcPr>
          <w:p w14:paraId="741BD6E9" w14:textId="77777777" w:rsidR="00300C42" w:rsidRPr="00212126" w:rsidRDefault="00300C42">
            <w:pPr>
              <w:spacing w:before="40" w:after="40"/>
              <w:jc w:val="center"/>
              <w:rPr>
                <w:sz w:val="20"/>
                <w:szCs w:val="20"/>
              </w:rPr>
            </w:pPr>
          </w:p>
        </w:tc>
        <w:tc>
          <w:tcPr>
            <w:tcW w:w="751" w:type="dxa"/>
            <w:tcBorders>
              <w:left w:val="double" w:sz="4" w:space="0" w:color="auto"/>
            </w:tcBorders>
            <w:vAlign w:val="center"/>
          </w:tcPr>
          <w:p w14:paraId="6B10A4B9" w14:textId="77777777" w:rsidR="00300C42" w:rsidRPr="00212126" w:rsidRDefault="00300C42">
            <w:pPr>
              <w:spacing w:before="40" w:after="40"/>
              <w:jc w:val="center"/>
              <w:rPr>
                <w:sz w:val="20"/>
                <w:szCs w:val="20"/>
              </w:rPr>
            </w:pPr>
          </w:p>
        </w:tc>
        <w:tc>
          <w:tcPr>
            <w:tcW w:w="752" w:type="dxa"/>
            <w:vAlign w:val="center"/>
          </w:tcPr>
          <w:p w14:paraId="788C459D" w14:textId="77777777" w:rsidR="00300C42" w:rsidRPr="00212126" w:rsidRDefault="00300C42">
            <w:pPr>
              <w:spacing w:before="40" w:after="40"/>
              <w:jc w:val="center"/>
              <w:rPr>
                <w:sz w:val="20"/>
                <w:szCs w:val="20"/>
              </w:rPr>
            </w:pPr>
          </w:p>
        </w:tc>
        <w:tc>
          <w:tcPr>
            <w:tcW w:w="753" w:type="dxa"/>
            <w:tcBorders>
              <w:right w:val="double" w:sz="4" w:space="0" w:color="auto"/>
            </w:tcBorders>
            <w:vAlign w:val="center"/>
          </w:tcPr>
          <w:p w14:paraId="38579458" w14:textId="77777777" w:rsidR="00300C42" w:rsidRPr="00212126" w:rsidRDefault="00300C42">
            <w:pPr>
              <w:spacing w:before="40" w:after="40"/>
              <w:jc w:val="center"/>
              <w:rPr>
                <w:sz w:val="20"/>
                <w:szCs w:val="20"/>
              </w:rPr>
            </w:pPr>
          </w:p>
        </w:tc>
        <w:tc>
          <w:tcPr>
            <w:tcW w:w="753" w:type="dxa"/>
            <w:tcBorders>
              <w:left w:val="double" w:sz="4" w:space="0" w:color="auto"/>
            </w:tcBorders>
            <w:vAlign w:val="center"/>
          </w:tcPr>
          <w:p w14:paraId="12E2B4A3" w14:textId="77777777" w:rsidR="00300C42" w:rsidRPr="00212126" w:rsidRDefault="00300C42">
            <w:pPr>
              <w:spacing w:before="40" w:after="40"/>
              <w:jc w:val="center"/>
              <w:rPr>
                <w:sz w:val="20"/>
                <w:szCs w:val="20"/>
              </w:rPr>
            </w:pPr>
          </w:p>
        </w:tc>
        <w:tc>
          <w:tcPr>
            <w:tcW w:w="753" w:type="dxa"/>
            <w:vAlign w:val="center"/>
          </w:tcPr>
          <w:p w14:paraId="1E387B54" w14:textId="77777777" w:rsidR="00300C42" w:rsidRPr="00212126" w:rsidRDefault="00300C42">
            <w:pPr>
              <w:spacing w:before="40" w:after="40"/>
              <w:jc w:val="center"/>
              <w:rPr>
                <w:sz w:val="20"/>
                <w:szCs w:val="20"/>
              </w:rPr>
            </w:pPr>
          </w:p>
        </w:tc>
        <w:tc>
          <w:tcPr>
            <w:tcW w:w="753" w:type="dxa"/>
            <w:tcBorders>
              <w:right w:val="double" w:sz="4" w:space="0" w:color="auto"/>
            </w:tcBorders>
            <w:vAlign w:val="center"/>
          </w:tcPr>
          <w:p w14:paraId="77DFFC23" w14:textId="77777777" w:rsidR="00300C42" w:rsidRPr="00212126" w:rsidRDefault="00300C42">
            <w:pPr>
              <w:spacing w:before="40" w:after="40"/>
              <w:jc w:val="center"/>
              <w:rPr>
                <w:sz w:val="20"/>
                <w:szCs w:val="20"/>
              </w:rPr>
            </w:pPr>
          </w:p>
        </w:tc>
        <w:tc>
          <w:tcPr>
            <w:tcW w:w="752" w:type="dxa"/>
            <w:tcBorders>
              <w:right w:val="single" w:sz="4" w:space="0" w:color="auto"/>
            </w:tcBorders>
          </w:tcPr>
          <w:p w14:paraId="66D8B483" w14:textId="77777777" w:rsidR="00300C42" w:rsidRPr="00212126" w:rsidRDefault="00300C42">
            <w:pPr>
              <w:spacing w:before="40" w:after="40"/>
              <w:jc w:val="center"/>
              <w:rPr>
                <w:rFonts w:cs="Arial"/>
                <w:sz w:val="20"/>
                <w:szCs w:val="20"/>
              </w:rPr>
            </w:pPr>
          </w:p>
        </w:tc>
        <w:tc>
          <w:tcPr>
            <w:tcW w:w="753" w:type="dxa"/>
            <w:tcBorders>
              <w:left w:val="single" w:sz="4" w:space="0" w:color="auto"/>
              <w:right w:val="single" w:sz="4" w:space="0" w:color="auto"/>
            </w:tcBorders>
          </w:tcPr>
          <w:p w14:paraId="2291F1B7" w14:textId="77777777" w:rsidR="00300C42" w:rsidRPr="00212126" w:rsidRDefault="00300C42">
            <w:pPr>
              <w:spacing w:before="40" w:after="40"/>
              <w:jc w:val="center"/>
              <w:rPr>
                <w:rFonts w:cs="Arial"/>
                <w:sz w:val="20"/>
                <w:szCs w:val="20"/>
              </w:rPr>
            </w:pPr>
          </w:p>
        </w:tc>
        <w:tc>
          <w:tcPr>
            <w:tcW w:w="754" w:type="dxa"/>
            <w:tcBorders>
              <w:left w:val="single" w:sz="4" w:space="0" w:color="auto"/>
              <w:right w:val="double" w:sz="4" w:space="0" w:color="auto"/>
            </w:tcBorders>
          </w:tcPr>
          <w:p w14:paraId="53F2B114" w14:textId="77777777" w:rsidR="00300C42" w:rsidRPr="00212126" w:rsidRDefault="00300C42">
            <w:pPr>
              <w:spacing w:before="40" w:after="40"/>
              <w:jc w:val="center"/>
              <w:rPr>
                <w:rFonts w:cs="Arial"/>
                <w:sz w:val="20"/>
                <w:szCs w:val="20"/>
              </w:rPr>
            </w:pPr>
          </w:p>
        </w:tc>
        <w:tc>
          <w:tcPr>
            <w:tcW w:w="753" w:type="dxa"/>
            <w:tcBorders>
              <w:left w:val="double" w:sz="4" w:space="0" w:color="auto"/>
            </w:tcBorders>
            <w:vAlign w:val="center"/>
          </w:tcPr>
          <w:p w14:paraId="20801D91" w14:textId="77777777" w:rsidR="00300C42" w:rsidRPr="00212126" w:rsidRDefault="00300C42">
            <w:pPr>
              <w:spacing w:before="40" w:after="40"/>
              <w:jc w:val="center"/>
              <w:rPr>
                <w:rFonts w:cs="Arial"/>
                <w:sz w:val="20"/>
                <w:szCs w:val="20"/>
              </w:rPr>
            </w:pPr>
            <w:r w:rsidRPr="00212126">
              <w:rPr>
                <w:rFonts w:cs="Arial"/>
                <w:sz w:val="20"/>
                <w:szCs w:val="20"/>
              </w:rPr>
              <w:t>64</w:t>
            </w:r>
          </w:p>
        </w:tc>
        <w:tc>
          <w:tcPr>
            <w:tcW w:w="753" w:type="dxa"/>
            <w:vAlign w:val="center"/>
          </w:tcPr>
          <w:p w14:paraId="6DFAFA39" w14:textId="77777777" w:rsidR="00300C42" w:rsidRPr="00212126" w:rsidRDefault="00300C42">
            <w:pPr>
              <w:spacing w:before="40" w:after="40"/>
              <w:jc w:val="center"/>
              <w:rPr>
                <w:rFonts w:cs="Arial"/>
                <w:sz w:val="20"/>
                <w:szCs w:val="20"/>
              </w:rPr>
            </w:pPr>
            <w:r w:rsidRPr="00212126">
              <w:rPr>
                <w:rFonts w:cs="Arial"/>
                <w:sz w:val="20"/>
                <w:szCs w:val="20"/>
              </w:rPr>
              <w:t>9</w:t>
            </w:r>
          </w:p>
        </w:tc>
        <w:tc>
          <w:tcPr>
            <w:tcW w:w="754" w:type="dxa"/>
            <w:vAlign w:val="center"/>
          </w:tcPr>
          <w:p w14:paraId="505E3F89" w14:textId="77777777" w:rsidR="00300C42" w:rsidRPr="00212126" w:rsidRDefault="00300C42">
            <w:pPr>
              <w:spacing w:before="40" w:after="40"/>
              <w:jc w:val="center"/>
              <w:rPr>
                <w:sz w:val="20"/>
                <w:szCs w:val="20"/>
              </w:rPr>
            </w:pPr>
            <w:r w:rsidRPr="00212126">
              <w:rPr>
                <w:rFonts w:cs="Arial"/>
                <w:sz w:val="20"/>
                <w:szCs w:val="20"/>
              </w:rPr>
              <w:t>0.82</w:t>
            </w:r>
          </w:p>
        </w:tc>
      </w:tr>
    </w:tbl>
    <w:p w14:paraId="1D8B3F8C" w14:textId="77777777" w:rsidR="00300C42" w:rsidRPr="00212126" w:rsidRDefault="00300C42" w:rsidP="00300C42"/>
    <w:p w14:paraId="0211AE90" w14:textId="09C483D4" w:rsidR="00300C42" w:rsidRPr="00212126" w:rsidRDefault="00300C42" w:rsidP="00300C42">
      <w:pPr>
        <w:pStyle w:val="Caption"/>
      </w:pPr>
      <w:bookmarkStart w:id="1491" w:name="_Ref163133373"/>
      <w:r w:rsidRPr="00212126">
        <w:t xml:space="preserve">Table </w:t>
      </w:r>
      <w:fldSimple w:instr=" SEQ Table \* ARABIC "/>
      <w:bookmarkEnd w:id="1491"/>
      <w:r w:rsidRPr="00212126">
        <w:t xml:space="preserve"> Comparison of 90%tile 2D UE positioning errors </w:t>
      </w:r>
      <m:oMath>
        <m:sSub>
          <m:sSubPr>
            <m:ctrlPr>
              <w:rPr>
                <w:rFonts w:ascii="Cambria Math" w:eastAsia="Calibri"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90%</m:t>
            </m:r>
          </m:sub>
        </m:sSub>
      </m:oMath>
      <w:r w:rsidRPr="00212126">
        <w:t xml:space="preserve"> (in meters) for 2-port CIR and PDP using different combination of sample lengths and sub-sampling sizes in the </w:t>
      </w:r>
      <w:r w:rsidRPr="00212126">
        <w:rPr>
          <w:lang w:eastAsia="ja-JP"/>
        </w:rPr>
        <w:t xml:space="preserve">{60%, 6m, 2m} </w:t>
      </w:r>
      <w:proofErr w:type="spellStart"/>
      <w:r w:rsidRPr="00212126">
        <w:rPr>
          <w:lang w:eastAsia="ja-JP"/>
        </w:rPr>
        <w:t>InF</w:t>
      </w:r>
      <w:proofErr w:type="spellEnd"/>
      <w:r w:rsidRPr="00212126">
        <w:rPr>
          <w:lang w:eastAsia="ja-JP"/>
        </w:rPr>
        <w:t>-DH scenario</w:t>
      </w:r>
      <w:r w:rsidRPr="00212126">
        <w:t xml:space="preserve">. The positioning accuracy is for the “small model” for centralized direct positioning trained with 40,000 samples </w:t>
      </w:r>
      <w:r w:rsidRPr="00212126">
        <w:fldChar w:fldCharType="begin"/>
      </w:r>
      <w:r w:rsidRPr="00212126">
        <w:instrText xml:space="preserve"> REF _Ref158730650 \r \h </w:instrText>
      </w:r>
      <w:r w:rsidRPr="00212126">
        <w:fldChar w:fldCharType="separate"/>
      </w:r>
      <w:r w:rsidR="00C713E4" w:rsidRPr="00212126">
        <w:t>[6]</w:t>
      </w:r>
      <w:r w:rsidRPr="00212126">
        <w:fldChar w:fldCharType="end"/>
      </w:r>
      <w:r w:rsidRPr="00212126">
        <w:t xml:space="preserve"> and dynamic TRP selection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trp</m:t>
            </m:r>
          </m:sub>
          <m:sup>
            <m:r>
              <m:rPr>
                <m:sty m:val="bi"/>
              </m:rPr>
              <w:rPr>
                <w:rFonts w:ascii="Cambria Math" w:hAnsi="Cambria Math"/>
              </w:rPr>
              <m:t>'</m:t>
            </m:r>
          </m:sup>
        </m:sSubSup>
        <m:r>
          <m:rPr>
            <m:sty m:val="bi"/>
          </m:rPr>
          <w:rPr>
            <w:rFonts w:ascii="Cambria Math" w:hAnsi="Cambria Math"/>
          </w:rPr>
          <m:t>=</m:t>
        </m:r>
      </m:oMath>
      <w:r w:rsidRPr="00212126">
        <w:t xml:space="preserve"> 18, 9, 6 or 3.</w:t>
      </w:r>
    </w:p>
    <w:tbl>
      <w:tblPr>
        <w:tblStyle w:val="TableGrid"/>
        <w:tblW w:w="0" w:type="auto"/>
        <w:tblInd w:w="1615" w:type="dxa"/>
        <w:tblLook w:val="04A0" w:firstRow="1" w:lastRow="0" w:firstColumn="1" w:lastColumn="0" w:noHBand="0" w:noVBand="1"/>
      </w:tblPr>
      <w:tblGrid>
        <w:gridCol w:w="928"/>
        <w:gridCol w:w="751"/>
        <w:gridCol w:w="752"/>
        <w:gridCol w:w="752"/>
        <w:gridCol w:w="753"/>
        <w:gridCol w:w="753"/>
        <w:gridCol w:w="753"/>
        <w:gridCol w:w="753"/>
        <w:gridCol w:w="753"/>
      </w:tblGrid>
      <w:tr w:rsidR="001817C7" w:rsidRPr="00212126" w14:paraId="3EC7D17E" w14:textId="77777777">
        <w:tc>
          <w:tcPr>
            <w:tcW w:w="928" w:type="dxa"/>
            <w:vMerge w:val="restart"/>
            <w:tcBorders>
              <w:left w:val="single" w:sz="4" w:space="0" w:color="auto"/>
            </w:tcBorders>
            <w:vAlign w:val="center"/>
          </w:tcPr>
          <w:p w14:paraId="7B626F79" w14:textId="77777777" w:rsidR="00300C42" w:rsidRPr="00212126" w:rsidRDefault="00300C42">
            <w:pPr>
              <w:spacing w:before="40" w:after="40"/>
              <w:jc w:val="center"/>
              <w:rPr>
                <w:sz w:val="20"/>
                <w:szCs w:val="20"/>
              </w:rPr>
            </w:pPr>
            <w:r w:rsidRPr="00212126">
              <w:rPr>
                <w:sz w:val="20"/>
                <w:szCs w:val="20"/>
              </w:rPr>
              <w:t xml:space="preserve">Number of real values </w:t>
            </w:r>
          </w:p>
        </w:tc>
        <w:tc>
          <w:tcPr>
            <w:tcW w:w="3008" w:type="dxa"/>
            <w:gridSpan w:val="4"/>
            <w:tcBorders>
              <w:left w:val="double" w:sz="4" w:space="0" w:color="auto"/>
              <w:bottom w:val="single" w:sz="4" w:space="0" w:color="auto"/>
              <w:right w:val="double" w:sz="4" w:space="0" w:color="auto"/>
            </w:tcBorders>
            <w:vAlign w:val="center"/>
          </w:tcPr>
          <w:p w14:paraId="0A5B78C3" w14:textId="77777777" w:rsidR="00300C42" w:rsidRPr="00212126" w:rsidRDefault="00300C42">
            <w:pPr>
              <w:spacing w:before="40" w:after="40"/>
              <w:jc w:val="center"/>
              <w:rPr>
                <w:sz w:val="20"/>
                <w:szCs w:val="20"/>
              </w:rPr>
            </w:pPr>
            <w:r w:rsidRPr="00212126">
              <w:rPr>
                <w:sz w:val="20"/>
                <w:szCs w:val="20"/>
              </w:rPr>
              <w:t>2-port CIR</w:t>
            </w:r>
          </w:p>
        </w:tc>
        <w:tc>
          <w:tcPr>
            <w:tcW w:w="3012" w:type="dxa"/>
            <w:gridSpan w:val="4"/>
            <w:tcBorders>
              <w:bottom w:val="single" w:sz="4" w:space="0" w:color="auto"/>
              <w:right w:val="single" w:sz="4" w:space="0" w:color="auto"/>
            </w:tcBorders>
            <w:vAlign w:val="center"/>
          </w:tcPr>
          <w:p w14:paraId="7234885C" w14:textId="77777777" w:rsidR="00300C42" w:rsidRPr="00212126" w:rsidRDefault="00300C42">
            <w:pPr>
              <w:spacing w:before="40" w:after="40"/>
              <w:jc w:val="center"/>
              <w:rPr>
                <w:sz w:val="20"/>
                <w:szCs w:val="20"/>
              </w:rPr>
            </w:pPr>
            <w:r w:rsidRPr="00212126">
              <w:rPr>
                <w:sz w:val="20"/>
                <w:szCs w:val="20"/>
              </w:rPr>
              <w:t>PDP</w:t>
            </w:r>
          </w:p>
        </w:tc>
      </w:tr>
      <w:tr w:rsidR="001817C7" w:rsidRPr="00212126" w14:paraId="5869763C" w14:textId="77777777">
        <w:tc>
          <w:tcPr>
            <w:tcW w:w="928" w:type="dxa"/>
            <w:vMerge/>
            <w:tcBorders>
              <w:left w:val="single" w:sz="4" w:space="0" w:color="auto"/>
              <w:bottom w:val="double" w:sz="4" w:space="0" w:color="auto"/>
            </w:tcBorders>
          </w:tcPr>
          <w:p w14:paraId="57099391" w14:textId="77777777" w:rsidR="00300C42" w:rsidRPr="00212126" w:rsidRDefault="00300C42">
            <w:pPr>
              <w:spacing w:before="40" w:after="40"/>
              <w:jc w:val="center"/>
              <w:rPr>
                <w:sz w:val="20"/>
                <w:szCs w:val="20"/>
              </w:rPr>
            </w:pPr>
          </w:p>
        </w:tc>
        <w:tc>
          <w:tcPr>
            <w:tcW w:w="751" w:type="dxa"/>
            <w:tcBorders>
              <w:top w:val="single" w:sz="4" w:space="0" w:color="auto"/>
              <w:left w:val="double" w:sz="4" w:space="0" w:color="auto"/>
              <w:bottom w:val="double" w:sz="4" w:space="0" w:color="auto"/>
            </w:tcBorders>
            <w:vAlign w:val="center"/>
          </w:tcPr>
          <w:p w14:paraId="256F0422" w14:textId="77777777" w:rsidR="00300C42" w:rsidRPr="00212126" w:rsidRDefault="00000000">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trp</m:t>
                    </m:r>
                  </m:sub>
                  <m:sup>
                    <m:r>
                      <w:rPr>
                        <w:rFonts w:ascii="Cambria Math" w:hAnsi="Cambria Math"/>
                      </w:rPr>
                      <m:t>'</m:t>
                    </m:r>
                  </m:sup>
                </m:sSubSup>
              </m:oMath>
            </m:oMathPara>
          </w:p>
        </w:tc>
        <w:tc>
          <w:tcPr>
            <w:tcW w:w="752" w:type="dxa"/>
            <w:tcBorders>
              <w:top w:val="single" w:sz="4" w:space="0" w:color="auto"/>
              <w:bottom w:val="double" w:sz="4" w:space="0" w:color="auto"/>
            </w:tcBorders>
            <w:vAlign w:val="center"/>
          </w:tcPr>
          <w:p w14:paraId="2EFE59C1" w14:textId="77777777" w:rsidR="00300C42" w:rsidRPr="00212126" w:rsidRDefault="00000000">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2" w:type="dxa"/>
            <w:tcBorders>
              <w:top w:val="single" w:sz="4" w:space="0" w:color="auto"/>
              <w:bottom w:val="double" w:sz="4" w:space="0" w:color="auto"/>
            </w:tcBorders>
            <w:vAlign w:val="center"/>
          </w:tcPr>
          <w:p w14:paraId="6EC60CF0" w14:textId="77777777" w:rsidR="00300C42" w:rsidRPr="00212126" w:rsidRDefault="00000000">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3" w:type="dxa"/>
            <w:tcBorders>
              <w:top w:val="single" w:sz="4" w:space="0" w:color="auto"/>
              <w:bottom w:val="double" w:sz="4" w:space="0" w:color="auto"/>
              <w:right w:val="double" w:sz="4" w:space="0" w:color="auto"/>
            </w:tcBorders>
            <w:vAlign w:val="center"/>
          </w:tcPr>
          <w:p w14:paraId="3EEB4C7F" w14:textId="77777777" w:rsidR="00300C42" w:rsidRPr="00212126" w:rsidRDefault="00000000">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c>
          <w:tcPr>
            <w:tcW w:w="753" w:type="dxa"/>
            <w:tcBorders>
              <w:top w:val="single" w:sz="4" w:space="0" w:color="auto"/>
              <w:bottom w:val="double" w:sz="4" w:space="0" w:color="auto"/>
              <w:right w:val="single" w:sz="4" w:space="0" w:color="auto"/>
            </w:tcBorders>
            <w:vAlign w:val="center"/>
          </w:tcPr>
          <w:p w14:paraId="63E280F9" w14:textId="77777777" w:rsidR="00300C42" w:rsidRPr="00212126" w:rsidRDefault="00000000">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trp</m:t>
                    </m:r>
                  </m:sub>
                  <m:sup>
                    <m:r>
                      <w:rPr>
                        <w:rFonts w:ascii="Cambria Math" w:hAnsi="Cambria Math"/>
                      </w:rPr>
                      <m:t>'</m:t>
                    </m:r>
                  </m:sup>
                </m:sSubSup>
              </m:oMath>
            </m:oMathPara>
          </w:p>
        </w:tc>
        <w:tc>
          <w:tcPr>
            <w:tcW w:w="753" w:type="dxa"/>
            <w:tcBorders>
              <w:top w:val="single" w:sz="4" w:space="0" w:color="auto"/>
              <w:left w:val="single" w:sz="4" w:space="0" w:color="auto"/>
              <w:bottom w:val="double" w:sz="4" w:space="0" w:color="auto"/>
              <w:right w:val="single" w:sz="4" w:space="0" w:color="auto"/>
            </w:tcBorders>
            <w:vAlign w:val="center"/>
          </w:tcPr>
          <w:p w14:paraId="037AAC53" w14:textId="77777777" w:rsidR="00300C42" w:rsidRPr="00212126" w:rsidRDefault="00000000">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3" w:type="dxa"/>
            <w:tcBorders>
              <w:top w:val="single" w:sz="4" w:space="0" w:color="auto"/>
              <w:left w:val="single" w:sz="4" w:space="0" w:color="auto"/>
              <w:bottom w:val="double" w:sz="4" w:space="0" w:color="auto"/>
              <w:right w:val="single" w:sz="4" w:space="0" w:color="auto"/>
            </w:tcBorders>
            <w:vAlign w:val="center"/>
          </w:tcPr>
          <w:p w14:paraId="143193CB" w14:textId="77777777" w:rsidR="00300C42" w:rsidRPr="00212126" w:rsidRDefault="00000000">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3" w:type="dxa"/>
            <w:tcBorders>
              <w:top w:val="single" w:sz="4" w:space="0" w:color="auto"/>
              <w:left w:val="single" w:sz="4" w:space="0" w:color="auto"/>
              <w:bottom w:val="double" w:sz="4" w:space="0" w:color="auto"/>
              <w:right w:val="single" w:sz="4" w:space="0" w:color="auto"/>
            </w:tcBorders>
            <w:vAlign w:val="center"/>
          </w:tcPr>
          <w:p w14:paraId="4CFF8998" w14:textId="77777777" w:rsidR="00300C42" w:rsidRPr="00212126" w:rsidRDefault="00000000">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r>
      <w:tr w:rsidR="001817C7" w:rsidRPr="00212126" w14:paraId="3331E601" w14:textId="77777777">
        <w:tc>
          <w:tcPr>
            <w:tcW w:w="928" w:type="dxa"/>
            <w:tcBorders>
              <w:top w:val="double" w:sz="4" w:space="0" w:color="auto"/>
              <w:left w:val="single" w:sz="4" w:space="0" w:color="auto"/>
            </w:tcBorders>
            <w:vAlign w:val="center"/>
          </w:tcPr>
          <w:p w14:paraId="1474A1B6" w14:textId="77777777" w:rsidR="00300C42" w:rsidRPr="00212126" w:rsidRDefault="00300C42">
            <w:pPr>
              <w:spacing w:before="40" w:after="40"/>
              <w:jc w:val="center"/>
              <w:rPr>
                <w:rFonts w:cs="Arial"/>
                <w:sz w:val="20"/>
                <w:szCs w:val="20"/>
              </w:rPr>
            </w:pPr>
            <w:r w:rsidRPr="00212126">
              <w:rPr>
                <w:rFonts w:cs="Arial"/>
                <w:sz w:val="20"/>
                <w:szCs w:val="20"/>
              </w:rPr>
              <w:t>18432</w:t>
            </w:r>
          </w:p>
        </w:tc>
        <w:tc>
          <w:tcPr>
            <w:tcW w:w="751" w:type="dxa"/>
            <w:tcBorders>
              <w:top w:val="double" w:sz="4" w:space="0" w:color="auto"/>
              <w:left w:val="double" w:sz="4" w:space="0" w:color="auto"/>
            </w:tcBorders>
            <w:vAlign w:val="center"/>
          </w:tcPr>
          <w:p w14:paraId="596C7BD7" w14:textId="77777777" w:rsidR="00300C42" w:rsidRPr="00212126" w:rsidRDefault="00300C42">
            <w:pPr>
              <w:spacing w:before="40" w:after="40"/>
              <w:jc w:val="center"/>
              <w:rPr>
                <w:rFonts w:cs="Arial"/>
                <w:sz w:val="20"/>
                <w:szCs w:val="20"/>
              </w:rPr>
            </w:pPr>
            <w:r w:rsidRPr="00212126">
              <w:rPr>
                <w:rFonts w:cs="Arial"/>
                <w:sz w:val="20"/>
                <w:szCs w:val="20"/>
              </w:rPr>
              <w:t>18</w:t>
            </w:r>
          </w:p>
        </w:tc>
        <w:tc>
          <w:tcPr>
            <w:tcW w:w="752" w:type="dxa"/>
            <w:tcBorders>
              <w:top w:val="double" w:sz="4" w:space="0" w:color="auto"/>
            </w:tcBorders>
            <w:vAlign w:val="center"/>
          </w:tcPr>
          <w:p w14:paraId="31D7C4D8"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2" w:type="dxa"/>
            <w:tcBorders>
              <w:top w:val="double" w:sz="4" w:space="0" w:color="auto"/>
            </w:tcBorders>
            <w:vAlign w:val="center"/>
          </w:tcPr>
          <w:p w14:paraId="3DA74EDD"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top w:val="double" w:sz="4" w:space="0" w:color="auto"/>
              <w:right w:val="double" w:sz="4" w:space="0" w:color="auto"/>
            </w:tcBorders>
            <w:vAlign w:val="center"/>
          </w:tcPr>
          <w:p w14:paraId="56893732" w14:textId="77777777" w:rsidR="00300C42" w:rsidRPr="00212126" w:rsidRDefault="00300C42">
            <w:pPr>
              <w:spacing w:before="40" w:after="40"/>
              <w:jc w:val="center"/>
              <w:rPr>
                <w:rFonts w:cs="Arial"/>
                <w:sz w:val="20"/>
                <w:szCs w:val="20"/>
              </w:rPr>
            </w:pPr>
            <w:r w:rsidRPr="00212126">
              <w:rPr>
                <w:rFonts w:cs="Arial"/>
                <w:sz w:val="20"/>
                <w:szCs w:val="20"/>
              </w:rPr>
              <w:t>0.37</w:t>
            </w:r>
          </w:p>
        </w:tc>
        <w:tc>
          <w:tcPr>
            <w:tcW w:w="753" w:type="dxa"/>
            <w:tcBorders>
              <w:top w:val="double" w:sz="4" w:space="0" w:color="auto"/>
              <w:right w:val="single" w:sz="4" w:space="0" w:color="auto"/>
            </w:tcBorders>
            <w:vAlign w:val="center"/>
          </w:tcPr>
          <w:p w14:paraId="69175ADE"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top w:val="double" w:sz="4" w:space="0" w:color="auto"/>
              <w:left w:val="single" w:sz="4" w:space="0" w:color="auto"/>
              <w:right w:val="single" w:sz="4" w:space="0" w:color="auto"/>
            </w:tcBorders>
            <w:vAlign w:val="center"/>
          </w:tcPr>
          <w:p w14:paraId="4005F175"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top w:val="double" w:sz="4" w:space="0" w:color="auto"/>
              <w:left w:val="single" w:sz="4" w:space="0" w:color="auto"/>
              <w:right w:val="single" w:sz="4" w:space="0" w:color="auto"/>
            </w:tcBorders>
            <w:vAlign w:val="center"/>
          </w:tcPr>
          <w:p w14:paraId="3F0CE42E"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top w:val="double" w:sz="4" w:space="0" w:color="auto"/>
              <w:left w:val="single" w:sz="4" w:space="0" w:color="auto"/>
              <w:right w:val="single" w:sz="4" w:space="0" w:color="auto"/>
            </w:tcBorders>
            <w:vAlign w:val="center"/>
          </w:tcPr>
          <w:p w14:paraId="6C9A87E8" w14:textId="77777777" w:rsidR="00300C42" w:rsidRPr="00212126" w:rsidRDefault="00300C42">
            <w:pPr>
              <w:spacing w:before="40" w:after="40"/>
              <w:jc w:val="center"/>
              <w:rPr>
                <w:rFonts w:cs="Arial"/>
                <w:sz w:val="20"/>
                <w:szCs w:val="20"/>
              </w:rPr>
            </w:pPr>
            <w:r w:rsidRPr="00212126">
              <w:rPr>
                <w:rFonts w:cs="Arial"/>
                <w:sz w:val="20"/>
                <w:szCs w:val="20"/>
              </w:rPr>
              <w:t> </w:t>
            </w:r>
          </w:p>
        </w:tc>
      </w:tr>
      <w:tr w:rsidR="001817C7" w:rsidRPr="00212126" w14:paraId="0767E494" w14:textId="77777777">
        <w:tc>
          <w:tcPr>
            <w:tcW w:w="928" w:type="dxa"/>
            <w:tcBorders>
              <w:left w:val="single" w:sz="4" w:space="0" w:color="auto"/>
            </w:tcBorders>
            <w:vAlign w:val="center"/>
          </w:tcPr>
          <w:p w14:paraId="2687FA1C" w14:textId="77777777" w:rsidR="00300C42" w:rsidRPr="00212126" w:rsidRDefault="00300C42">
            <w:pPr>
              <w:spacing w:before="40" w:after="40"/>
              <w:jc w:val="center"/>
              <w:rPr>
                <w:rFonts w:cs="Arial"/>
                <w:sz w:val="20"/>
                <w:szCs w:val="20"/>
              </w:rPr>
            </w:pPr>
            <w:r w:rsidRPr="00212126">
              <w:rPr>
                <w:rFonts w:cs="Arial"/>
                <w:sz w:val="20"/>
                <w:szCs w:val="20"/>
              </w:rPr>
              <w:t>9216</w:t>
            </w:r>
          </w:p>
        </w:tc>
        <w:tc>
          <w:tcPr>
            <w:tcW w:w="751" w:type="dxa"/>
            <w:tcBorders>
              <w:left w:val="double" w:sz="4" w:space="0" w:color="auto"/>
            </w:tcBorders>
            <w:vAlign w:val="center"/>
          </w:tcPr>
          <w:p w14:paraId="4992C3A3" w14:textId="77777777" w:rsidR="00300C42" w:rsidRPr="00212126" w:rsidRDefault="00300C42">
            <w:pPr>
              <w:spacing w:before="40" w:after="40"/>
              <w:jc w:val="center"/>
              <w:rPr>
                <w:rFonts w:cs="Arial"/>
                <w:sz w:val="20"/>
                <w:szCs w:val="20"/>
              </w:rPr>
            </w:pPr>
            <w:r w:rsidRPr="00212126">
              <w:rPr>
                <w:rFonts w:cs="Arial"/>
                <w:sz w:val="20"/>
                <w:szCs w:val="20"/>
              </w:rPr>
              <w:t>9</w:t>
            </w:r>
          </w:p>
        </w:tc>
        <w:tc>
          <w:tcPr>
            <w:tcW w:w="752" w:type="dxa"/>
            <w:vAlign w:val="center"/>
          </w:tcPr>
          <w:p w14:paraId="1E681849"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2" w:type="dxa"/>
            <w:vAlign w:val="center"/>
          </w:tcPr>
          <w:p w14:paraId="1A787AB8"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right w:val="double" w:sz="4" w:space="0" w:color="auto"/>
            </w:tcBorders>
            <w:vAlign w:val="center"/>
          </w:tcPr>
          <w:p w14:paraId="1B08A24A" w14:textId="77777777" w:rsidR="00300C42" w:rsidRPr="00212126" w:rsidRDefault="00300C42">
            <w:pPr>
              <w:spacing w:before="40" w:after="40"/>
              <w:jc w:val="center"/>
              <w:rPr>
                <w:rFonts w:cs="Arial"/>
                <w:sz w:val="20"/>
                <w:szCs w:val="20"/>
              </w:rPr>
            </w:pPr>
            <w:r w:rsidRPr="00212126">
              <w:rPr>
                <w:rFonts w:cs="Arial"/>
                <w:sz w:val="20"/>
                <w:szCs w:val="20"/>
              </w:rPr>
              <w:t>0.95</w:t>
            </w:r>
          </w:p>
        </w:tc>
        <w:tc>
          <w:tcPr>
            <w:tcW w:w="753" w:type="dxa"/>
            <w:tcBorders>
              <w:right w:val="single" w:sz="4" w:space="0" w:color="auto"/>
            </w:tcBorders>
            <w:vAlign w:val="center"/>
          </w:tcPr>
          <w:p w14:paraId="3546A243"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left w:val="single" w:sz="4" w:space="0" w:color="auto"/>
              <w:right w:val="single" w:sz="4" w:space="0" w:color="auto"/>
            </w:tcBorders>
            <w:vAlign w:val="center"/>
          </w:tcPr>
          <w:p w14:paraId="71CBB2B6"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left w:val="single" w:sz="4" w:space="0" w:color="auto"/>
              <w:right w:val="single" w:sz="4" w:space="0" w:color="auto"/>
            </w:tcBorders>
            <w:vAlign w:val="center"/>
          </w:tcPr>
          <w:p w14:paraId="2E93F02C"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left w:val="single" w:sz="4" w:space="0" w:color="auto"/>
              <w:right w:val="single" w:sz="4" w:space="0" w:color="auto"/>
            </w:tcBorders>
            <w:vAlign w:val="center"/>
          </w:tcPr>
          <w:p w14:paraId="7C718BCB" w14:textId="77777777" w:rsidR="00300C42" w:rsidRPr="00212126" w:rsidRDefault="00300C42">
            <w:pPr>
              <w:spacing w:before="40" w:after="40"/>
              <w:jc w:val="center"/>
              <w:rPr>
                <w:rFonts w:cs="Arial"/>
                <w:sz w:val="20"/>
                <w:szCs w:val="20"/>
              </w:rPr>
            </w:pPr>
            <w:r w:rsidRPr="00212126">
              <w:rPr>
                <w:rFonts w:cs="Arial"/>
                <w:sz w:val="20"/>
                <w:szCs w:val="20"/>
              </w:rPr>
              <w:t> </w:t>
            </w:r>
          </w:p>
        </w:tc>
      </w:tr>
      <w:tr w:rsidR="001817C7" w:rsidRPr="00212126" w14:paraId="3A8E0A27" w14:textId="77777777">
        <w:tc>
          <w:tcPr>
            <w:tcW w:w="928" w:type="dxa"/>
            <w:tcBorders>
              <w:left w:val="single" w:sz="4" w:space="0" w:color="auto"/>
            </w:tcBorders>
            <w:vAlign w:val="center"/>
          </w:tcPr>
          <w:p w14:paraId="2614C6B0" w14:textId="77777777" w:rsidR="00300C42" w:rsidRPr="00212126" w:rsidRDefault="00300C42">
            <w:pPr>
              <w:spacing w:before="40" w:after="40"/>
              <w:jc w:val="center"/>
              <w:rPr>
                <w:rFonts w:cs="Arial"/>
                <w:sz w:val="20"/>
                <w:szCs w:val="20"/>
              </w:rPr>
            </w:pPr>
            <w:r w:rsidRPr="00212126">
              <w:rPr>
                <w:rFonts w:cs="Arial"/>
                <w:sz w:val="20"/>
                <w:szCs w:val="20"/>
              </w:rPr>
              <w:t>6144</w:t>
            </w:r>
          </w:p>
        </w:tc>
        <w:tc>
          <w:tcPr>
            <w:tcW w:w="751" w:type="dxa"/>
            <w:tcBorders>
              <w:left w:val="double" w:sz="4" w:space="0" w:color="auto"/>
            </w:tcBorders>
            <w:vAlign w:val="center"/>
          </w:tcPr>
          <w:p w14:paraId="0617211D" w14:textId="77777777" w:rsidR="00300C42" w:rsidRPr="00212126" w:rsidRDefault="00300C42">
            <w:pPr>
              <w:spacing w:before="40" w:after="40"/>
              <w:jc w:val="center"/>
              <w:rPr>
                <w:rFonts w:cs="Arial"/>
                <w:sz w:val="20"/>
                <w:szCs w:val="20"/>
              </w:rPr>
            </w:pPr>
            <w:r w:rsidRPr="00212126">
              <w:rPr>
                <w:rFonts w:cs="Arial"/>
                <w:sz w:val="20"/>
                <w:szCs w:val="20"/>
              </w:rPr>
              <w:t>6</w:t>
            </w:r>
          </w:p>
        </w:tc>
        <w:tc>
          <w:tcPr>
            <w:tcW w:w="752" w:type="dxa"/>
            <w:vAlign w:val="center"/>
          </w:tcPr>
          <w:p w14:paraId="405DFA7A"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2" w:type="dxa"/>
            <w:vAlign w:val="center"/>
          </w:tcPr>
          <w:p w14:paraId="705EE2D9"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right w:val="double" w:sz="4" w:space="0" w:color="auto"/>
            </w:tcBorders>
            <w:vAlign w:val="center"/>
          </w:tcPr>
          <w:p w14:paraId="03319872" w14:textId="77777777" w:rsidR="00300C42" w:rsidRPr="00212126" w:rsidRDefault="00300C42">
            <w:pPr>
              <w:spacing w:before="40" w:after="40"/>
              <w:jc w:val="center"/>
              <w:rPr>
                <w:rFonts w:cs="Arial"/>
                <w:sz w:val="20"/>
                <w:szCs w:val="20"/>
              </w:rPr>
            </w:pPr>
            <w:r w:rsidRPr="00212126">
              <w:rPr>
                <w:rFonts w:cs="Arial"/>
                <w:sz w:val="20"/>
                <w:szCs w:val="20"/>
              </w:rPr>
              <w:t>1.39</w:t>
            </w:r>
          </w:p>
        </w:tc>
        <w:tc>
          <w:tcPr>
            <w:tcW w:w="753" w:type="dxa"/>
            <w:tcBorders>
              <w:right w:val="single" w:sz="4" w:space="0" w:color="auto"/>
            </w:tcBorders>
            <w:vAlign w:val="center"/>
          </w:tcPr>
          <w:p w14:paraId="20B1F966"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left w:val="single" w:sz="4" w:space="0" w:color="auto"/>
              <w:right w:val="single" w:sz="4" w:space="0" w:color="auto"/>
            </w:tcBorders>
            <w:vAlign w:val="center"/>
          </w:tcPr>
          <w:p w14:paraId="66B9896F"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left w:val="single" w:sz="4" w:space="0" w:color="auto"/>
              <w:right w:val="single" w:sz="4" w:space="0" w:color="auto"/>
            </w:tcBorders>
            <w:vAlign w:val="center"/>
          </w:tcPr>
          <w:p w14:paraId="76DA4DD3"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left w:val="single" w:sz="4" w:space="0" w:color="auto"/>
              <w:right w:val="single" w:sz="4" w:space="0" w:color="auto"/>
            </w:tcBorders>
            <w:vAlign w:val="center"/>
          </w:tcPr>
          <w:p w14:paraId="2FE88413" w14:textId="77777777" w:rsidR="00300C42" w:rsidRPr="00212126" w:rsidRDefault="00300C42">
            <w:pPr>
              <w:spacing w:before="40" w:after="40"/>
              <w:jc w:val="center"/>
              <w:rPr>
                <w:rFonts w:cs="Arial"/>
                <w:sz w:val="20"/>
                <w:szCs w:val="20"/>
              </w:rPr>
            </w:pPr>
            <w:r w:rsidRPr="00212126">
              <w:rPr>
                <w:rFonts w:cs="Arial"/>
                <w:sz w:val="20"/>
                <w:szCs w:val="20"/>
              </w:rPr>
              <w:t> </w:t>
            </w:r>
          </w:p>
        </w:tc>
      </w:tr>
      <w:tr w:rsidR="001817C7" w:rsidRPr="00212126" w14:paraId="36E40EAA" w14:textId="77777777">
        <w:tc>
          <w:tcPr>
            <w:tcW w:w="928" w:type="dxa"/>
            <w:tcBorders>
              <w:left w:val="single" w:sz="4" w:space="0" w:color="auto"/>
            </w:tcBorders>
            <w:vAlign w:val="center"/>
          </w:tcPr>
          <w:p w14:paraId="065B2390" w14:textId="77777777" w:rsidR="00300C42" w:rsidRPr="00212126" w:rsidRDefault="00300C42">
            <w:pPr>
              <w:spacing w:before="40" w:after="40"/>
              <w:jc w:val="center"/>
              <w:rPr>
                <w:rFonts w:cs="Arial"/>
                <w:sz w:val="20"/>
                <w:szCs w:val="20"/>
              </w:rPr>
            </w:pPr>
            <w:r w:rsidRPr="00212126">
              <w:rPr>
                <w:rFonts w:cs="Arial"/>
                <w:sz w:val="20"/>
                <w:szCs w:val="20"/>
              </w:rPr>
              <w:t>4608</w:t>
            </w:r>
          </w:p>
        </w:tc>
        <w:tc>
          <w:tcPr>
            <w:tcW w:w="751" w:type="dxa"/>
            <w:tcBorders>
              <w:left w:val="double" w:sz="4" w:space="0" w:color="auto"/>
            </w:tcBorders>
            <w:vAlign w:val="center"/>
          </w:tcPr>
          <w:p w14:paraId="716FFF3C"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2" w:type="dxa"/>
            <w:vAlign w:val="center"/>
          </w:tcPr>
          <w:p w14:paraId="709F9C47"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2" w:type="dxa"/>
            <w:vAlign w:val="center"/>
          </w:tcPr>
          <w:p w14:paraId="363B36D2"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right w:val="double" w:sz="4" w:space="0" w:color="auto"/>
            </w:tcBorders>
            <w:vAlign w:val="center"/>
          </w:tcPr>
          <w:p w14:paraId="18B2E6D7"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right w:val="single" w:sz="4" w:space="0" w:color="auto"/>
            </w:tcBorders>
            <w:vAlign w:val="center"/>
          </w:tcPr>
          <w:p w14:paraId="224E83B3" w14:textId="77777777" w:rsidR="00300C42" w:rsidRPr="00212126" w:rsidRDefault="00300C42">
            <w:pPr>
              <w:spacing w:before="40" w:after="40"/>
              <w:jc w:val="center"/>
              <w:rPr>
                <w:rFonts w:cs="Arial"/>
                <w:sz w:val="20"/>
                <w:szCs w:val="20"/>
              </w:rPr>
            </w:pPr>
            <w:r w:rsidRPr="00212126">
              <w:rPr>
                <w:rFonts w:cs="Arial"/>
                <w:sz w:val="20"/>
                <w:szCs w:val="20"/>
              </w:rPr>
              <w:t>18</w:t>
            </w:r>
          </w:p>
        </w:tc>
        <w:tc>
          <w:tcPr>
            <w:tcW w:w="753" w:type="dxa"/>
            <w:tcBorders>
              <w:left w:val="single" w:sz="4" w:space="0" w:color="auto"/>
              <w:right w:val="single" w:sz="4" w:space="0" w:color="auto"/>
            </w:tcBorders>
            <w:vAlign w:val="center"/>
          </w:tcPr>
          <w:p w14:paraId="391F2958"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left w:val="single" w:sz="4" w:space="0" w:color="auto"/>
              <w:right w:val="single" w:sz="4" w:space="0" w:color="auto"/>
            </w:tcBorders>
            <w:vAlign w:val="center"/>
          </w:tcPr>
          <w:p w14:paraId="7B81DB19"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left w:val="single" w:sz="4" w:space="0" w:color="auto"/>
              <w:right w:val="single" w:sz="4" w:space="0" w:color="auto"/>
            </w:tcBorders>
            <w:vAlign w:val="center"/>
          </w:tcPr>
          <w:p w14:paraId="3FBF4EE2" w14:textId="77777777" w:rsidR="00300C42" w:rsidRPr="00212126" w:rsidRDefault="00300C42">
            <w:pPr>
              <w:spacing w:before="40" w:after="40"/>
              <w:jc w:val="center"/>
              <w:rPr>
                <w:rFonts w:cs="Arial"/>
                <w:sz w:val="20"/>
                <w:szCs w:val="20"/>
              </w:rPr>
            </w:pPr>
            <w:r w:rsidRPr="00212126">
              <w:rPr>
                <w:rFonts w:cs="Arial"/>
                <w:sz w:val="20"/>
                <w:szCs w:val="20"/>
              </w:rPr>
              <w:t>0.51</w:t>
            </w:r>
          </w:p>
        </w:tc>
      </w:tr>
      <w:tr w:rsidR="001817C7" w:rsidRPr="00212126" w14:paraId="60CFBE7D" w14:textId="77777777">
        <w:tc>
          <w:tcPr>
            <w:tcW w:w="928" w:type="dxa"/>
            <w:tcBorders>
              <w:left w:val="single" w:sz="4" w:space="0" w:color="auto"/>
            </w:tcBorders>
            <w:vAlign w:val="center"/>
          </w:tcPr>
          <w:p w14:paraId="6782182F" w14:textId="77777777" w:rsidR="00300C42" w:rsidRPr="00212126" w:rsidRDefault="00300C42">
            <w:pPr>
              <w:spacing w:before="40" w:after="40"/>
              <w:jc w:val="center"/>
              <w:rPr>
                <w:rFonts w:cs="Arial"/>
                <w:sz w:val="20"/>
                <w:szCs w:val="20"/>
              </w:rPr>
            </w:pPr>
            <w:r w:rsidRPr="00212126">
              <w:rPr>
                <w:rFonts w:cs="Arial"/>
                <w:sz w:val="20"/>
                <w:szCs w:val="20"/>
              </w:rPr>
              <w:t>3072</w:t>
            </w:r>
          </w:p>
        </w:tc>
        <w:tc>
          <w:tcPr>
            <w:tcW w:w="751" w:type="dxa"/>
            <w:tcBorders>
              <w:left w:val="double" w:sz="4" w:space="0" w:color="auto"/>
            </w:tcBorders>
            <w:vAlign w:val="center"/>
          </w:tcPr>
          <w:p w14:paraId="04E6B68B" w14:textId="77777777" w:rsidR="00300C42" w:rsidRPr="00212126" w:rsidRDefault="00300C42">
            <w:pPr>
              <w:spacing w:before="40" w:after="40"/>
              <w:jc w:val="center"/>
              <w:rPr>
                <w:rFonts w:cs="Arial"/>
                <w:sz w:val="20"/>
                <w:szCs w:val="20"/>
              </w:rPr>
            </w:pPr>
            <w:r w:rsidRPr="00212126">
              <w:rPr>
                <w:rFonts w:cs="Arial"/>
                <w:sz w:val="20"/>
                <w:szCs w:val="20"/>
              </w:rPr>
              <w:t>3</w:t>
            </w:r>
          </w:p>
        </w:tc>
        <w:tc>
          <w:tcPr>
            <w:tcW w:w="752" w:type="dxa"/>
            <w:vAlign w:val="center"/>
          </w:tcPr>
          <w:p w14:paraId="21F5A274"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2" w:type="dxa"/>
            <w:vAlign w:val="center"/>
          </w:tcPr>
          <w:p w14:paraId="6765F935"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right w:val="double" w:sz="4" w:space="0" w:color="auto"/>
            </w:tcBorders>
            <w:vAlign w:val="center"/>
          </w:tcPr>
          <w:p w14:paraId="4E164184" w14:textId="77777777" w:rsidR="00300C42" w:rsidRPr="00212126" w:rsidRDefault="00300C42">
            <w:pPr>
              <w:spacing w:before="40" w:after="40"/>
              <w:jc w:val="center"/>
              <w:rPr>
                <w:rFonts w:cs="Arial"/>
                <w:sz w:val="20"/>
                <w:szCs w:val="20"/>
              </w:rPr>
            </w:pPr>
            <w:r w:rsidRPr="00212126">
              <w:rPr>
                <w:rFonts w:cs="Arial"/>
                <w:sz w:val="20"/>
                <w:szCs w:val="20"/>
              </w:rPr>
              <w:t>2.18</w:t>
            </w:r>
          </w:p>
        </w:tc>
        <w:tc>
          <w:tcPr>
            <w:tcW w:w="753" w:type="dxa"/>
            <w:tcBorders>
              <w:right w:val="single" w:sz="4" w:space="0" w:color="auto"/>
            </w:tcBorders>
            <w:vAlign w:val="center"/>
          </w:tcPr>
          <w:p w14:paraId="46DC47EF"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left w:val="single" w:sz="4" w:space="0" w:color="auto"/>
              <w:right w:val="single" w:sz="4" w:space="0" w:color="auto"/>
            </w:tcBorders>
            <w:vAlign w:val="center"/>
          </w:tcPr>
          <w:p w14:paraId="0BC073A5"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left w:val="single" w:sz="4" w:space="0" w:color="auto"/>
              <w:right w:val="single" w:sz="4" w:space="0" w:color="auto"/>
            </w:tcBorders>
            <w:vAlign w:val="center"/>
          </w:tcPr>
          <w:p w14:paraId="71212FEB"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left w:val="single" w:sz="4" w:space="0" w:color="auto"/>
              <w:right w:val="single" w:sz="4" w:space="0" w:color="auto"/>
            </w:tcBorders>
            <w:vAlign w:val="center"/>
          </w:tcPr>
          <w:p w14:paraId="2138464E" w14:textId="77777777" w:rsidR="00300C42" w:rsidRPr="00212126" w:rsidRDefault="00300C42">
            <w:pPr>
              <w:spacing w:before="40" w:after="40"/>
              <w:jc w:val="center"/>
              <w:rPr>
                <w:rFonts w:cs="Arial"/>
                <w:sz w:val="20"/>
                <w:szCs w:val="20"/>
              </w:rPr>
            </w:pPr>
            <w:r w:rsidRPr="00212126">
              <w:rPr>
                <w:rFonts w:cs="Arial"/>
                <w:sz w:val="20"/>
                <w:szCs w:val="20"/>
              </w:rPr>
              <w:t> </w:t>
            </w:r>
          </w:p>
        </w:tc>
      </w:tr>
      <w:tr w:rsidR="001817C7" w:rsidRPr="00212126" w14:paraId="21722D78" w14:textId="77777777">
        <w:tc>
          <w:tcPr>
            <w:tcW w:w="928" w:type="dxa"/>
            <w:tcBorders>
              <w:left w:val="single" w:sz="4" w:space="0" w:color="auto"/>
            </w:tcBorders>
            <w:vAlign w:val="center"/>
          </w:tcPr>
          <w:p w14:paraId="6F1ACD43" w14:textId="77777777" w:rsidR="00300C42" w:rsidRPr="00212126" w:rsidRDefault="00300C42">
            <w:pPr>
              <w:spacing w:before="40" w:after="40"/>
              <w:jc w:val="center"/>
              <w:rPr>
                <w:rFonts w:cs="Arial"/>
                <w:sz w:val="20"/>
                <w:szCs w:val="20"/>
              </w:rPr>
            </w:pPr>
            <w:r w:rsidRPr="00212126">
              <w:rPr>
                <w:rFonts w:cs="Arial"/>
                <w:sz w:val="20"/>
                <w:szCs w:val="20"/>
              </w:rPr>
              <w:t>2304</w:t>
            </w:r>
          </w:p>
        </w:tc>
        <w:tc>
          <w:tcPr>
            <w:tcW w:w="751" w:type="dxa"/>
            <w:tcBorders>
              <w:left w:val="double" w:sz="4" w:space="0" w:color="auto"/>
            </w:tcBorders>
            <w:vAlign w:val="center"/>
          </w:tcPr>
          <w:p w14:paraId="724180B1"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2" w:type="dxa"/>
            <w:vAlign w:val="center"/>
          </w:tcPr>
          <w:p w14:paraId="55F30228"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2" w:type="dxa"/>
            <w:vAlign w:val="center"/>
          </w:tcPr>
          <w:p w14:paraId="66A69C1C"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right w:val="double" w:sz="4" w:space="0" w:color="auto"/>
            </w:tcBorders>
            <w:vAlign w:val="center"/>
          </w:tcPr>
          <w:p w14:paraId="20BFC760"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right w:val="single" w:sz="4" w:space="0" w:color="auto"/>
            </w:tcBorders>
            <w:vAlign w:val="center"/>
          </w:tcPr>
          <w:p w14:paraId="7850623F" w14:textId="77777777" w:rsidR="00300C42" w:rsidRPr="00212126" w:rsidRDefault="00300C42">
            <w:pPr>
              <w:spacing w:before="40" w:after="40"/>
              <w:jc w:val="center"/>
              <w:rPr>
                <w:rFonts w:cs="Arial"/>
                <w:sz w:val="20"/>
                <w:szCs w:val="20"/>
              </w:rPr>
            </w:pPr>
            <w:r w:rsidRPr="00212126">
              <w:rPr>
                <w:rFonts w:cs="Arial"/>
                <w:sz w:val="20"/>
                <w:szCs w:val="20"/>
              </w:rPr>
              <w:t>9</w:t>
            </w:r>
          </w:p>
        </w:tc>
        <w:tc>
          <w:tcPr>
            <w:tcW w:w="753" w:type="dxa"/>
            <w:tcBorders>
              <w:left w:val="single" w:sz="4" w:space="0" w:color="auto"/>
              <w:right w:val="single" w:sz="4" w:space="0" w:color="auto"/>
            </w:tcBorders>
            <w:vAlign w:val="center"/>
          </w:tcPr>
          <w:p w14:paraId="3ED609D1"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left w:val="single" w:sz="4" w:space="0" w:color="auto"/>
              <w:right w:val="single" w:sz="4" w:space="0" w:color="auto"/>
            </w:tcBorders>
            <w:vAlign w:val="center"/>
          </w:tcPr>
          <w:p w14:paraId="34436560"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left w:val="single" w:sz="4" w:space="0" w:color="auto"/>
              <w:right w:val="single" w:sz="4" w:space="0" w:color="auto"/>
            </w:tcBorders>
            <w:vAlign w:val="center"/>
          </w:tcPr>
          <w:p w14:paraId="1894F489" w14:textId="77777777" w:rsidR="00300C42" w:rsidRPr="00212126" w:rsidRDefault="00300C42">
            <w:pPr>
              <w:spacing w:before="40" w:after="40"/>
              <w:jc w:val="center"/>
              <w:rPr>
                <w:rFonts w:cs="Arial"/>
                <w:sz w:val="20"/>
                <w:szCs w:val="20"/>
              </w:rPr>
            </w:pPr>
            <w:r w:rsidRPr="00212126">
              <w:rPr>
                <w:rFonts w:cs="Arial"/>
                <w:sz w:val="20"/>
                <w:szCs w:val="20"/>
              </w:rPr>
              <w:t>1.07</w:t>
            </w:r>
          </w:p>
        </w:tc>
      </w:tr>
      <w:tr w:rsidR="001817C7" w:rsidRPr="00212126" w14:paraId="51FB5ECF" w14:textId="77777777">
        <w:tc>
          <w:tcPr>
            <w:tcW w:w="928" w:type="dxa"/>
            <w:tcBorders>
              <w:left w:val="single" w:sz="4" w:space="0" w:color="auto"/>
            </w:tcBorders>
            <w:vAlign w:val="center"/>
          </w:tcPr>
          <w:p w14:paraId="37D3F09C" w14:textId="77777777" w:rsidR="00300C42" w:rsidRPr="00212126" w:rsidRDefault="00300C42">
            <w:pPr>
              <w:spacing w:before="40" w:after="40"/>
              <w:jc w:val="center"/>
              <w:rPr>
                <w:rFonts w:cs="Arial"/>
                <w:sz w:val="20"/>
                <w:szCs w:val="20"/>
              </w:rPr>
            </w:pPr>
            <w:r w:rsidRPr="00212126">
              <w:rPr>
                <w:rFonts w:cs="Arial"/>
                <w:sz w:val="20"/>
                <w:szCs w:val="20"/>
              </w:rPr>
              <w:t>1536</w:t>
            </w:r>
          </w:p>
        </w:tc>
        <w:tc>
          <w:tcPr>
            <w:tcW w:w="751" w:type="dxa"/>
            <w:tcBorders>
              <w:left w:val="double" w:sz="4" w:space="0" w:color="auto"/>
            </w:tcBorders>
            <w:vAlign w:val="center"/>
          </w:tcPr>
          <w:p w14:paraId="58C25AA0"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2" w:type="dxa"/>
            <w:vAlign w:val="center"/>
          </w:tcPr>
          <w:p w14:paraId="331B90AE"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2" w:type="dxa"/>
            <w:vAlign w:val="center"/>
          </w:tcPr>
          <w:p w14:paraId="438A33E9"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right w:val="double" w:sz="4" w:space="0" w:color="auto"/>
            </w:tcBorders>
            <w:vAlign w:val="center"/>
          </w:tcPr>
          <w:p w14:paraId="27F63D2D"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right w:val="single" w:sz="4" w:space="0" w:color="auto"/>
            </w:tcBorders>
            <w:vAlign w:val="center"/>
          </w:tcPr>
          <w:p w14:paraId="2C959E6C" w14:textId="77777777" w:rsidR="00300C42" w:rsidRPr="00212126" w:rsidRDefault="00300C42">
            <w:pPr>
              <w:spacing w:before="40" w:after="40"/>
              <w:jc w:val="center"/>
              <w:rPr>
                <w:rFonts w:cs="Arial"/>
                <w:sz w:val="20"/>
                <w:szCs w:val="20"/>
              </w:rPr>
            </w:pPr>
            <w:r w:rsidRPr="00212126">
              <w:rPr>
                <w:rFonts w:cs="Arial"/>
                <w:sz w:val="20"/>
                <w:szCs w:val="20"/>
              </w:rPr>
              <w:t>6</w:t>
            </w:r>
          </w:p>
        </w:tc>
        <w:tc>
          <w:tcPr>
            <w:tcW w:w="753" w:type="dxa"/>
            <w:tcBorders>
              <w:left w:val="single" w:sz="4" w:space="0" w:color="auto"/>
              <w:right w:val="single" w:sz="4" w:space="0" w:color="auto"/>
            </w:tcBorders>
            <w:vAlign w:val="center"/>
          </w:tcPr>
          <w:p w14:paraId="02EB5C1F"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left w:val="single" w:sz="4" w:space="0" w:color="auto"/>
              <w:right w:val="single" w:sz="4" w:space="0" w:color="auto"/>
            </w:tcBorders>
            <w:vAlign w:val="center"/>
          </w:tcPr>
          <w:p w14:paraId="1A39BE4C"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left w:val="single" w:sz="4" w:space="0" w:color="auto"/>
              <w:right w:val="single" w:sz="4" w:space="0" w:color="auto"/>
            </w:tcBorders>
            <w:vAlign w:val="center"/>
          </w:tcPr>
          <w:p w14:paraId="34462375" w14:textId="77777777" w:rsidR="00300C42" w:rsidRPr="00212126" w:rsidRDefault="00300C42">
            <w:pPr>
              <w:spacing w:before="40" w:after="40"/>
              <w:jc w:val="center"/>
              <w:rPr>
                <w:rFonts w:cs="Arial"/>
                <w:sz w:val="20"/>
                <w:szCs w:val="20"/>
              </w:rPr>
            </w:pPr>
            <w:r w:rsidRPr="00212126">
              <w:rPr>
                <w:rFonts w:cs="Arial"/>
                <w:sz w:val="20"/>
                <w:szCs w:val="20"/>
              </w:rPr>
              <w:t>1.55</w:t>
            </w:r>
          </w:p>
        </w:tc>
      </w:tr>
      <w:tr w:rsidR="001817C7" w:rsidRPr="00212126" w14:paraId="72853AAC" w14:textId="77777777">
        <w:tc>
          <w:tcPr>
            <w:tcW w:w="928" w:type="dxa"/>
            <w:tcBorders>
              <w:left w:val="single" w:sz="4" w:space="0" w:color="auto"/>
            </w:tcBorders>
            <w:vAlign w:val="center"/>
          </w:tcPr>
          <w:p w14:paraId="66984226" w14:textId="77777777" w:rsidR="00300C42" w:rsidRPr="00212126" w:rsidRDefault="00300C42">
            <w:pPr>
              <w:spacing w:before="40" w:after="40"/>
              <w:jc w:val="center"/>
              <w:rPr>
                <w:rFonts w:cs="Arial"/>
                <w:sz w:val="20"/>
                <w:szCs w:val="20"/>
              </w:rPr>
            </w:pPr>
            <w:r w:rsidRPr="00212126">
              <w:rPr>
                <w:rFonts w:cs="Arial"/>
                <w:sz w:val="20"/>
                <w:szCs w:val="20"/>
              </w:rPr>
              <w:lastRenderedPageBreak/>
              <w:t>768</w:t>
            </w:r>
          </w:p>
        </w:tc>
        <w:tc>
          <w:tcPr>
            <w:tcW w:w="751" w:type="dxa"/>
            <w:tcBorders>
              <w:left w:val="double" w:sz="4" w:space="0" w:color="auto"/>
            </w:tcBorders>
            <w:vAlign w:val="center"/>
          </w:tcPr>
          <w:p w14:paraId="7A2E9AB3"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2" w:type="dxa"/>
            <w:vAlign w:val="center"/>
          </w:tcPr>
          <w:p w14:paraId="68F1AF46"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2" w:type="dxa"/>
            <w:vAlign w:val="center"/>
          </w:tcPr>
          <w:p w14:paraId="1ADE0026"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right w:val="double" w:sz="4" w:space="0" w:color="auto"/>
            </w:tcBorders>
            <w:vAlign w:val="center"/>
          </w:tcPr>
          <w:p w14:paraId="51B884F9" w14:textId="77777777" w:rsidR="00300C42" w:rsidRPr="00212126" w:rsidRDefault="00300C42">
            <w:pPr>
              <w:spacing w:before="40" w:after="40"/>
              <w:jc w:val="center"/>
              <w:rPr>
                <w:rFonts w:cs="Arial"/>
                <w:sz w:val="20"/>
                <w:szCs w:val="20"/>
              </w:rPr>
            </w:pPr>
            <w:r w:rsidRPr="00212126">
              <w:rPr>
                <w:rFonts w:cs="Arial"/>
                <w:sz w:val="20"/>
                <w:szCs w:val="20"/>
              </w:rPr>
              <w:t> </w:t>
            </w:r>
          </w:p>
        </w:tc>
        <w:tc>
          <w:tcPr>
            <w:tcW w:w="753" w:type="dxa"/>
            <w:tcBorders>
              <w:right w:val="single" w:sz="4" w:space="0" w:color="auto"/>
            </w:tcBorders>
            <w:vAlign w:val="center"/>
          </w:tcPr>
          <w:p w14:paraId="2ED23620" w14:textId="77777777" w:rsidR="00300C42" w:rsidRPr="00212126" w:rsidRDefault="00300C42">
            <w:pPr>
              <w:spacing w:before="40" w:after="40"/>
              <w:jc w:val="center"/>
              <w:rPr>
                <w:rFonts w:cs="Arial"/>
                <w:sz w:val="20"/>
                <w:szCs w:val="20"/>
              </w:rPr>
            </w:pPr>
            <w:r w:rsidRPr="00212126">
              <w:rPr>
                <w:rFonts w:cs="Arial"/>
                <w:sz w:val="20"/>
                <w:szCs w:val="20"/>
              </w:rPr>
              <w:t>3</w:t>
            </w:r>
          </w:p>
        </w:tc>
        <w:tc>
          <w:tcPr>
            <w:tcW w:w="753" w:type="dxa"/>
            <w:tcBorders>
              <w:left w:val="single" w:sz="4" w:space="0" w:color="auto"/>
              <w:right w:val="single" w:sz="4" w:space="0" w:color="auto"/>
            </w:tcBorders>
            <w:vAlign w:val="center"/>
          </w:tcPr>
          <w:p w14:paraId="51733228"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left w:val="single" w:sz="4" w:space="0" w:color="auto"/>
              <w:right w:val="single" w:sz="4" w:space="0" w:color="auto"/>
            </w:tcBorders>
            <w:vAlign w:val="center"/>
          </w:tcPr>
          <w:p w14:paraId="4B57FBC7" w14:textId="77777777" w:rsidR="00300C42" w:rsidRPr="00212126" w:rsidRDefault="00300C42">
            <w:pPr>
              <w:spacing w:before="40" w:after="40"/>
              <w:jc w:val="center"/>
              <w:rPr>
                <w:rFonts w:cs="Arial"/>
                <w:sz w:val="20"/>
                <w:szCs w:val="20"/>
              </w:rPr>
            </w:pPr>
            <w:r w:rsidRPr="00212126">
              <w:rPr>
                <w:rFonts w:cs="Arial"/>
                <w:sz w:val="20"/>
                <w:szCs w:val="20"/>
              </w:rPr>
              <w:t>256</w:t>
            </w:r>
          </w:p>
        </w:tc>
        <w:tc>
          <w:tcPr>
            <w:tcW w:w="753" w:type="dxa"/>
            <w:tcBorders>
              <w:left w:val="single" w:sz="4" w:space="0" w:color="auto"/>
              <w:right w:val="single" w:sz="4" w:space="0" w:color="auto"/>
            </w:tcBorders>
            <w:vAlign w:val="center"/>
          </w:tcPr>
          <w:p w14:paraId="0962D391" w14:textId="77777777" w:rsidR="00300C42" w:rsidRPr="00212126" w:rsidRDefault="00300C42">
            <w:pPr>
              <w:spacing w:before="40" w:after="40"/>
              <w:jc w:val="center"/>
              <w:rPr>
                <w:rFonts w:cs="Arial"/>
                <w:sz w:val="20"/>
                <w:szCs w:val="20"/>
              </w:rPr>
            </w:pPr>
            <w:r w:rsidRPr="00212126">
              <w:rPr>
                <w:rFonts w:cs="Arial"/>
                <w:sz w:val="20"/>
                <w:szCs w:val="20"/>
              </w:rPr>
              <w:t>2.16</w:t>
            </w:r>
          </w:p>
        </w:tc>
      </w:tr>
    </w:tbl>
    <w:p w14:paraId="56D0ED9C" w14:textId="77777777" w:rsidR="00300C42" w:rsidRPr="00212126" w:rsidRDefault="00300C42" w:rsidP="00300C42"/>
    <w:p w14:paraId="28386EC9" w14:textId="53020334" w:rsidR="00300C42" w:rsidRPr="00212126" w:rsidRDefault="00300C42" w:rsidP="00300C42">
      <w:pPr>
        <w:pStyle w:val="Caption"/>
      </w:pPr>
      <w:bookmarkStart w:id="1492" w:name="_Ref163134465"/>
      <w:r w:rsidRPr="00212126">
        <w:t xml:space="preserve">Table </w:t>
      </w:r>
      <w:fldSimple w:instr=" SEQ Table \* ARABIC "/>
      <w:bookmarkEnd w:id="1492"/>
      <w:r w:rsidRPr="00212126">
        <w:t xml:space="preserve"> Complexity comparison for models with (1) 2-port CIR, (2) 1-port CIR, and (3) total </w:t>
      </w:r>
      <w:r w:rsidR="00F80181" w:rsidRPr="00212126">
        <w:t xml:space="preserve">Rx power </w:t>
      </w:r>
      <w:r w:rsidRPr="00212126">
        <w:t>(1-port) PDP inputs.</w:t>
      </w:r>
    </w:p>
    <w:tbl>
      <w:tblPr>
        <w:tblStyle w:val="TableGrid"/>
        <w:tblW w:w="0" w:type="auto"/>
        <w:tblInd w:w="1705" w:type="dxa"/>
        <w:tblLook w:val="04A0" w:firstRow="1" w:lastRow="0" w:firstColumn="1" w:lastColumn="0" w:noHBand="0" w:noVBand="1"/>
      </w:tblPr>
      <w:tblGrid>
        <w:gridCol w:w="1134"/>
        <w:gridCol w:w="1089"/>
        <w:gridCol w:w="1027"/>
        <w:gridCol w:w="1027"/>
        <w:gridCol w:w="1140"/>
        <w:gridCol w:w="1079"/>
      </w:tblGrid>
      <w:tr w:rsidR="00300C42" w:rsidRPr="00212126" w14:paraId="067C6BF7" w14:textId="77777777">
        <w:tc>
          <w:tcPr>
            <w:tcW w:w="2223" w:type="dxa"/>
            <w:gridSpan w:val="2"/>
            <w:vAlign w:val="center"/>
          </w:tcPr>
          <w:p w14:paraId="17FEEB31" w14:textId="77777777" w:rsidR="00300C42" w:rsidRPr="00212126" w:rsidRDefault="00300C42">
            <w:pPr>
              <w:spacing w:before="60"/>
              <w:jc w:val="center"/>
              <w:rPr>
                <w:sz w:val="20"/>
                <w:szCs w:val="20"/>
              </w:rPr>
            </w:pPr>
            <w:r w:rsidRPr="00212126">
              <w:rPr>
                <w:sz w:val="20"/>
                <w:szCs w:val="20"/>
              </w:rPr>
              <w:t>2-port CIR</w:t>
            </w:r>
          </w:p>
        </w:tc>
        <w:tc>
          <w:tcPr>
            <w:tcW w:w="2054" w:type="dxa"/>
            <w:gridSpan w:val="2"/>
            <w:vAlign w:val="center"/>
          </w:tcPr>
          <w:p w14:paraId="299165EF" w14:textId="77777777" w:rsidR="00300C42" w:rsidRPr="00212126" w:rsidRDefault="00300C42">
            <w:pPr>
              <w:spacing w:before="60"/>
              <w:jc w:val="center"/>
              <w:rPr>
                <w:sz w:val="20"/>
                <w:szCs w:val="20"/>
              </w:rPr>
            </w:pPr>
            <w:r w:rsidRPr="00212126">
              <w:rPr>
                <w:sz w:val="20"/>
                <w:szCs w:val="20"/>
              </w:rPr>
              <w:t>1-port CIR</w:t>
            </w:r>
          </w:p>
        </w:tc>
        <w:tc>
          <w:tcPr>
            <w:tcW w:w="2219" w:type="dxa"/>
            <w:gridSpan w:val="2"/>
            <w:vAlign w:val="center"/>
          </w:tcPr>
          <w:p w14:paraId="4A003EF7" w14:textId="5C652379" w:rsidR="00300C42" w:rsidRPr="00212126" w:rsidRDefault="00300C42">
            <w:pPr>
              <w:spacing w:before="60"/>
              <w:jc w:val="center"/>
              <w:rPr>
                <w:sz w:val="20"/>
                <w:szCs w:val="20"/>
              </w:rPr>
            </w:pPr>
            <w:r w:rsidRPr="00212126">
              <w:rPr>
                <w:sz w:val="20"/>
                <w:szCs w:val="20"/>
              </w:rPr>
              <w:t>(1-port</w:t>
            </w:r>
            <w:r w:rsidR="00D04AD9" w:rsidRPr="00212126">
              <w:rPr>
                <w:sz w:val="20"/>
                <w:szCs w:val="20"/>
              </w:rPr>
              <w:t>/total</w:t>
            </w:r>
            <w:r w:rsidRPr="00212126">
              <w:rPr>
                <w:sz w:val="20"/>
                <w:szCs w:val="20"/>
              </w:rPr>
              <w:t>) PDP</w:t>
            </w:r>
          </w:p>
        </w:tc>
      </w:tr>
      <w:tr w:rsidR="00300C42" w:rsidRPr="00212126" w14:paraId="4D5AE523" w14:textId="77777777">
        <w:tc>
          <w:tcPr>
            <w:tcW w:w="1134" w:type="dxa"/>
            <w:vAlign w:val="center"/>
          </w:tcPr>
          <w:p w14:paraId="6E469B39" w14:textId="77777777" w:rsidR="00300C42" w:rsidRPr="00212126" w:rsidRDefault="00300C42">
            <w:pPr>
              <w:spacing w:before="60"/>
              <w:jc w:val="center"/>
              <w:rPr>
                <w:sz w:val="20"/>
                <w:szCs w:val="20"/>
              </w:rPr>
            </w:pPr>
            <w:r w:rsidRPr="00212126">
              <w:rPr>
                <w:sz w:val="20"/>
                <w:szCs w:val="20"/>
              </w:rPr>
              <w:t># paras</w:t>
            </w:r>
          </w:p>
        </w:tc>
        <w:tc>
          <w:tcPr>
            <w:tcW w:w="1089" w:type="dxa"/>
            <w:vAlign w:val="center"/>
          </w:tcPr>
          <w:p w14:paraId="25BDD843" w14:textId="77777777" w:rsidR="00300C42" w:rsidRPr="00212126" w:rsidRDefault="00300C42">
            <w:pPr>
              <w:spacing w:before="60"/>
              <w:jc w:val="center"/>
              <w:rPr>
                <w:sz w:val="20"/>
                <w:szCs w:val="20"/>
              </w:rPr>
            </w:pPr>
            <w:r w:rsidRPr="00212126">
              <w:rPr>
                <w:sz w:val="20"/>
                <w:szCs w:val="20"/>
              </w:rPr>
              <w:t>FLOPs</w:t>
            </w:r>
          </w:p>
        </w:tc>
        <w:tc>
          <w:tcPr>
            <w:tcW w:w="1027" w:type="dxa"/>
            <w:vAlign w:val="center"/>
          </w:tcPr>
          <w:p w14:paraId="7F1E543C" w14:textId="77777777" w:rsidR="00300C42" w:rsidRPr="00212126" w:rsidRDefault="00300C42">
            <w:pPr>
              <w:spacing w:before="60"/>
              <w:jc w:val="center"/>
              <w:rPr>
                <w:sz w:val="20"/>
                <w:szCs w:val="20"/>
              </w:rPr>
            </w:pPr>
            <w:r w:rsidRPr="00212126">
              <w:rPr>
                <w:sz w:val="20"/>
                <w:szCs w:val="20"/>
              </w:rPr>
              <w:t># paras</w:t>
            </w:r>
          </w:p>
        </w:tc>
        <w:tc>
          <w:tcPr>
            <w:tcW w:w="1027" w:type="dxa"/>
            <w:vAlign w:val="center"/>
          </w:tcPr>
          <w:p w14:paraId="49927017" w14:textId="77777777" w:rsidR="00300C42" w:rsidRPr="00212126" w:rsidRDefault="00300C42">
            <w:pPr>
              <w:spacing w:before="60"/>
              <w:jc w:val="center"/>
              <w:rPr>
                <w:sz w:val="20"/>
                <w:szCs w:val="20"/>
              </w:rPr>
            </w:pPr>
            <w:r w:rsidRPr="00212126">
              <w:rPr>
                <w:sz w:val="20"/>
                <w:szCs w:val="20"/>
              </w:rPr>
              <w:t>FLOPs</w:t>
            </w:r>
          </w:p>
        </w:tc>
        <w:tc>
          <w:tcPr>
            <w:tcW w:w="1140" w:type="dxa"/>
            <w:vAlign w:val="center"/>
          </w:tcPr>
          <w:p w14:paraId="11E30A95" w14:textId="77777777" w:rsidR="00300C42" w:rsidRPr="00212126" w:rsidRDefault="00300C42">
            <w:pPr>
              <w:spacing w:before="60"/>
              <w:jc w:val="center"/>
              <w:rPr>
                <w:sz w:val="20"/>
                <w:szCs w:val="20"/>
              </w:rPr>
            </w:pPr>
            <w:r w:rsidRPr="00212126">
              <w:rPr>
                <w:sz w:val="20"/>
                <w:szCs w:val="20"/>
              </w:rPr>
              <w:t># paras</w:t>
            </w:r>
          </w:p>
        </w:tc>
        <w:tc>
          <w:tcPr>
            <w:tcW w:w="1079" w:type="dxa"/>
            <w:vAlign w:val="center"/>
          </w:tcPr>
          <w:p w14:paraId="4E19C301" w14:textId="77777777" w:rsidR="00300C42" w:rsidRPr="00212126" w:rsidRDefault="00300C42">
            <w:pPr>
              <w:spacing w:before="60"/>
              <w:jc w:val="center"/>
              <w:rPr>
                <w:sz w:val="20"/>
                <w:szCs w:val="20"/>
              </w:rPr>
            </w:pPr>
            <w:r w:rsidRPr="00212126">
              <w:rPr>
                <w:sz w:val="20"/>
                <w:szCs w:val="20"/>
              </w:rPr>
              <w:t>FLOPs</w:t>
            </w:r>
          </w:p>
        </w:tc>
      </w:tr>
      <w:tr w:rsidR="00300C42" w:rsidRPr="00212126" w14:paraId="3230845F" w14:textId="77777777">
        <w:tc>
          <w:tcPr>
            <w:tcW w:w="1134" w:type="dxa"/>
            <w:vAlign w:val="center"/>
          </w:tcPr>
          <w:p w14:paraId="33155F82" w14:textId="77777777" w:rsidR="00300C42" w:rsidRPr="00212126" w:rsidRDefault="00300C42">
            <w:pPr>
              <w:spacing w:before="60"/>
              <w:jc w:val="center"/>
              <w:rPr>
                <w:sz w:val="20"/>
                <w:szCs w:val="20"/>
              </w:rPr>
            </w:pPr>
            <w:r w:rsidRPr="00212126">
              <w:rPr>
                <w:sz w:val="20"/>
                <w:szCs w:val="20"/>
              </w:rPr>
              <w:t>0.73 M</w:t>
            </w:r>
          </w:p>
        </w:tc>
        <w:tc>
          <w:tcPr>
            <w:tcW w:w="1089" w:type="dxa"/>
            <w:vAlign w:val="center"/>
          </w:tcPr>
          <w:p w14:paraId="55FDD85D" w14:textId="77777777" w:rsidR="00300C42" w:rsidRPr="00212126" w:rsidRDefault="00300C42">
            <w:pPr>
              <w:spacing w:before="60"/>
              <w:jc w:val="center"/>
              <w:rPr>
                <w:sz w:val="20"/>
                <w:szCs w:val="20"/>
              </w:rPr>
            </w:pPr>
            <w:r w:rsidRPr="00212126">
              <w:rPr>
                <w:sz w:val="20"/>
                <w:szCs w:val="20"/>
              </w:rPr>
              <w:t>32 M</w:t>
            </w:r>
          </w:p>
        </w:tc>
        <w:tc>
          <w:tcPr>
            <w:tcW w:w="1027" w:type="dxa"/>
          </w:tcPr>
          <w:p w14:paraId="06625556" w14:textId="77777777" w:rsidR="00300C42" w:rsidRPr="00212126" w:rsidRDefault="00300C42">
            <w:pPr>
              <w:spacing w:before="60"/>
              <w:jc w:val="center"/>
              <w:rPr>
                <w:sz w:val="20"/>
                <w:szCs w:val="20"/>
              </w:rPr>
            </w:pPr>
            <w:r w:rsidRPr="00212126">
              <w:rPr>
                <w:sz w:val="20"/>
                <w:szCs w:val="20"/>
              </w:rPr>
              <w:t>0.52 M</w:t>
            </w:r>
          </w:p>
        </w:tc>
        <w:tc>
          <w:tcPr>
            <w:tcW w:w="1027" w:type="dxa"/>
          </w:tcPr>
          <w:p w14:paraId="057066CA" w14:textId="77777777" w:rsidR="00300C42" w:rsidRPr="00212126" w:rsidRDefault="00300C42">
            <w:pPr>
              <w:spacing w:before="60"/>
              <w:jc w:val="center"/>
              <w:rPr>
                <w:sz w:val="20"/>
                <w:szCs w:val="20"/>
              </w:rPr>
            </w:pPr>
            <w:r w:rsidRPr="00212126">
              <w:rPr>
                <w:sz w:val="20"/>
                <w:szCs w:val="20"/>
              </w:rPr>
              <w:t>21 M</w:t>
            </w:r>
          </w:p>
        </w:tc>
        <w:tc>
          <w:tcPr>
            <w:tcW w:w="1140" w:type="dxa"/>
            <w:vAlign w:val="center"/>
          </w:tcPr>
          <w:p w14:paraId="4423FCBE" w14:textId="77777777" w:rsidR="00300C42" w:rsidRPr="00212126" w:rsidRDefault="00300C42">
            <w:pPr>
              <w:spacing w:before="60"/>
              <w:jc w:val="center"/>
              <w:rPr>
                <w:sz w:val="20"/>
                <w:szCs w:val="20"/>
              </w:rPr>
            </w:pPr>
            <w:r w:rsidRPr="00212126">
              <w:rPr>
                <w:sz w:val="20"/>
                <w:szCs w:val="20"/>
              </w:rPr>
              <w:t>0.36 M</w:t>
            </w:r>
          </w:p>
        </w:tc>
        <w:tc>
          <w:tcPr>
            <w:tcW w:w="1079" w:type="dxa"/>
            <w:vAlign w:val="center"/>
          </w:tcPr>
          <w:p w14:paraId="33A3E90E" w14:textId="77777777" w:rsidR="00300C42" w:rsidRPr="00212126" w:rsidRDefault="00300C42">
            <w:pPr>
              <w:spacing w:before="60"/>
              <w:jc w:val="center"/>
              <w:rPr>
                <w:sz w:val="20"/>
                <w:szCs w:val="20"/>
              </w:rPr>
            </w:pPr>
            <w:r w:rsidRPr="00212126">
              <w:rPr>
                <w:sz w:val="20"/>
                <w:szCs w:val="20"/>
              </w:rPr>
              <w:t>9 M</w:t>
            </w:r>
          </w:p>
        </w:tc>
      </w:tr>
    </w:tbl>
    <w:p w14:paraId="2B2ED97F" w14:textId="026CE697" w:rsidR="00300C42" w:rsidRPr="00212126" w:rsidRDefault="00300C42" w:rsidP="00300C42">
      <w:pPr>
        <w:pStyle w:val="Heading4"/>
        <w:rPr>
          <w:lang w:val="en-US"/>
        </w:rPr>
      </w:pPr>
      <w:bookmarkStart w:id="1493" w:name="_Ref165982714"/>
      <w:bookmarkStart w:id="1494" w:name="_Toc165990992"/>
      <w:bookmarkStart w:id="1495" w:name="_Ref163048709"/>
      <w:bookmarkStart w:id="1496" w:name="_Toc194086960"/>
      <w:r w:rsidRPr="00212126">
        <w:rPr>
          <w:lang w:val="en-US"/>
        </w:rPr>
        <w:t>Signaling size</w:t>
      </w:r>
      <w:r w:rsidR="00D01D0D" w:rsidRPr="00212126">
        <w:rPr>
          <w:lang w:val="en-US"/>
        </w:rPr>
        <w:t>s</w:t>
      </w:r>
      <w:r w:rsidRPr="00212126">
        <w:rPr>
          <w:lang w:val="en-US"/>
        </w:rPr>
        <w:t xml:space="preserve"> based on </w:t>
      </w:r>
      <w:r w:rsidR="009E4CA2" w:rsidRPr="00212126">
        <w:rPr>
          <w:lang w:val="en-US"/>
        </w:rPr>
        <w:t xml:space="preserve">simple </w:t>
      </w:r>
      <w:r w:rsidR="00CE69E6" w:rsidRPr="00212126">
        <w:rPr>
          <w:lang w:val="en-US"/>
        </w:rPr>
        <w:t xml:space="preserve">direct sample timing </w:t>
      </w:r>
      <w:r w:rsidR="003B0187" w:rsidRPr="00212126">
        <w:rPr>
          <w:lang w:val="en-US"/>
        </w:rPr>
        <w:t>bitmaps</w:t>
      </w:r>
      <w:bookmarkEnd w:id="1493"/>
      <w:bookmarkEnd w:id="1494"/>
      <w:bookmarkEnd w:id="1495"/>
      <w:bookmarkEnd w:id="1496"/>
    </w:p>
    <w:p w14:paraId="3F5A964F" w14:textId="77777777" w:rsidR="00300C42" w:rsidRPr="00212126" w:rsidRDefault="00300C42" w:rsidP="00300C42">
      <w:r w:rsidRPr="00212126">
        <w:t>The signaling of one TRP link for the DP input type consists of one part:</w:t>
      </w:r>
    </w:p>
    <w:p w14:paraId="11451EE2" w14:textId="77777777" w:rsidR="00300C42" w:rsidRPr="00212126" w:rsidRDefault="00300C42" w:rsidP="00523101">
      <w:pPr>
        <w:pStyle w:val="ListParagraph"/>
        <w:numPr>
          <w:ilvl w:val="0"/>
          <w:numId w:val="20"/>
        </w:numPr>
      </w:pPr>
      <w:r w:rsidRPr="00212126">
        <w:t xml:space="preserve">Part 1: a bitmap of length </w:t>
      </w:r>
      <w:proofErr w:type="spellStart"/>
      <w:r w:rsidRPr="00212126">
        <w:t>N</w:t>
      </w:r>
      <w:r w:rsidRPr="00523101">
        <w:t>t</w:t>
      </w:r>
      <w:proofErr w:type="spellEnd"/>
      <w:r w:rsidRPr="00212126" w:rsidDel="00DB440D">
        <w:t xml:space="preserve"> </w:t>
      </w:r>
      <w:r w:rsidRPr="00212126">
        <w:t>to indicate locations of non-zero samples</w:t>
      </w:r>
    </w:p>
    <w:p w14:paraId="23BE70D6" w14:textId="77777777" w:rsidR="00300C42" w:rsidRPr="00212126" w:rsidRDefault="00300C42" w:rsidP="00D35F36">
      <w:pPr>
        <w:pStyle w:val="ListParagraph"/>
        <w:numPr>
          <w:ilvl w:val="1"/>
          <w:numId w:val="22"/>
        </w:numPr>
      </w:pPr>
      <w:r w:rsidRPr="00212126">
        <w:t>This part is to support sub-sampling the TD measurement samples.</w:t>
      </w:r>
    </w:p>
    <w:p w14:paraId="5BFB8613" w14:textId="77777777" w:rsidR="00300C42" w:rsidRPr="00212126" w:rsidRDefault="00300C42" w:rsidP="00D35F36">
      <w:pPr>
        <w:pStyle w:val="ListParagraph"/>
        <w:numPr>
          <w:ilvl w:val="2"/>
          <w:numId w:val="22"/>
        </w:numPr>
      </w:pPr>
      <w:r w:rsidRPr="00212126">
        <w:t xml:space="preserve">The number of indicated non-zero samples in this bitmap is denoted by </w:t>
      </w:r>
      <w:proofErr w:type="spellStart"/>
      <w:r w:rsidRPr="00212126">
        <w:t>N</w:t>
      </w:r>
      <w:r w:rsidRPr="00212126">
        <w:rPr>
          <w:vertAlign w:val="subscript"/>
        </w:rPr>
        <w:t>t</w:t>
      </w:r>
      <w:proofErr w:type="spellEnd"/>
      <w:r w:rsidRPr="00212126">
        <w:t>'.</w:t>
      </w:r>
    </w:p>
    <w:p w14:paraId="5B5379EA" w14:textId="77777777" w:rsidR="00300C42" w:rsidRPr="00212126" w:rsidRDefault="00300C42" w:rsidP="00D35F36">
      <w:pPr>
        <w:pStyle w:val="ListParagraph"/>
        <w:numPr>
          <w:ilvl w:val="1"/>
          <w:numId w:val="22"/>
        </w:numPr>
      </w:pPr>
      <w:r w:rsidRPr="00212126">
        <w:t xml:space="preserve">For PDP and CIR, if sub-sampling is not </w:t>
      </w:r>
      <w:r w:rsidRPr="00212126">
        <w:rPr>
          <w:rFonts w:cs="Arial"/>
        </w:rPr>
        <w:t>configured</w:t>
      </w:r>
      <w:r w:rsidRPr="00212126">
        <w:t xml:space="preserve">, then this part is not needed and </w:t>
      </w:r>
      <w:proofErr w:type="spellStart"/>
      <w:r w:rsidRPr="00212126">
        <w:t>N</w:t>
      </w:r>
      <w:r w:rsidRPr="00212126">
        <w:rPr>
          <w:vertAlign w:val="subscript"/>
        </w:rPr>
        <w:t>t</w:t>
      </w:r>
      <w:proofErr w:type="spellEnd"/>
      <w:r w:rsidRPr="00212126">
        <w:t xml:space="preserve">'= </w:t>
      </w:r>
      <w:proofErr w:type="spellStart"/>
      <w:r w:rsidRPr="00212126">
        <w:t>N</w:t>
      </w:r>
      <w:r w:rsidRPr="00212126">
        <w:rPr>
          <w:vertAlign w:val="subscript"/>
        </w:rPr>
        <w:t>t</w:t>
      </w:r>
      <w:proofErr w:type="spellEnd"/>
      <w:r w:rsidRPr="00212126" w:rsidDel="00717C86">
        <w:t xml:space="preserve"> </w:t>
      </w:r>
      <w:r w:rsidRPr="00212126">
        <w:t>in the following.</w:t>
      </w:r>
    </w:p>
    <w:p w14:paraId="2C78FF3E" w14:textId="77777777" w:rsidR="00300C42" w:rsidRPr="00212126" w:rsidRDefault="00300C42" w:rsidP="00300C42">
      <w:r w:rsidRPr="00212126">
        <w:t>The signaling of one TRP link for the PDP input type consists of Part 1 as defined above and</w:t>
      </w:r>
    </w:p>
    <w:p w14:paraId="38E4C351" w14:textId="77777777" w:rsidR="00300C42" w:rsidRPr="00212126" w:rsidRDefault="00300C42" w:rsidP="00523101">
      <w:pPr>
        <w:pStyle w:val="ListParagraph"/>
        <w:numPr>
          <w:ilvl w:val="0"/>
          <w:numId w:val="20"/>
        </w:numPr>
      </w:pPr>
      <w:r w:rsidRPr="00212126">
        <w:t xml:space="preserve">Part 2: </w:t>
      </w:r>
      <w:proofErr w:type="spellStart"/>
      <w:r w:rsidRPr="00212126">
        <w:t>N</w:t>
      </w:r>
      <w:r w:rsidRPr="00523101">
        <w:t>t</w:t>
      </w:r>
      <w:proofErr w:type="spellEnd"/>
      <w:r w:rsidRPr="00212126">
        <w:t>' powers (or magnitudes) of non-zero samples starting from the lowest tap indices.</w:t>
      </w:r>
    </w:p>
    <w:p w14:paraId="3B25D371" w14:textId="77777777" w:rsidR="00300C42" w:rsidRPr="00212126" w:rsidRDefault="00300C42" w:rsidP="00523101">
      <w:pPr>
        <w:pStyle w:val="ListParagraph"/>
        <w:numPr>
          <w:ilvl w:val="0"/>
          <w:numId w:val="20"/>
        </w:numPr>
      </w:pPr>
      <w:r w:rsidRPr="00212126">
        <w:t>The signaling of one TRP link for the CIR input type consists of Part 1 and Part 2 as defined above as well as</w:t>
      </w:r>
    </w:p>
    <w:p w14:paraId="352D67CC" w14:textId="77777777" w:rsidR="00300C42" w:rsidRPr="00212126" w:rsidRDefault="00300C42" w:rsidP="00523101">
      <w:pPr>
        <w:pStyle w:val="ListParagraph"/>
        <w:numPr>
          <w:ilvl w:val="0"/>
          <w:numId w:val="20"/>
        </w:numPr>
      </w:pPr>
      <w:r w:rsidRPr="00212126">
        <w:t xml:space="preserve">Part 3: </w:t>
      </w:r>
      <w:proofErr w:type="spellStart"/>
      <w:r w:rsidRPr="00212126">
        <w:t>N</w:t>
      </w:r>
      <w:r w:rsidRPr="00523101">
        <w:t>t</w:t>
      </w:r>
      <w:proofErr w:type="spellEnd"/>
      <w:r w:rsidRPr="00212126">
        <w:t>' phase of non-zero samples starting from the lowest tap indices.</w:t>
      </w:r>
    </w:p>
    <w:p w14:paraId="29F3DD78" w14:textId="77777777" w:rsidR="00300C42" w:rsidRPr="00212126" w:rsidRDefault="00300C42" w:rsidP="00300C42">
      <w:r w:rsidRPr="00212126">
        <w:t xml:space="preserve">If the signaling contains </w:t>
      </w:r>
      <w:proofErr w:type="gramStart"/>
      <w:r w:rsidRPr="00212126">
        <w:t>feedbacks</w:t>
      </w:r>
      <w:proofErr w:type="gramEnd"/>
      <w:r w:rsidRPr="00212126">
        <w:t xml:space="preserve"> for N</w:t>
      </w:r>
      <w:r w:rsidRPr="00212126">
        <w:rPr>
          <w:vertAlign w:val="subscript"/>
        </w:rPr>
        <w:t>TRP</w:t>
      </w:r>
      <w:r w:rsidRPr="00212126">
        <w:t xml:space="preserve"> links, the number of bits for each part is</w:t>
      </w:r>
    </w:p>
    <w:p w14:paraId="0B840EB4" w14:textId="77777777" w:rsidR="00300C42" w:rsidRPr="00212126" w:rsidRDefault="00300C42" w:rsidP="00523101">
      <w:pPr>
        <w:pStyle w:val="ListParagraph"/>
        <w:numPr>
          <w:ilvl w:val="0"/>
          <w:numId w:val="20"/>
        </w:numPr>
      </w:pPr>
      <w:r w:rsidRPr="00212126">
        <w:t>Part 1: N</w:t>
      </w:r>
      <w:r w:rsidRPr="00523101">
        <w:t>TRP</w:t>
      </w:r>
      <w:r w:rsidRPr="00212126">
        <w:t xml:space="preserve"> </w:t>
      </w:r>
      <w:r w:rsidRPr="00523101">
        <w:t>×</w:t>
      </w:r>
      <w:r w:rsidRPr="00212126">
        <w:t xml:space="preserve"> </w:t>
      </w:r>
      <w:proofErr w:type="spellStart"/>
      <w:r w:rsidRPr="00212126">
        <w:t>N</w:t>
      </w:r>
      <w:r w:rsidRPr="00523101">
        <w:t>t</w:t>
      </w:r>
      <w:proofErr w:type="spellEnd"/>
      <w:r w:rsidRPr="00212126" w:rsidDel="00717C86">
        <w:t xml:space="preserve"> </w:t>
      </w:r>
      <w:r w:rsidRPr="00212126">
        <w:t>bits</w:t>
      </w:r>
    </w:p>
    <w:p w14:paraId="6434B527" w14:textId="77777777" w:rsidR="00300C42" w:rsidRPr="00212126" w:rsidRDefault="00300C42" w:rsidP="00523101">
      <w:pPr>
        <w:pStyle w:val="ListParagraph"/>
        <w:numPr>
          <w:ilvl w:val="0"/>
          <w:numId w:val="20"/>
        </w:numPr>
      </w:pPr>
      <w:r w:rsidRPr="00212126">
        <w:t>Part 2: N</w:t>
      </w:r>
      <w:r w:rsidRPr="00523101">
        <w:t>TRP</w:t>
      </w:r>
      <w:r w:rsidRPr="00212126">
        <w:t xml:space="preserve"> </w:t>
      </w:r>
      <w:r w:rsidRPr="00523101">
        <w:t>×</w:t>
      </w:r>
      <w:r w:rsidRPr="00212126">
        <w:t xml:space="preserve"> </w:t>
      </w:r>
      <w:proofErr w:type="spellStart"/>
      <w:r w:rsidRPr="00212126">
        <w:t>N</w:t>
      </w:r>
      <w:r w:rsidRPr="00523101">
        <w:t>port</w:t>
      </w:r>
      <w:proofErr w:type="spellEnd"/>
      <w:r w:rsidRPr="00212126">
        <w:t xml:space="preserve"> </w:t>
      </w:r>
      <w:r w:rsidRPr="00523101">
        <w:t xml:space="preserve">× </w:t>
      </w:r>
      <w:proofErr w:type="spellStart"/>
      <w:r w:rsidRPr="00212126">
        <w:t>N</w:t>
      </w:r>
      <w:r w:rsidRPr="00523101">
        <w:t>t</w:t>
      </w:r>
      <w:proofErr w:type="spellEnd"/>
      <w:r w:rsidRPr="00212126">
        <w:t>'</w:t>
      </w:r>
      <w:r w:rsidRPr="00523101">
        <w:t xml:space="preserve"> × </w:t>
      </w:r>
      <w:r w:rsidRPr="00212126">
        <w:t>B</w:t>
      </w:r>
      <w:r w:rsidRPr="00523101">
        <w:t>real</w:t>
      </w:r>
      <w:r w:rsidRPr="00212126">
        <w:t xml:space="preserve"> </w:t>
      </w:r>
      <w:r w:rsidRPr="00523101">
        <w:t>bits</w:t>
      </w:r>
    </w:p>
    <w:p w14:paraId="551687FC" w14:textId="77777777" w:rsidR="00300C42" w:rsidRPr="00212126" w:rsidRDefault="00300C42" w:rsidP="00523101">
      <w:pPr>
        <w:pStyle w:val="ListParagraph"/>
        <w:numPr>
          <w:ilvl w:val="0"/>
          <w:numId w:val="20"/>
        </w:numPr>
      </w:pPr>
      <w:r w:rsidRPr="00212126">
        <w:t>Part 3: N</w:t>
      </w:r>
      <w:r w:rsidRPr="00523101">
        <w:t>TRP</w:t>
      </w:r>
      <w:r w:rsidRPr="00212126">
        <w:t xml:space="preserve"> </w:t>
      </w:r>
      <w:r w:rsidRPr="00523101">
        <w:t>×</w:t>
      </w:r>
      <w:r w:rsidRPr="00212126">
        <w:t xml:space="preserve"> </w:t>
      </w:r>
      <w:proofErr w:type="spellStart"/>
      <w:r w:rsidRPr="00212126">
        <w:t>N</w:t>
      </w:r>
      <w:r w:rsidRPr="00523101">
        <w:t>port</w:t>
      </w:r>
      <w:proofErr w:type="spellEnd"/>
      <w:r w:rsidRPr="00212126">
        <w:t xml:space="preserve"> </w:t>
      </w:r>
      <w:r w:rsidRPr="00523101">
        <w:t xml:space="preserve">× </w:t>
      </w:r>
      <w:proofErr w:type="spellStart"/>
      <w:r w:rsidRPr="00212126">
        <w:t>N</w:t>
      </w:r>
      <w:r w:rsidRPr="00523101">
        <w:t>t</w:t>
      </w:r>
      <w:proofErr w:type="spellEnd"/>
      <w:r w:rsidRPr="00212126">
        <w:t>'</w:t>
      </w:r>
      <w:r w:rsidRPr="00523101">
        <w:t xml:space="preserve"> × </w:t>
      </w:r>
      <w:r w:rsidRPr="00212126">
        <w:t>B</w:t>
      </w:r>
      <w:r w:rsidRPr="00523101">
        <w:t>real</w:t>
      </w:r>
      <w:r w:rsidRPr="00212126">
        <w:t xml:space="preserve"> </w:t>
      </w:r>
      <w:r w:rsidRPr="00523101">
        <w:t>bits</w:t>
      </w:r>
    </w:p>
    <w:p w14:paraId="5C6BC130" w14:textId="77777777" w:rsidR="00300C42" w:rsidRPr="00212126" w:rsidRDefault="00300C42" w:rsidP="00300C42">
      <w:proofErr w:type="gramStart"/>
      <w:r w:rsidRPr="00212126">
        <w:t>where</w:t>
      </w:r>
      <w:proofErr w:type="gramEnd"/>
      <w:r w:rsidRPr="00212126">
        <w:t xml:space="preserve"> </w:t>
      </w:r>
    </w:p>
    <w:p w14:paraId="2CDF24D5" w14:textId="77777777" w:rsidR="00300C42" w:rsidRPr="00212126" w:rsidRDefault="00300C42" w:rsidP="00523101">
      <w:pPr>
        <w:pStyle w:val="ListParagraph"/>
        <w:numPr>
          <w:ilvl w:val="0"/>
          <w:numId w:val="20"/>
        </w:numPr>
      </w:pPr>
      <w:r w:rsidRPr="00212126">
        <w:t>N</w:t>
      </w:r>
      <w:r w:rsidRPr="00523101">
        <w:t>TRP</w:t>
      </w:r>
      <w:r w:rsidRPr="00212126">
        <w:t xml:space="preserve"> = 18 or dynamic TRP selection to 9, 6, 3 TRPs</w:t>
      </w:r>
    </w:p>
    <w:p w14:paraId="0794C36B" w14:textId="77777777" w:rsidR="00300C42" w:rsidRPr="00212126" w:rsidRDefault="00300C42" w:rsidP="00523101">
      <w:pPr>
        <w:pStyle w:val="ListParagraph"/>
        <w:numPr>
          <w:ilvl w:val="0"/>
          <w:numId w:val="20"/>
        </w:numPr>
      </w:pPr>
      <w:proofErr w:type="spellStart"/>
      <w:r w:rsidRPr="00212126">
        <w:t>N</w:t>
      </w:r>
      <w:r w:rsidRPr="00523101">
        <w:t>port</w:t>
      </w:r>
      <w:proofErr w:type="spellEnd"/>
      <w:r w:rsidRPr="00212126">
        <w:t xml:space="preserve"> = 2 for 2-port CIR and </w:t>
      </w:r>
      <w:proofErr w:type="spellStart"/>
      <w:r w:rsidRPr="00212126">
        <w:t>N</w:t>
      </w:r>
      <w:r w:rsidRPr="00523101">
        <w:t>port</w:t>
      </w:r>
      <w:proofErr w:type="spellEnd"/>
      <w:r w:rsidRPr="00212126">
        <w:t xml:space="preserve"> = 1 for PDP and 1</w:t>
      </w:r>
      <w:r w:rsidRPr="00523101">
        <w:t>st</w:t>
      </w:r>
      <w:r w:rsidRPr="00212126">
        <w:t xml:space="preserve"> PC CIR</w:t>
      </w:r>
    </w:p>
    <w:p w14:paraId="711990A6" w14:textId="77777777" w:rsidR="00300C42" w:rsidRPr="00212126" w:rsidRDefault="00300C42" w:rsidP="00523101">
      <w:pPr>
        <w:pStyle w:val="ListParagraph"/>
        <w:numPr>
          <w:ilvl w:val="0"/>
          <w:numId w:val="20"/>
        </w:numPr>
      </w:pPr>
      <w:r w:rsidRPr="00212126">
        <w:t>B</w:t>
      </w:r>
      <w:r w:rsidRPr="00523101">
        <w:t>real</w:t>
      </w:r>
      <w:r w:rsidRPr="00212126">
        <w:t xml:space="preserve"> = 8 bits</w:t>
      </w:r>
    </w:p>
    <w:p w14:paraId="7CCF13A8" w14:textId="6EE6F553" w:rsidR="00300C42" w:rsidRPr="00212126" w:rsidRDefault="00300C42" w:rsidP="00300C42">
      <w:r w:rsidRPr="00212126">
        <w:t xml:space="preserve">That is, for one positioning request, the total numbers of feedback bits </w:t>
      </w:r>
      <w:r w:rsidR="00897377" w:rsidRPr="00212126">
        <w:t>for reporting measurement</w:t>
      </w:r>
      <w:r w:rsidRPr="00212126">
        <w:t xml:space="preserve"> are</w:t>
      </w:r>
    </w:p>
    <w:p w14:paraId="2F320ED7" w14:textId="77777777" w:rsidR="00300C42" w:rsidRPr="00212126" w:rsidRDefault="00300C42" w:rsidP="00523101">
      <w:pPr>
        <w:pStyle w:val="ListParagraph"/>
        <w:numPr>
          <w:ilvl w:val="0"/>
          <w:numId w:val="20"/>
        </w:numPr>
      </w:pPr>
      <w:r w:rsidRPr="00212126">
        <w:t>DP</w:t>
      </w:r>
    </w:p>
    <w:p w14:paraId="2E701CDB" w14:textId="77777777" w:rsidR="00300C42" w:rsidRPr="00212126" w:rsidRDefault="00300C42" w:rsidP="00D35F36">
      <w:pPr>
        <w:pStyle w:val="ListParagraph"/>
        <w:numPr>
          <w:ilvl w:val="1"/>
          <w:numId w:val="26"/>
        </w:numPr>
        <w:tabs>
          <w:tab w:val="left" w:pos="1260"/>
        </w:tabs>
      </w:pPr>
      <w:r w:rsidRPr="00212126">
        <w:t>N</w:t>
      </w:r>
      <w:r w:rsidRPr="00212126">
        <w:rPr>
          <w:vertAlign w:val="subscript"/>
        </w:rPr>
        <w:t>TRP</w:t>
      </w:r>
      <w:r w:rsidRPr="00212126">
        <w:t xml:space="preserve"> </w:t>
      </w:r>
      <w:r w:rsidRPr="00212126">
        <w:rPr>
          <w:rFonts w:cs="Arial"/>
        </w:rPr>
        <w:t>×</w:t>
      </w:r>
      <w:r w:rsidRPr="00212126">
        <w:t xml:space="preserve"> </w:t>
      </w:r>
      <w:proofErr w:type="spellStart"/>
      <w:r w:rsidRPr="00212126">
        <w:t>N</w:t>
      </w:r>
      <w:r w:rsidRPr="00212126">
        <w:rPr>
          <w:vertAlign w:val="subscript"/>
        </w:rPr>
        <w:t>t</w:t>
      </w:r>
      <w:proofErr w:type="spellEnd"/>
      <w:r w:rsidRPr="00212126">
        <w:t xml:space="preserve"> bits</w:t>
      </w:r>
    </w:p>
    <w:p w14:paraId="1E0FD3BB" w14:textId="77777777" w:rsidR="00300C42" w:rsidRPr="00212126" w:rsidRDefault="00300C42" w:rsidP="00D35F36">
      <w:pPr>
        <w:pStyle w:val="ListParagraph"/>
        <w:numPr>
          <w:ilvl w:val="1"/>
          <w:numId w:val="26"/>
        </w:numPr>
        <w:tabs>
          <w:tab w:val="left" w:pos="1260"/>
        </w:tabs>
      </w:pPr>
      <w:r w:rsidRPr="00212126">
        <w:t>Optional: N</w:t>
      </w:r>
      <w:r w:rsidRPr="00212126">
        <w:rPr>
          <w:vertAlign w:val="subscript"/>
        </w:rPr>
        <w:t>TRP</w:t>
      </w:r>
      <w:r w:rsidRPr="00212126">
        <w:t xml:space="preserve"> </w:t>
      </w:r>
      <w:r w:rsidRPr="00212126">
        <w:rPr>
          <w:rFonts w:cs="Arial"/>
        </w:rPr>
        <w:t>×</w:t>
      </w:r>
      <w:r w:rsidRPr="00212126">
        <w:t xml:space="preserve"> (</w:t>
      </w:r>
      <w:proofErr w:type="spellStart"/>
      <w:r w:rsidRPr="00212126">
        <w:t>N</w:t>
      </w:r>
      <w:r w:rsidRPr="00212126">
        <w:rPr>
          <w:vertAlign w:val="subscript"/>
        </w:rPr>
        <w:t>t</w:t>
      </w:r>
      <w:proofErr w:type="spellEnd"/>
      <w:r w:rsidRPr="00212126" w:rsidDel="00717C86">
        <w:t xml:space="preserve"> </w:t>
      </w:r>
      <w:r w:rsidRPr="00212126">
        <w:t>+ B</w:t>
      </w:r>
      <w:r w:rsidRPr="00212126">
        <w:rPr>
          <w:vertAlign w:val="subscript"/>
        </w:rPr>
        <w:t>real</w:t>
      </w:r>
      <w:r w:rsidRPr="00212126">
        <w:t>) bits (including the RS RSRP for the TRP links)</w:t>
      </w:r>
    </w:p>
    <w:p w14:paraId="603A5C10" w14:textId="77777777" w:rsidR="00300C42" w:rsidRPr="00212126" w:rsidRDefault="00300C42" w:rsidP="00523101">
      <w:pPr>
        <w:pStyle w:val="ListParagraph"/>
        <w:numPr>
          <w:ilvl w:val="0"/>
          <w:numId w:val="20"/>
        </w:numPr>
      </w:pPr>
      <w:r w:rsidRPr="00212126">
        <w:t>PDP</w:t>
      </w:r>
    </w:p>
    <w:p w14:paraId="39EAB551" w14:textId="77777777" w:rsidR="00300C42" w:rsidRPr="00212126" w:rsidRDefault="00300C42" w:rsidP="00D35F36">
      <w:pPr>
        <w:pStyle w:val="ListParagraph"/>
        <w:numPr>
          <w:ilvl w:val="1"/>
          <w:numId w:val="26"/>
        </w:numPr>
        <w:tabs>
          <w:tab w:val="left" w:pos="1260"/>
        </w:tabs>
      </w:pPr>
      <w:r w:rsidRPr="00212126">
        <w:lastRenderedPageBreak/>
        <w:t>N</w:t>
      </w:r>
      <w:r w:rsidRPr="00212126">
        <w:rPr>
          <w:vertAlign w:val="subscript"/>
        </w:rPr>
        <w:t>TRP</w:t>
      </w:r>
      <w:r w:rsidRPr="00212126">
        <w:rPr>
          <w:rFonts w:cs="Arial"/>
        </w:rPr>
        <w:t xml:space="preserve"> × </w:t>
      </w:r>
      <w:proofErr w:type="spellStart"/>
      <w:r w:rsidRPr="00212126">
        <w:t>N</w:t>
      </w:r>
      <w:r w:rsidRPr="00212126">
        <w:rPr>
          <w:vertAlign w:val="subscript"/>
        </w:rPr>
        <w:t>t</w:t>
      </w:r>
      <w:proofErr w:type="spellEnd"/>
      <w:r w:rsidRPr="00212126" w:rsidDel="00717C86">
        <w:rPr>
          <w:rFonts w:cs="Arial"/>
        </w:rPr>
        <w:t xml:space="preserve"> </w:t>
      </w:r>
      <w:r w:rsidRPr="00212126">
        <w:rPr>
          <w:rFonts w:cs="Arial"/>
        </w:rPr>
        <w:t xml:space="preserve">× </w:t>
      </w:r>
      <w:r w:rsidRPr="00212126">
        <w:t>B</w:t>
      </w:r>
      <w:r w:rsidRPr="00212126">
        <w:rPr>
          <w:vertAlign w:val="subscript"/>
        </w:rPr>
        <w:t>real</w:t>
      </w:r>
      <w:r w:rsidRPr="00212126">
        <w:t xml:space="preserve"> </w:t>
      </w:r>
      <w:r w:rsidRPr="00212126">
        <w:rPr>
          <w:rFonts w:cs="Arial"/>
        </w:rPr>
        <w:t>bits if sub-sampling is not configured</w:t>
      </w:r>
    </w:p>
    <w:p w14:paraId="7C3AC6A7" w14:textId="77777777" w:rsidR="00300C42" w:rsidRPr="00212126" w:rsidRDefault="00300C42" w:rsidP="00D35F36">
      <w:pPr>
        <w:pStyle w:val="ListParagraph"/>
        <w:numPr>
          <w:ilvl w:val="1"/>
          <w:numId w:val="26"/>
        </w:numPr>
        <w:tabs>
          <w:tab w:val="left" w:pos="1260"/>
        </w:tabs>
      </w:pPr>
      <w:r w:rsidRPr="00212126">
        <w:t>N</w:t>
      </w:r>
      <w:r w:rsidRPr="00212126">
        <w:rPr>
          <w:vertAlign w:val="subscript"/>
        </w:rPr>
        <w:t>TRP</w:t>
      </w:r>
      <w:r w:rsidRPr="00212126">
        <w:t xml:space="preserve"> </w:t>
      </w:r>
      <w:r w:rsidRPr="00212126">
        <w:rPr>
          <w:rFonts w:cs="Arial"/>
        </w:rPr>
        <w:t>×</w:t>
      </w:r>
      <w:r w:rsidRPr="00212126">
        <w:t xml:space="preserve"> (</w:t>
      </w:r>
      <w:proofErr w:type="spellStart"/>
      <w:r w:rsidRPr="00212126">
        <w:t>N</w:t>
      </w:r>
      <w:r w:rsidRPr="00212126">
        <w:rPr>
          <w:vertAlign w:val="subscript"/>
        </w:rPr>
        <w:t>t</w:t>
      </w:r>
      <w:proofErr w:type="spellEnd"/>
      <w:r w:rsidRPr="00212126" w:rsidDel="00717C86">
        <w:t xml:space="preserve"> </w:t>
      </w:r>
      <w:r w:rsidRPr="00212126">
        <w:rPr>
          <w:rFonts w:cs="Arial"/>
        </w:rPr>
        <w:t xml:space="preserve">+ </w:t>
      </w:r>
      <w:proofErr w:type="spellStart"/>
      <w:r w:rsidRPr="00212126">
        <w:t>N</w:t>
      </w:r>
      <w:r w:rsidRPr="00212126">
        <w:rPr>
          <w:vertAlign w:val="subscript"/>
        </w:rPr>
        <w:t>t</w:t>
      </w:r>
      <w:proofErr w:type="spellEnd"/>
      <w:r w:rsidRPr="00212126">
        <w:t>'</w:t>
      </w:r>
      <w:r w:rsidRPr="00212126">
        <w:rPr>
          <w:rFonts w:cs="Arial"/>
        </w:rPr>
        <w:t xml:space="preserve"> × </w:t>
      </w:r>
      <w:r w:rsidRPr="00212126">
        <w:t>B</w:t>
      </w:r>
      <w:r w:rsidRPr="00212126">
        <w:rPr>
          <w:vertAlign w:val="subscript"/>
        </w:rPr>
        <w:t>real</w:t>
      </w:r>
      <w:r w:rsidRPr="00212126">
        <w:t xml:space="preserve">) </w:t>
      </w:r>
      <w:r w:rsidRPr="00212126">
        <w:rPr>
          <w:rFonts w:cs="Arial"/>
        </w:rPr>
        <w:t>bits if sub-sampling is configured</w:t>
      </w:r>
    </w:p>
    <w:p w14:paraId="75E3F9E3" w14:textId="77777777" w:rsidR="00300C42" w:rsidRPr="00212126" w:rsidRDefault="00300C42" w:rsidP="00523101">
      <w:pPr>
        <w:pStyle w:val="ListParagraph"/>
        <w:numPr>
          <w:ilvl w:val="0"/>
          <w:numId w:val="20"/>
        </w:numPr>
      </w:pPr>
      <w:r w:rsidRPr="00212126">
        <w:t>2-port CIR</w:t>
      </w:r>
    </w:p>
    <w:p w14:paraId="45F6782B" w14:textId="77777777" w:rsidR="00300C42" w:rsidRPr="00212126" w:rsidRDefault="00300C42" w:rsidP="00D35F36">
      <w:pPr>
        <w:pStyle w:val="ListParagraph"/>
        <w:numPr>
          <w:ilvl w:val="1"/>
          <w:numId w:val="26"/>
        </w:numPr>
        <w:tabs>
          <w:tab w:val="left" w:pos="1260"/>
        </w:tabs>
      </w:pPr>
      <w:r w:rsidRPr="00212126">
        <w:t>N</w:t>
      </w:r>
      <w:r w:rsidRPr="00212126">
        <w:rPr>
          <w:vertAlign w:val="subscript"/>
        </w:rPr>
        <w:t>TRP</w:t>
      </w:r>
      <w:r w:rsidRPr="00212126">
        <w:rPr>
          <w:rFonts w:cs="Arial"/>
        </w:rPr>
        <w:t xml:space="preserve"> × </w:t>
      </w:r>
      <w:r w:rsidRPr="00212126">
        <w:t xml:space="preserve">4 </w:t>
      </w:r>
      <w:r w:rsidRPr="00212126">
        <w:rPr>
          <w:rFonts w:cs="Arial"/>
        </w:rPr>
        <w:t xml:space="preserve">× </w:t>
      </w:r>
      <w:proofErr w:type="spellStart"/>
      <w:r w:rsidRPr="00212126">
        <w:t>N</w:t>
      </w:r>
      <w:r w:rsidRPr="00212126">
        <w:rPr>
          <w:vertAlign w:val="subscript"/>
        </w:rPr>
        <w:t>t</w:t>
      </w:r>
      <w:proofErr w:type="spellEnd"/>
      <w:r w:rsidRPr="00212126" w:rsidDel="00717C86">
        <w:rPr>
          <w:rFonts w:cs="Arial"/>
        </w:rPr>
        <w:t xml:space="preserve"> </w:t>
      </w:r>
      <w:r w:rsidRPr="00212126">
        <w:rPr>
          <w:rFonts w:cs="Arial"/>
        </w:rPr>
        <w:t xml:space="preserve">× </w:t>
      </w:r>
      <w:r w:rsidRPr="00212126">
        <w:t>B</w:t>
      </w:r>
      <w:r w:rsidRPr="00212126">
        <w:rPr>
          <w:vertAlign w:val="subscript"/>
        </w:rPr>
        <w:t>real</w:t>
      </w:r>
      <w:r w:rsidRPr="00212126">
        <w:t xml:space="preserve"> </w:t>
      </w:r>
      <w:r w:rsidRPr="00212126">
        <w:rPr>
          <w:rFonts w:cs="Arial"/>
        </w:rPr>
        <w:t>bits if sub-sampling is not configured</w:t>
      </w:r>
    </w:p>
    <w:p w14:paraId="1B6CE975" w14:textId="77777777" w:rsidR="00300C42" w:rsidRPr="00212126" w:rsidRDefault="00300C42" w:rsidP="00D35F36">
      <w:pPr>
        <w:pStyle w:val="ListParagraph"/>
        <w:numPr>
          <w:ilvl w:val="1"/>
          <w:numId w:val="26"/>
        </w:numPr>
        <w:tabs>
          <w:tab w:val="left" w:pos="1260"/>
        </w:tabs>
      </w:pPr>
      <w:r w:rsidRPr="00212126">
        <w:t>N</w:t>
      </w:r>
      <w:r w:rsidRPr="00212126">
        <w:rPr>
          <w:vertAlign w:val="subscript"/>
        </w:rPr>
        <w:t>TRP</w:t>
      </w:r>
      <w:r w:rsidRPr="00212126">
        <w:t xml:space="preserve"> </w:t>
      </w:r>
      <w:r w:rsidRPr="00212126">
        <w:rPr>
          <w:rFonts w:cs="Arial"/>
        </w:rPr>
        <w:t>×</w:t>
      </w:r>
      <w:r w:rsidRPr="00212126">
        <w:t xml:space="preserve"> (</w:t>
      </w:r>
      <w:proofErr w:type="spellStart"/>
      <w:r w:rsidRPr="00212126">
        <w:t>N</w:t>
      </w:r>
      <w:r w:rsidRPr="00212126">
        <w:rPr>
          <w:vertAlign w:val="subscript"/>
        </w:rPr>
        <w:t>t</w:t>
      </w:r>
      <w:proofErr w:type="spellEnd"/>
      <w:r w:rsidRPr="00212126" w:rsidDel="00717C86">
        <w:t xml:space="preserve"> </w:t>
      </w:r>
      <w:r w:rsidRPr="00212126">
        <w:rPr>
          <w:rFonts w:cs="Arial"/>
        </w:rPr>
        <w:t xml:space="preserve">+ </w:t>
      </w:r>
      <w:r w:rsidRPr="00212126">
        <w:t xml:space="preserve">4 </w:t>
      </w:r>
      <w:r w:rsidRPr="00212126">
        <w:rPr>
          <w:rFonts w:cs="Arial"/>
        </w:rPr>
        <w:t xml:space="preserve">× </w:t>
      </w:r>
      <w:proofErr w:type="spellStart"/>
      <w:r w:rsidRPr="00212126">
        <w:t>N</w:t>
      </w:r>
      <w:r w:rsidRPr="00212126">
        <w:rPr>
          <w:vertAlign w:val="subscript"/>
        </w:rPr>
        <w:t>t</w:t>
      </w:r>
      <w:proofErr w:type="spellEnd"/>
      <w:r w:rsidRPr="00212126">
        <w:t>'</w:t>
      </w:r>
      <w:r w:rsidRPr="00212126">
        <w:rPr>
          <w:rFonts w:cs="Arial"/>
        </w:rPr>
        <w:t xml:space="preserve"> × </w:t>
      </w:r>
      <w:r w:rsidRPr="00212126">
        <w:t>B</w:t>
      </w:r>
      <w:r w:rsidRPr="00212126">
        <w:rPr>
          <w:vertAlign w:val="subscript"/>
        </w:rPr>
        <w:t>real</w:t>
      </w:r>
      <w:r w:rsidRPr="00212126">
        <w:t xml:space="preserve">) </w:t>
      </w:r>
      <w:r w:rsidRPr="00212126">
        <w:rPr>
          <w:rFonts w:cs="Arial"/>
        </w:rPr>
        <w:t>bits if sub-sampling is configured</w:t>
      </w:r>
    </w:p>
    <w:p w14:paraId="3C44ED32" w14:textId="77777777" w:rsidR="00300C42" w:rsidRPr="00212126" w:rsidRDefault="00300C42" w:rsidP="00D35F36">
      <w:pPr>
        <w:pStyle w:val="ListParagraph"/>
        <w:numPr>
          <w:ilvl w:val="1"/>
          <w:numId w:val="26"/>
        </w:numPr>
        <w:tabs>
          <w:tab w:val="left" w:pos="1260"/>
        </w:tabs>
      </w:pPr>
      <w:r w:rsidRPr="00212126">
        <w:t>Note: factor 4 is used above since CIR uses 2-port and complex values</w:t>
      </w:r>
    </w:p>
    <w:p w14:paraId="3B4C59C7" w14:textId="77777777" w:rsidR="00300C42" w:rsidRPr="00212126" w:rsidRDefault="00300C42" w:rsidP="00523101">
      <w:pPr>
        <w:pStyle w:val="ListParagraph"/>
        <w:numPr>
          <w:ilvl w:val="0"/>
          <w:numId w:val="20"/>
        </w:numPr>
      </w:pPr>
      <w:r w:rsidRPr="00212126">
        <w:t>1</w:t>
      </w:r>
      <w:r w:rsidRPr="00523101">
        <w:t>st</w:t>
      </w:r>
      <w:r w:rsidRPr="00212126">
        <w:t xml:space="preserve"> PC CIR</w:t>
      </w:r>
    </w:p>
    <w:p w14:paraId="7B1CED1F" w14:textId="77777777" w:rsidR="00300C42" w:rsidRPr="00212126" w:rsidRDefault="00300C42" w:rsidP="00D35F36">
      <w:pPr>
        <w:pStyle w:val="ListParagraph"/>
        <w:numPr>
          <w:ilvl w:val="1"/>
          <w:numId w:val="26"/>
        </w:numPr>
        <w:tabs>
          <w:tab w:val="left" w:pos="1260"/>
        </w:tabs>
      </w:pPr>
      <w:r w:rsidRPr="00212126">
        <w:t>N</w:t>
      </w:r>
      <w:r w:rsidRPr="00212126">
        <w:rPr>
          <w:vertAlign w:val="subscript"/>
        </w:rPr>
        <w:t>TRP</w:t>
      </w:r>
      <w:r w:rsidRPr="00212126">
        <w:rPr>
          <w:rFonts w:cs="Arial"/>
        </w:rPr>
        <w:t xml:space="preserve"> × 2</w:t>
      </w:r>
      <w:r w:rsidRPr="00212126">
        <w:t xml:space="preserve"> </w:t>
      </w:r>
      <w:r w:rsidRPr="00212126">
        <w:rPr>
          <w:rFonts w:cs="Arial"/>
        </w:rPr>
        <w:t xml:space="preserve">× </w:t>
      </w:r>
      <w:proofErr w:type="spellStart"/>
      <w:r w:rsidRPr="00212126">
        <w:t>N</w:t>
      </w:r>
      <w:r w:rsidRPr="00212126">
        <w:rPr>
          <w:vertAlign w:val="subscript"/>
        </w:rPr>
        <w:t>t</w:t>
      </w:r>
      <w:proofErr w:type="spellEnd"/>
      <w:r w:rsidRPr="00212126" w:rsidDel="00717C86">
        <w:rPr>
          <w:rFonts w:cs="Arial"/>
        </w:rPr>
        <w:t xml:space="preserve"> </w:t>
      </w:r>
      <w:r w:rsidRPr="00212126">
        <w:rPr>
          <w:rFonts w:cs="Arial"/>
        </w:rPr>
        <w:t xml:space="preserve">× </w:t>
      </w:r>
      <w:r w:rsidRPr="00212126">
        <w:t>B</w:t>
      </w:r>
      <w:r w:rsidRPr="00212126">
        <w:rPr>
          <w:vertAlign w:val="subscript"/>
        </w:rPr>
        <w:t>real</w:t>
      </w:r>
      <w:r w:rsidRPr="00212126">
        <w:t xml:space="preserve"> </w:t>
      </w:r>
      <w:r w:rsidRPr="00212126">
        <w:rPr>
          <w:rFonts w:cs="Arial"/>
        </w:rPr>
        <w:t>bits if sub-sampling is not configured</w:t>
      </w:r>
    </w:p>
    <w:p w14:paraId="1FC1C98E" w14:textId="77777777" w:rsidR="00300C42" w:rsidRPr="00212126" w:rsidRDefault="00300C42" w:rsidP="00D35F36">
      <w:pPr>
        <w:pStyle w:val="ListParagraph"/>
        <w:numPr>
          <w:ilvl w:val="1"/>
          <w:numId w:val="26"/>
        </w:numPr>
        <w:tabs>
          <w:tab w:val="left" w:pos="1260"/>
        </w:tabs>
      </w:pPr>
      <w:r w:rsidRPr="00212126">
        <w:t>N</w:t>
      </w:r>
      <w:r w:rsidRPr="00212126">
        <w:rPr>
          <w:vertAlign w:val="subscript"/>
        </w:rPr>
        <w:t>TRP</w:t>
      </w:r>
      <w:r w:rsidRPr="00212126">
        <w:t xml:space="preserve"> </w:t>
      </w:r>
      <w:r w:rsidRPr="00212126">
        <w:rPr>
          <w:rFonts w:cs="Arial"/>
        </w:rPr>
        <w:t>×</w:t>
      </w:r>
      <w:r w:rsidRPr="00212126">
        <w:t xml:space="preserve"> (</w:t>
      </w:r>
      <w:proofErr w:type="spellStart"/>
      <w:r w:rsidRPr="00212126">
        <w:t>N</w:t>
      </w:r>
      <w:r w:rsidRPr="00212126">
        <w:rPr>
          <w:vertAlign w:val="subscript"/>
        </w:rPr>
        <w:t>t</w:t>
      </w:r>
      <w:proofErr w:type="spellEnd"/>
      <w:r w:rsidRPr="00212126" w:rsidDel="00717C86">
        <w:t xml:space="preserve"> </w:t>
      </w:r>
      <w:r w:rsidRPr="00212126">
        <w:rPr>
          <w:rFonts w:cs="Arial"/>
        </w:rPr>
        <w:t>+ 2</w:t>
      </w:r>
      <w:r w:rsidRPr="00212126">
        <w:t xml:space="preserve"> </w:t>
      </w:r>
      <w:r w:rsidRPr="00212126">
        <w:rPr>
          <w:rFonts w:cs="Arial"/>
        </w:rPr>
        <w:t xml:space="preserve">× </w:t>
      </w:r>
      <w:proofErr w:type="spellStart"/>
      <w:r w:rsidRPr="00212126">
        <w:t>N</w:t>
      </w:r>
      <w:r w:rsidRPr="00212126">
        <w:rPr>
          <w:vertAlign w:val="subscript"/>
        </w:rPr>
        <w:t>t</w:t>
      </w:r>
      <w:proofErr w:type="spellEnd"/>
      <w:r w:rsidRPr="00212126">
        <w:t>'</w:t>
      </w:r>
      <w:r w:rsidRPr="00212126">
        <w:rPr>
          <w:rFonts w:cs="Arial"/>
        </w:rPr>
        <w:t xml:space="preserve"> × </w:t>
      </w:r>
      <w:r w:rsidRPr="00212126">
        <w:t>B</w:t>
      </w:r>
      <w:r w:rsidRPr="00212126">
        <w:rPr>
          <w:vertAlign w:val="subscript"/>
        </w:rPr>
        <w:t>real</w:t>
      </w:r>
      <w:r w:rsidRPr="00212126">
        <w:t xml:space="preserve">) </w:t>
      </w:r>
      <w:r w:rsidRPr="00212126">
        <w:rPr>
          <w:rFonts w:cs="Arial"/>
        </w:rPr>
        <w:t>bits if sub-sampling is configured</w:t>
      </w:r>
    </w:p>
    <w:p w14:paraId="685E19D6" w14:textId="77777777" w:rsidR="00300C42" w:rsidRPr="00212126" w:rsidRDefault="00300C42" w:rsidP="00D35F36">
      <w:pPr>
        <w:pStyle w:val="ListParagraph"/>
        <w:numPr>
          <w:ilvl w:val="1"/>
          <w:numId w:val="26"/>
        </w:numPr>
        <w:tabs>
          <w:tab w:val="left" w:pos="1260"/>
        </w:tabs>
      </w:pPr>
      <w:r w:rsidRPr="00212126">
        <w:t>Note: factor 2 is used above since CIR uses complex values</w:t>
      </w:r>
    </w:p>
    <w:p w14:paraId="7D120AFE" w14:textId="571F63A1" w:rsidR="00300C42" w:rsidRPr="00212126" w:rsidRDefault="00300C42" w:rsidP="00300C42">
      <w:r w:rsidRPr="00212126">
        <w:t xml:space="preserve">In </w:t>
      </w:r>
      <w:fldSimple w:instr=" REF _Ref163134718 ">
        <w:r w:rsidR="00C713E4" w:rsidRPr="00212126">
          <w:t xml:space="preserve">Figure </w:t>
        </w:r>
        <w:r w:rsidR="00C713E4" w:rsidRPr="00212126">
          <w:rPr>
            <w:noProof/>
          </w:rPr>
          <w:t>1</w:t>
        </w:r>
      </w:fldSimple>
      <w:r w:rsidRPr="00212126">
        <w:t xml:space="preserve">, we show the scatter plot of feedback sizes </w:t>
      </w:r>
      <w:r w:rsidR="00897377" w:rsidRPr="00212126">
        <w:t xml:space="preserve">(i.e., number of bits to report measurements) </w:t>
      </w:r>
      <w:r w:rsidRPr="00212126">
        <w:t xml:space="preserve">and the achieved 90%tile 2D UE positioning errors for different AI/ML model input types with the following different combinations of lengths, sub-sampling sizes and TRP down-selection </w:t>
      </w:r>
      <w:r w:rsidRPr="00212126">
        <w:fldChar w:fldCharType="begin"/>
      </w:r>
      <w:r w:rsidRPr="00212126">
        <w:instrText xml:space="preserve"> REF _Ref158730650 \r \h </w:instrText>
      </w:r>
      <w:r w:rsidRPr="00212126">
        <w:fldChar w:fldCharType="separate"/>
      </w:r>
      <w:r w:rsidR="00C713E4" w:rsidRPr="00212126">
        <w:t>[6]</w:t>
      </w:r>
      <w:r w:rsidRPr="00212126">
        <w:fldChar w:fldCharType="end"/>
      </w:r>
      <w:r w:rsidRPr="00212126">
        <w:t>:</w:t>
      </w:r>
    </w:p>
    <w:p w14:paraId="383CB3D3" w14:textId="77777777" w:rsidR="00300C42" w:rsidRPr="00212126" w:rsidRDefault="00300C42" w:rsidP="00523101">
      <w:pPr>
        <w:pStyle w:val="ListParagraph"/>
        <w:numPr>
          <w:ilvl w:val="0"/>
          <w:numId w:val="20"/>
        </w:numPr>
      </w:pPr>
      <w:r w:rsidRPr="00212126">
        <w:t>CIR/PDP</w:t>
      </w:r>
    </w:p>
    <w:p w14:paraId="0BCB81BE" w14:textId="77777777" w:rsidR="00300C42" w:rsidRPr="00212126" w:rsidRDefault="00300C42" w:rsidP="00D35F36">
      <w:pPr>
        <w:pStyle w:val="ListParagraph"/>
        <w:numPr>
          <w:ilvl w:val="1"/>
          <w:numId w:val="23"/>
        </w:numPr>
      </w:pPr>
      <w:r w:rsidRPr="00212126">
        <w:t xml:space="preserve">Truncation to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 xml:space="preserve">= </m:t>
        </m:r>
      </m:oMath>
      <w:r w:rsidRPr="00212126">
        <w:t>256, 128, 64, 32 taps without sub-sampling</w:t>
      </w:r>
    </w:p>
    <w:p w14:paraId="193D1291" w14:textId="77777777" w:rsidR="00300C42" w:rsidRPr="00212126" w:rsidRDefault="00000000" w:rsidP="00D35F36">
      <w:pPr>
        <w:pStyle w:val="ListParagraph"/>
        <w:numPr>
          <w:ilvl w:val="1"/>
          <w:numId w:val="23"/>
        </w:numPr>
      </w:pP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r w:rsidR="00300C42" w:rsidRPr="00212126">
        <w:t xml:space="preserve"> 256-sample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 xml:space="preserve">= </m:t>
        </m:r>
      </m:oMath>
      <w:r w:rsidR="00300C42" w:rsidRPr="00212126">
        <w:t>128, 64, 32, 16, 9 sub-samples</w:t>
      </w:r>
    </w:p>
    <w:p w14:paraId="56FE1586" w14:textId="77777777" w:rsidR="00300C42" w:rsidRPr="00212126" w:rsidRDefault="00000000" w:rsidP="00D35F36">
      <w:pPr>
        <w:pStyle w:val="ListParagraph"/>
        <w:numPr>
          <w:ilvl w:val="1"/>
          <w:numId w:val="23"/>
        </w:numPr>
      </w:pP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r w:rsidR="00300C42" w:rsidRPr="00212126">
        <w:t xml:space="preserve"> 128-sample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m:t>
        </m:r>
      </m:oMath>
      <w:r w:rsidR="00300C42" w:rsidRPr="00212126">
        <w:t xml:space="preserve"> 64, 32, 16, 9 sub-samples</w:t>
      </w:r>
    </w:p>
    <w:p w14:paraId="6C8C8F24" w14:textId="77777777" w:rsidR="00300C42" w:rsidRPr="00212126" w:rsidRDefault="00000000" w:rsidP="00D35F36">
      <w:pPr>
        <w:pStyle w:val="ListParagraph"/>
        <w:numPr>
          <w:ilvl w:val="1"/>
          <w:numId w:val="23"/>
        </w:numPr>
      </w:pP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r w:rsidR="00300C42" w:rsidRPr="00212126">
        <w:t xml:space="preserve"> 64-sample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m:t>
        </m:r>
      </m:oMath>
      <w:r w:rsidR="00300C42" w:rsidRPr="00212126">
        <w:t xml:space="preserve"> 32, 16, 9 sub-samples</w:t>
      </w:r>
    </w:p>
    <w:p w14:paraId="675C53A2" w14:textId="77777777" w:rsidR="00300C42" w:rsidRPr="00212126" w:rsidRDefault="00300C42" w:rsidP="00523101">
      <w:pPr>
        <w:pStyle w:val="ListParagraph"/>
        <w:numPr>
          <w:ilvl w:val="0"/>
          <w:numId w:val="20"/>
        </w:numPr>
      </w:pPr>
      <w:r w:rsidRPr="00212126">
        <w:t>DP</w:t>
      </w:r>
    </w:p>
    <w:p w14:paraId="5C015BEB" w14:textId="77777777" w:rsidR="00300C42" w:rsidRPr="00212126" w:rsidRDefault="00300C42" w:rsidP="00D35F36">
      <w:pPr>
        <w:pStyle w:val="ListParagraph"/>
        <w:numPr>
          <w:ilvl w:val="1"/>
          <w:numId w:val="23"/>
        </w:numPr>
      </w:pPr>
      <w:r w:rsidRPr="00212126">
        <w:t xml:space="preserve">Truncation to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r w:rsidRPr="00212126">
        <w:t xml:space="preserve">256, 128, 64 taps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212126">
        <w:t xml:space="preserve"> non-zero samples</w:t>
      </w:r>
    </w:p>
    <w:p w14:paraId="3B30400E" w14:textId="77777777" w:rsidR="00300C42" w:rsidRPr="00212126" w:rsidRDefault="00300C42" w:rsidP="00D35F36">
      <w:pPr>
        <w:pStyle w:val="ListParagraph"/>
        <w:numPr>
          <w:ilvl w:val="1"/>
          <w:numId w:val="23"/>
        </w:numPr>
      </w:pPr>
      <w:r w:rsidRPr="00212126">
        <w:t>With magnitude 1 or optionally with RS RSRP</w:t>
      </w:r>
    </w:p>
    <w:p w14:paraId="45163253" w14:textId="77777777" w:rsidR="00300C42" w:rsidRPr="00212126" w:rsidRDefault="00300C42" w:rsidP="00523101">
      <w:pPr>
        <w:pStyle w:val="ListParagraph"/>
        <w:numPr>
          <w:ilvl w:val="0"/>
          <w:numId w:val="20"/>
        </w:numPr>
      </w:pPr>
      <w:r w:rsidRPr="00212126">
        <w:t xml:space="preserve">Dynamic TRP selection to 9, 6, 3 TRPs with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m:rPr>
            <m:sty m:val="p"/>
          </m:rPr>
          <w:rPr>
            <w:rFonts w:ascii="Cambria Math"/>
          </w:rPr>
          <m:t xml:space="preserve">= </m:t>
        </m:r>
      </m:oMath>
      <w:r w:rsidRPr="00212126">
        <w:t>256.</w:t>
      </w:r>
    </w:p>
    <w:p w14:paraId="7F9580CD" w14:textId="77777777" w:rsidR="00300C42" w:rsidRPr="00212126" w:rsidRDefault="00300C42" w:rsidP="00300C42"/>
    <w:p w14:paraId="257B32D5" w14:textId="77777777" w:rsidR="00300C42" w:rsidRPr="00212126" w:rsidRDefault="00300C42" w:rsidP="00300C42">
      <w:r w:rsidRPr="00212126">
        <w:t>From the figure, we make the following observations:</w:t>
      </w:r>
    </w:p>
    <w:p w14:paraId="0259E0B0" w14:textId="77777777" w:rsidR="00300C42" w:rsidRPr="00212126" w:rsidRDefault="00300C42" w:rsidP="00523101">
      <w:pPr>
        <w:pStyle w:val="ListParagraph"/>
        <w:numPr>
          <w:ilvl w:val="0"/>
          <w:numId w:val="20"/>
        </w:numPr>
      </w:pPr>
      <w:r w:rsidRPr="00212126">
        <w:t>For small or moderate signaling sizes, PDP samples can achieve better positioning accuracy than 2-port CIR samples at the same or smaller signaling sizes. Using PDP samples, a 90%tile 2D positioning error of 0.52 m can be achieved.</w:t>
      </w:r>
    </w:p>
    <w:p w14:paraId="4D0D621B" w14:textId="77777777" w:rsidR="00300C42" w:rsidRPr="00212126" w:rsidRDefault="00300C42" w:rsidP="00523101">
      <w:pPr>
        <w:pStyle w:val="ListParagraph"/>
        <w:numPr>
          <w:ilvl w:val="0"/>
          <w:numId w:val="20"/>
        </w:numPr>
      </w:pPr>
      <w:r w:rsidRPr="00212126">
        <w:t xml:space="preserve">The higher positioning accuracy achieved by 2-port CIR is only possible with very large signaling sizes. </w:t>
      </w:r>
    </w:p>
    <w:p w14:paraId="1579790F" w14:textId="77777777" w:rsidR="00300C42" w:rsidRPr="00212126" w:rsidRDefault="00300C42" w:rsidP="00523101">
      <w:pPr>
        <w:pStyle w:val="ListParagraph"/>
        <w:numPr>
          <w:ilvl w:val="0"/>
          <w:numId w:val="20"/>
        </w:numPr>
      </w:pPr>
      <w:r w:rsidRPr="00212126">
        <w:t xml:space="preserve">For most given 90%tile 2D UE positioning error requirements, the DP samples </w:t>
      </w:r>
      <w:proofErr w:type="gramStart"/>
      <w:r w:rsidRPr="00212126">
        <w:t>requires</w:t>
      </w:r>
      <w:proofErr w:type="gramEnd"/>
      <w:r w:rsidRPr="00212126">
        <w:t xml:space="preserve"> the smallest signaling sizes.</w:t>
      </w:r>
    </w:p>
    <w:p w14:paraId="7025F75C" w14:textId="77777777" w:rsidR="00300C42" w:rsidRPr="00212126" w:rsidRDefault="00300C42" w:rsidP="00300C42">
      <w:pPr>
        <w:jc w:val="center"/>
      </w:pPr>
      <w:r w:rsidRPr="00212126">
        <w:rPr>
          <w:noProof/>
        </w:rPr>
        <w:lastRenderedPageBreak/>
        <w:drawing>
          <wp:inline distT="0" distB="0" distL="0" distR="0" wp14:anchorId="0FDB7514" wp14:editId="71273011">
            <wp:extent cx="5327650" cy="39954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p>
    <w:p w14:paraId="02FBB6C2" w14:textId="599A5DCF" w:rsidR="009066E6" w:rsidRPr="00212126" w:rsidRDefault="00300C42" w:rsidP="002A4E1A">
      <w:pPr>
        <w:pStyle w:val="Caption"/>
      </w:pPr>
      <w:bookmarkStart w:id="1497" w:name="_Ref163134718"/>
      <w:r w:rsidRPr="00212126">
        <w:t xml:space="preserve">Figure </w:t>
      </w:r>
      <w:fldSimple w:instr=" SEQ Figure \* ARABIC ">
        <w:r w:rsidR="00BF6731">
          <w:rPr>
            <w:noProof/>
          </w:rPr>
          <w:t>4</w:t>
        </w:r>
      </w:fldSimple>
      <w:bookmarkEnd w:id="1497"/>
      <w:r w:rsidRPr="00212126">
        <w:t xml:space="preserve"> Scatter plot of feedback sizes and the achieved 90%tile 2D UE positioning errors in the </w:t>
      </w:r>
      <w:r w:rsidRPr="00212126">
        <w:rPr>
          <w:lang w:eastAsia="ja-JP"/>
        </w:rPr>
        <w:t xml:space="preserve">{60%, 6m, 2m} </w:t>
      </w:r>
      <w:proofErr w:type="spellStart"/>
      <w:r w:rsidRPr="00212126">
        <w:rPr>
          <w:lang w:eastAsia="ja-JP"/>
        </w:rPr>
        <w:t>InF</w:t>
      </w:r>
      <w:proofErr w:type="spellEnd"/>
      <w:r w:rsidRPr="00212126">
        <w:rPr>
          <w:lang w:eastAsia="ja-JP"/>
        </w:rPr>
        <w:t>-DH scenario</w:t>
      </w:r>
      <w:r w:rsidRPr="00212126">
        <w:t xml:space="preserve"> for different AI/ML model input types with different combinations of lengths, sub-sampling sizes and TRP down-selection using the regular sampling grid signaling approach. The positioning accuracy is for the “small model” for centralized direct positioning trained with 40,000 samples </w:t>
      </w:r>
      <w:r w:rsidRPr="00212126">
        <w:fldChar w:fldCharType="begin"/>
      </w:r>
      <w:r w:rsidRPr="00212126">
        <w:instrText xml:space="preserve"> REF _Ref158730650 \r \h </w:instrText>
      </w:r>
      <w:r w:rsidRPr="00212126">
        <w:fldChar w:fldCharType="separate"/>
      </w:r>
      <w:r w:rsidR="00C713E4" w:rsidRPr="00212126">
        <w:t>[6]</w:t>
      </w:r>
      <w:r w:rsidRPr="00212126">
        <w:fldChar w:fldCharType="end"/>
      </w:r>
      <w:r w:rsidRPr="00212126">
        <w:t>.</w:t>
      </w:r>
    </w:p>
    <w:p w14:paraId="288C44A1" w14:textId="77777777" w:rsidR="00223027" w:rsidRPr="00212126" w:rsidRDefault="00223027" w:rsidP="00CC5099"/>
    <w:p w14:paraId="4F104AC5" w14:textId="77777777" w:rsidR="000640D8" w:rsidRPr="00212126" w:rsidRDefault="000640D8" w:rsidP="000640D8">
      <w:pPr>
        <w:pStyle w:val="Heading2"/>
        <w:rPr>
          <w:lang w:val="en-US"/>
        </w:rPr>
      </w:pPr>
      <w:bookmarkStart w:id="1498" w:name="_Toc158978326"/>
      <w:bookmarkStart w:id="1499" w:name="_Toc158978371"/>
      <w:bookmarkStart w:id="1500" w:name="_Toc159073353"/>
      <w:bookmarkStart w:id="1501" w:name="_Toc187677955"/>
      <w:bookmarkStart w:id="1502" w:name="_Toc189042826"/>
      <w:bookmarkStart w:id="1503" w:name="_Toc187677956"/>
      <w:bookmarkStart w:id="1504" w:name="_Toc189042827"/>
      <w:bookmarkStart w:id="1505" w:name="_Toc187677957"/>
      <w:bookmarkStart w:id="1506" w:name="_Toc189042828"/>
      <w:bookmarkStart w:id="1507" w:name="_Toc187677962"/>
      <w:bookmarkStart w:id="1508" w:name="_Toc189042833"/>
      <w:bookmarkStart w:id="1509" w:name="_Toc187677963"/>
      <w:bookmarkStart w:id="1510" w:name="_Toc189042834"/>
      <w:bookmarkStart w:id="1511" w:name="_Toc187677964"/>
      <w:bookmarkStart w:id="1512" w:name="_Toc189042835"/>
      <w:bookmarkStart w:id="1513" w:name="_Toc187677965"/>
      <w:bookmarkStart w:id="1514" w:name="_Toc189042836"/>
      <w:bookmarkStart w:id="1515" w:name="_Toc187677966"/>
      <w:bookmarkStart w:id="1516" w:name="_Toc189042837"/>
      <w:bookmarkStart w:id="1517" w:name="_Toc187677967"/>
      <w:bookmarkStart w:id="1518" w:name="_Toc189042838"/>
      <w:bookmarkStart w:id="1519" w:name="_Toc187677968"/>
      <w:bookmarkStart w:id="1520" w:name="_Toc189042839"/>
      <w:bookmarkStart w:id="1521" w:name="_Toc178705168"/>
      <w:bookmarkStart w:id="1522" w:name="_Toc178706070"/>
      <w:bookmarkStart w:id="1523" w:name="_Toc178709048"/>
      <w:bookmarkStart w:id="1524" w:name="_Toc178772770"/>
      <w:bookmarkStart w:id="1525" w:name="_Toc178705175"/>
      <w:bookmarkStart w:id="1526" w:name="_Toc178706077"/>
      <w:bookmarkStart w:id="1527" w:name="_Toc178709055"/>
      <w:bookmarkStart w:id="1528" w:name="_Toc178772777"/>
      <w:bookmarkStart w:id="1529" w:name="_Toc178705176"/>
      <w:bookmarkStart w:id="1530" w:name="_Toc178706078"/>
      <w:bookmarkStart w:id="1531" w:name="_Toc178709056"/>
      <w:bookmarkStart w:id="1532" w:name="_Toc178772778"/>
      <w:bookmarkStart w:id="1533" w:name="_Toc178705177"/>
      <w:bookmarkStart w:id="1534" w:name="_Toc178706079"/>
      <w:bookmarkStart w:id="1535" w:name="_Toc178709057"/>
      <w:bookmarkStart w:id="1536" w:name="_Toc178772779"/>
      <w:bookmarkStart w:id="1537" w:name="_Toc178705178"/>
      <w:bookmarkStart w:id="1538" w:name="_Toc178706080"/>
      <w:bookmarkStart w:id="1539" w:name="_Toc178709058"/>
      <w:bookmarkStart w:id="1540" w:name="_Toc178772780"/>
      <w:bookmarkStart w:id="1541" w:name="_Toc178705179"/>
      <w:bookmarkStart w:id="1542" w:name="_Toc178706081"/>
      <w:bookmarkStart w:id="1543" w:name="_Toc178709059"/>
      <w:bookmarkStart w:id="1544" w:name="_Toc178772781"/>
      <w:bookmarkStart w:id="1545" w:name="_Toc178705180"/>
      <w:bookmarkStart w:id="1546" w:name="_Toc178706082"/>
      <w:bookmarkStart w:id="1547" w:name="_Toc178709060"/>
      <w:bookmarkStart w:id="1548" w:name="_Toc178772782"/>
      <w:bookmarkStart w:id="1549" w:name="_Toc178705181"/>
      <w:bookmarkStart w:id="1550" w:name="_Toc178706083"/>
      <w:bookmarkStart w:id="1551" w:name="_Toc178709061"/>
      <w:bookmarkStart w:id="1552" w:name="_Toc178772783"/>
      <w:bookmarkStart w:id="1553" w:name="_Toc173850929"/>
      <w:bookmarkStart w:id="1554" w:name="_Toc173940681"/>
      <w:bookmarkStart w:id="1555" w:name="_Toc173850930"/>
      <w:bookmarkStart w:id="1556" w:name="_Toc173940682"/>
      <w:bookmarkStart w:id="1557" w:name="_Toc178705182"/>
      <w:bookmarkStart w:id="1558" w:name="_Toc178706084"/>
      <w:bookmarkStart w:id="1559" w:name="_Toc178709062"/>
      <w:bookmarkStart w:id="1560" w:name="_Toc178772784"/>
      <w:bookmarkStart w:id="1561" w:name="_Toc178705183"/>
      <w:bookmarkStart w:id="1562" w:name="_Toc178706085"/>
      <w:bookmarkStart w:id="1563" w:name="_Toc178709063"/>
      <w:bookmarkStart w:id="1564" w:name="_Toc178772785"/>
      <w:bookmarkStart w:id="1565" w:name="_Toc178705184"/>
      <w:bookmarkStart w:id="1566" w:name="_Toc178706086"/>
      <w:bookmarkStart w:id="1567" w:name="_Toc178709064"/>
      <w:bookmarkStart w:id="1568" w:name="_Toc178772786"/>
      <w:bookmarkStart w:id="1569" w:name="_Toc178705185"/>
      <w:bookmarkStart w:id="1570" w:name="_Toc178706087"/>
      <w:bookmarkStart w:id="1571" w:name="_Toc178709065"/>
      <w:bookmarkStart w:id="1572" w:name="_Toc178772787"/>
      <w:bookmarkStart w:id="1573" w:name="_Toc178705186"/>
      <w:bookmarkStart w:id="1574" w:name="_Toc178706088"/>
      <w:bookmarkStart w:id="1575" w:name="_Toc178709066"/>
      <w:bookmarkStart w:id="1576" w:name="_Toc178772788"/>
      <w:bookmarkStart w:id="1577" w:name="_Toc178705187"/>
      <w:bookmarkStart w:id="1578" w:name="_Toc178706089"/>
      <w:bookmarkStart w:id="1579" w:name="_Toc178709067"/>
      <w:bookmarkStart w:id="1580" w:name="_Toc178772789"/>
      <w:bookmarkStart w:id="1581" w:name="_Toc178705188"/>
      <w:bookmarkStart w:id="1582" w:name="_Toc178706090"/>
      <w:bookmarkStart w:id="1583" w:name="_Toc178709068"/>
      <w:bookmarkStart w:id="1584" w:name="_Toc178772790"/>
      <w:bookmarkStart w:id="1585" w:name="_Toc178705189"/>
      <w:bookmarkStart w:id="1586" w:name="_Toc178706091"/>
      <w:bookmarkStart w:id="1587" w:name="_Toc178709069"/>
      <w:bookmarkStart w:id="1588" w:name="_Toc178772791"/>
      <w:bookmarkStart w:id="1589" w:name="_Toc178705190"/>
      <w:bookmarkStart w:id="1590" w:name="_Toc178706092"/>
      <w:bookmarkStart w:id="1591" w:name="_Toc178709070"/>
      <w:bookmarkStart w:id="1592" w:name="_Toc178772792"/>
      <w:bookmarkStart w:id="1593" w:name="_Toc178705191"/>
      <w:bookmarkStart w:id="1594" w:name="_Toc178706093"/>
      <w:bookmarkStart w:id="1595" w:name="_Toc178709071"/>
      <w:bookmarkStart w:id="1596" w:name="_Toc178772793"/>
      <w:bookmarkStart w:id="1597" w:name="_Toc178705192"/>
      <w:bookmarkStart w:id="1598" w:name="_Toc178706094"/>
      <w:bookmarkStart w:id="1599" w:name="_Toc178709072"/>
      <w:bookmarkStart w:id="1600" w:name="_Toc178772794"/>
      <w:bookmarkStart w:id="1601" w:name="_Toc178705193"/>
      <w:bookmarkStart w:id="1602" w:name="_Toc178706095"/>
      <w:bookmarkStart w:id="1603" w:name="_Toc178709073"/>
      <w:bookmarkStart w:id="1604" w:name="_Toc178772795"/>
      <w:bookmarkStart w:id="1605" w:name="_Toc178705194"/>
      <w:bookmarkStart w:id="1606" w:name="_Toc178706096"/>
      <w:bookmarkStart w:id="1607" w:name="_Toc178709074"/>
      <w:bookmarkStart w:id="1608" w:name="_Toc178772796"/>
      <w:bookmarkStart w:id="1609" w:name="_Toc178705195"/>
      <w:bookmarkStart w:id="1610" w:name="_Toc178706097"/>
      <w:bookmarkStart w:id="1611" w:name="_Toc178709075"/>
      <w:bookmarkStart w:id="1612" w:name="_Toc178772797"/>
      <w:bookmarkStart w:id="1613" w:name="_Toc178705205"/>
      <w:bookmarkStart w:id="1614" w:name="_Toc178706107"/>
      <w:bookmarkStart w:id="1615" w:name="_Toc178709085"/>
      <w:bookmarkStart w:id="1616" w:name="_Toc178772807"/>
      <w:bookmarkStart w:id="1617" w:name="_Toc178705206"/>
      <w:bookmarkStart w:id="1618" w:name="_Toc178706108"/>
      <w:bookmarkStart w:id="1619" w:name="_Toc178709086"/>
      <w:bookmarkStart w:id="1620" w:name="_Toc178772808"/>
      <w:bookmarkStart w:id="1621" w:name="_Toc178705207"/>
      <w:bookmarkStart w:id="1622" w:name="_Toc178706109"/>
      <w:bookmarkStart w:id="1623" w:name="_Toc178709087"/>
      <w:bookmarkStart w:id="1624" w:name="_Toc178772809"/>
      <w:bookmarkStart w:id="1625" w:name="_Toc178705208"/>
      <w:bookmarkStart w:id="1626" w:name="_Toc178706110"/>
      <w:bookmarkStart w:id="1627" w:name="_Toc178709088"/>
      <w:bookmarkStart w:id="1628" w:name="_Toc178772810"/>
      <w:bookmarkStart w:id="1629" w:name="_Toc178705209"/>
      <w:bookmarkStart w:id="1630" w:name="_Toc178706111"/>
      <w:bookmarkStart w:id="1631" w:name="_Toc178709089"/>
      <w:bookmarkStart w:id="1632" w:name="_Toc178772811"/>
      <w:bookmarkStart w:id="1633" w:name="_Toc178705210"/>
      <w:bookmarkStart w:id="1634" w:name="_Toc178706112"/>
      <w:bookmarkStart w:id="1635" w:name="_Toc178709090"/>
      <w:bookmarkStart w:id="1636" w:name="_Toc178772812"/>
      <w:bookmarkStart w:id="1637" w:name="_Toc178705211"/>
      <w:bookmarkStart w:id="1638" w:name="_Toc178706113"/>
      <w:bookmarkStart w:id="1639" w:name="_Toc178709091"/>
      <w:bookmarkStart w:id="1640" w:name="_Toc178772813"/>
      <w:bookmarkStart w:id="1641" w:name="_Toc178705212"/>
      <w:bookmarkStart w:id="1642" w:name="_Toc178706114"/>
      <w:bookmarkStart w:id="1643" w:name="_Toc178709092"/>
      <w:bookmarkStart w:id="1644" w:name="_Toc178772814"/>
      <w:bookmarkStart w:id="1645" w:name="_Toc178705213"/>
      <w:bookmarkStart w:id="1646" w:name="_Toc178706115"/>
      <w:bookmarkStart w:id="1647" w:name="_Toc178709093"/>
      <w:bookmarkStart w:id="1648" w:name="_Toc178772815"/>
      <w:bookmarkStart w:id="1649" w:name="_Toc178705214"/>
      <w:bookmarkStart w:id="1650" w:name="_Toc178706116"/>
      <w:bookmarkStart w:id="1651" w:name="_Toc178709094"/>
      <w:bookmarkStart w:id="1652" w:name="_Toc178772816"/>
      <w:bookmarkStart w:id="1653" w:name="_Toc178705215"/>
      <w:bookmarkStart w:id="1654" w:name="_Toc178706117"/>
      <w:bookmarkStart w:id="1655" w:name="_Toc178709095"/>
      <w:bookmarkStart w:id="1656" w:name="_Toc178772817"/>
      <w:bookmarkStart w:id="1657" w:name="_Toc178705216"/>
      <w:bookmarkStart w:id="1658" w:name="_Toc178706118"/>
      <w:bookmarkStart w:id="1659" w:name="_Toc178709096"/>
      <w:bookmarkStart w:id="1660" w:name="_Toc178772818"/>
      <w:bookmarkStart w:id="1661" w:name="_Toc178705217"/>
      <w:bookmarkStart w:id="1662" w:name="_Toc178706119"/>
      <w:bookmarkStart w:id="1663" w:name="_Toc178709097"/>
      <w:bookmarkStart w:id="1664" w:name="_Toc178772819"/>
      <w:bookmarkStart w:id="1665" w:name="_Toc178705218"/>
      <w:bookmarkStart w:id="1666" w:name="_Toc178706120"/>
      <w:bookmarkStart w:id="1667" w:name="_Toc178709098"/>
      <w:bookmarkStart w:id="1668" w:name="_Toc178772820"/>
      <w:bookmarkStart w:id="1669" w:name="_Toc178705219"/>
      <w:bookmarkStart w:id="1670" w:name="_Toc178706121"/>
      <w:bookmarkStart w:id="1671" w:name="_Toc178709099"/>
      <w:bookmarkStart w:id="1672" w:name="_Toc178772821"/>
      <w:bookmarkStart w:id="1673" w:name="_Toc178705220"/>
      <w:bookmarkStart w:id="1674" w:name="_Toc178706122"/>
      <w:bookmarkStart w:id="1675" w:name="_Toc178709100"/>
      <w:bookmarkStart w:id="1676" w:name="_Toc178772822"/>
      <w:bookmarkStart w:id="1677" w:name="_Toc178705221"/>
      <w:bookmarkStart w:id="1678" w:name="_Toc178706123"/>
      <w:bookmarkStart w:id="1679" w:name="_Toc178709101"/>
      <w:bookmarkStart w:id="1680" w:name="_Toc178772823"/>
      <w:bookmarkStart w:id="1681" w:name="_Toc178705222"/>
      <w:bookmarkStart w:id="1682" w:name="_Toc178706124"/>
      <w:bookmarkStart w:id="1683" w:name="_Toc178709102"/>
      <w:bookmarkStart w:id="1684" w:name="_Toc178772824"/>
      <w:bookmarkStart w:id="1685" w:name="_Toc178705223"/>
      <w:bookmarkStart w:id="1686" w:name="_Toc178706125"/>
      <w:bookmarkStart w:id="1687" w:name="_Toc178709103"/>
      <w:bookmarkStart w:id="1688" w:name="_Toc178772825"/>
      <w:bookmarkStart w:id="1689" w:name="_Toc178705224"/>
      <w:bookmarkStart w:id="1690" w:name="_Toc178706126"/>
      <w:bookmarkStart w:id="1691" w:name="_Toc178709104"/>
      <w:bookmarkStart w:id="1692" w:name="_Toc178772826"/>
      <w:bookmarkStart w:id="1693" w:name="_Toc178705236"/>
      <w:bookmarkStart w:id="1694" w:name="_Toc178706138"/>
      <w:bookmarkStart w:id="1695" w:name="_Toc178709116"/>
      <w:bookmarkStart w:id="1696" w:name="_Toc178772838"/>
      <w:bookmarkStart w:id="1697" w:name="_Toc178705246"/>
      <w:bookmarkStart w:id="1698" w:name="_Toc178706148"/>
      <w:bookmarkStart w:id="1699" w:name="_Toc178709126"/>
      <w:bookmarkStart w:id="1700" w:name="_Toc178772848"/>
      <w:bookmarkStart w:id="1701" w:name="_Toc178705247"/>
      <w:bookmarkStart w:id="1702" w:name="_Toc178706149"/>
      <w:bookmarkStart w:id="1703" w:name="_Toc178709127"/>
      <w:bookmarkStart w:id="1704" w:name="_Toc178772849"/>
      <w:bookmarkStart w:id="1705" w:name="_Toc178705248"/>
      <w:bookmarkStart w:id="1706" w:name="_Toc178706150"/>
      <w:bookmarkStart w:id="1707" w:name="_Toc178709128"/>
      <w:bookmarkStart w:id="1708" w:name="_Toc178772850"/>
      <w:bookmarkStart w:id="1709" w:name="_Toc178705249"/>
      <w:bookmarkStart w:id="1710" w:name="_Toc178706151"/>
      <w:bookmarkStart w:id="1711" w:name="_Toc178709129"/>
      <w:bookmarkStart w:id="1712" w:name="_Toc178772851"/>
      <w:bookmarkStart w:id="1713" w:name="_Toc178705250"/>
      <w:bookmarkStart w:id="1714" w:name="_Toc178706152"/>
      <w:bookmarkStart w:id="1715" w:name="_Toc178709130"/>
      <w:bookmarkStart w:id="1716" w:name="_Toc178772852"/>
      <w:bookmarkStart w:id="1717" w:name="_Toc178705251"/>
      <w:bookmarkStart w:id="1718" w:name="_Toc178706153"/>
      <w:bookmarkStart w:id="1719" w:name="_Toc178709131"/>
      <w:bookmarkStart w:id="1720" w:name="_Toc178772853"/>
      <w:bookmarkStart w:id="1721" w:name="_Toc178705252"/>
      <w:bookmarkStart w:id="1722" w:name="_Toc178706154"/>
      <w:bookmarkStart w:id="1723" w:name="_Toc178709132"/>
      <w:bookmarkStart w:id="1724" w:name="_Toc178772854"/>
      <w:bookmarkStart w:id="1725" w:name="_Toc178705253"/>
      <w:bookmarkStart w:id="1726" w:name="_Toc178706155"/>
      <w:bookmarkStart w:id="1727" w:name="_Toc178709133"/>
      <w:bookmarkStart w:id="1728" w:name="_Toc178772855"/>
      <w:bookmarkStart w:id="1729" w:name="_Toc178705254"/>
      <w:bookmarkStart w:id="1730" w:name="_Toc178706156"/>
      <w:bookmarkStart w:id="1731" w:name="_Toc178709134"/>
      <w:bookmarkStart w:id="1732" w:name="_Toc178772856"/>
      <w:bookmarkStart w:id="1733" w:name="_Toc178705271"/>
      <w:bookmarkStart w:id="1734" w:name="_Toc178706173"/>
      <w:bookmarkStart w:id="1735" w:name="_Toc178709151"/>
      <w:bookmarkStart w:id="1736" w:name="_Toc178772873"/>
      <w:bookmarkStart w:id="1737" w:name="_Toc178705272"/>
      <w:bookmarkStart w:id="1738" w:name="_Toc178706174"/>
      <w:bookmarkStart w:id="1739" w:name="_Toc178709152"/>
      <w:bookmarkStart w:id="1740" w:name="_Toc178772874"/>
      <w:bookmarkStart w:id="1741" w:name="_Toc178705273"/>
      <w:bookmarkStart w:id="1742" w:name="_Toc178706175"/>
      <w:bookmarkStart w:id="1743" w:name="_Toc178709153"/>
      <w:bookmarkStart w:id="1744" w:name="_Toc178772875"/>
      <w:bookmarkStart w:id="1745" w:name="_Toc178705274"/>
      <w:bookmarkStart w:id="1746" w:name="_Toc178706176"/>
      <w:bookmarkStart w:id="1747" w:name="_Toc178709154"/>
      <w:bookmarkStart w:id="1748" w:name="_Toc178772876"/>
      <w:bookmarkStart w:id="1749" w:name="_Toc178705275"/>
      <w:bookmarkStart w:id="1750" w:name="_Toc178706177"/>
      <w:bookmarkStart w:id="1751" w:name="_Toc178709155"/>
      <w:bookmarkStart w:id="1752" w:name="_Toc178772877"/>
      <w:bookmarkStart w:id="1753" w:name="_Toc178705276"/>
      <w:bookmarkStart w:id="1754" w:name="_Toc178706178"/>
      <w:bookmarkStart w:id="1755" w:name="_Toc178709156"/>
      <w:bookmarkStart w:id="1756" w:name="_Toc178772878"/>
      <w:bookmarkStart w:id="1757" w:name="_Toc178705277"/>
      <w:bookmarkStart w:id="1758" w:name="_Toc178706179"/>
      <w:bookmarkStart w:id="1759" w:name="_Toc178709157"/>
      <w:bookmarkStart w:id="1760" w:name="_Toc178772879"/>
      <w:bookmarkStart w:id="1761" w:name="_Toc178705278"/>
      <w:bookmarkStart w:id="1762" w:name="_Toc178706180"/>
      <w:bookmarkStart w:id="1763" w:name="_Toc178709158"/>
      <w:bookmarkStart w:id="1764" w:name="_Toc178772880"/>
      <w:bookmarkStart w:id="1765" w:name="_Toc178705279"/>
      <w:bookmarkStart w:id="1766" w:name="_Toc178706181"/>
      <w:bookmarkStart w:id="1767" w:name="_Toc178709159"/>
      <w:bookmarkStart w:id="1768" w:name="_Toc178772881"/>
      <w:bookmarkStart w:id="1769" w:name="_Toc178705280"/>
      <w:bookmarkStart w:id="1770" w:name="_Toc178706182"/>
      <w:bookmarkStart w:id="1771" w:name="_Toc178709160"/>
      <w:bookmarkStart w:id="1772" w:name="_Toc178772882"/>
      <w:bookmarkStart w:id="1773" w:name="_Toc178705296"/>
      <w:bookmarkStart w:id="1774" w:name="_Toc178706198"/>
      <w:bookmarkStart w:id="1775" w:name="_Toc178709176"/>
      <w:bookmarkStart w:id="1776" w:name="_Toc178772898"/>
      <w:bookmarkStart w:id="1777" w:name="_Toc178705297"/>
      <w:bookmarkStart w:id="1778" w:name="_Toc178706199"/>
      <w:bookmarkStart w:id="1779" w:name="_Toc178709177"/>
      <w:bookmarkStart w:id="1780" w:name="_Toc178772899"/>
      <w:bookmarkStart w:id="1781" w:name="_Toc178705298"/>
      <w:bookmarkStart w:id="1782" w:name="_Toc178706200"/>
      <w:bookmarkStart w:id="1783" w:name="_Toc178709178"/>
      <w:bookmarkStart w:id="1784" w:name="_Toc178772900"/>
      <w:bookmarkStart w:id="1785" w:name="_Toc178705299"/>
      <w:bookmarkStart w:id="1786" w:name="_Toc178706201"/>
      <w:bookmarkStart w:id="1787" w:name="_Toc178709179"/>
      <w:bookmarkStart w:id="1788" w:name="_Toc178772901"/>
      <w:bookmarkStart w:id="1789" w:name="_Toc178705300"/>
      <w:bookmarkStart w:id="1790" w:name="_Toc178706202"/>
      <w:bookmarkStart w:id="1791" w:name="_Toc178709180"/>
      <w:bookmarkStart w:id="1792" w:name="_Toc178772902"/>
      <w:bookmarkStart w:id="1793" w:name="_Toc178705301"/>
      <w:bookmarkStart w:id="1794" w:name="_Toc178706203"/>
      <w:bookmarkStart w:id="1795" w:name="_Toc178709181"/>
      <w:bookmarkStart w:id="1796" w:name="_Toc178772903"/>
      <w:bookmarkStart w:id="1797" w:name="_Toc178705302"/>
      <w:bookmarkStart w:id="1798" w:name="_Toc178706204"/>
      <w:bookmarkStart w:id="1799" w:name="_Toc178709182"/>
      <w:bookmarkStart w:id="1800" w:name="_Toc178772904"/>
      <w:bookmarkStart w:id="1801" w:name="_Toc178705303"/>
      <w:bookmarkStart w:id="1802" w:name="_Toc178706205"/>
      <w:bookmarkStart w:id="1803" w:name="_Toc178709183"/>
      <w:bookmarkStart w:id="1804" w:name="_Toc178772905"/>
      <w:bookmarkStart w:id="1805" w:name="_Toc178705304"/>
      <w:bookmarkStart w:id="1806" w:name="_Toc178706206"/>
      <w:bookmarkStart w:id="1807" w:name="_Toc178709184"/>
      <w:bookmarkStart w:id="1808" w:name="_Toc178772906"/>
      <w:bookmarkStart w:id="1809" w:name="_Toc178705305"/>
      <w:bookmarkStart w:id="1810" w:name="_Toc178706207"/>
      <w:bookmarkStart w:id="1811" w:name="_Toc178709185"/>
      <w:bookmarkStart w:id="1812" w:name="_Toc178772907"/>
      <w:bookmarkStart w:id="1813" w:name="_Toc178705306"/>
      <w:bookmarkStart w:id="1814" w:name="_Toc178706208"/>
      <w:bookmarkStart w:id="1815" w:name="_Toc178709186"/>
      <w:bookmarkStart w:id="1816" w:name="_Toc178772908"/>
      <w:bookmarkStart w:id="1817" w:name="_Toc178705307"/>
      <w:bookmarkStart w:id="1818" w:name="_Toc178706209"/>
      <w:bookmarkStart w:id="1819" w:name="_Toc178709187"/>
      <w:bookmarkStart w:id="1820" w:name="_Toc178772909"/>
      <w:bookmarkStart w:id="1821" w:name="_Toc178705308"/>
      <w:bookmarkStart w:id="1822" w:name="_Toc178706210"/>
      <w:bookmarkStart w:id="1823" w:name="_Toc178709188"/>
      <w:bookmarkStart w:id="1824" w:name="_Toc178772910"/>
      <w:bookmarkStart w:id="1825" w:name="_Toc178705329"/>
      <w:bookmarkStart w:id="1826" w:name="_Toc178706231"/>
      <w:bookmarkStart w:id="1827" w:name="_Toc178709209"/>
      <w:bookmarkStart w:id="1828" w:name="_Toc178772931"/>
      <w:bookmarkStart w:id="1829" w:name="_Toc178705330"/>
      <w:bookmarkStart w:id="1830" w:name="_Toc178706232"/>
      <w:bookmarkStart w:id="1831" w:name="_Toc178709210"/>
      <w:bookmarkStart w:id="1832" w:name="_Toc178772932"/>
      <w:bookmarkStart w:id="1833" w:name="_Toc178705331"/>
      <w:bookmarkStart w:id="1834" w:name="_Toc178706233"/>
      <w:bookmarkStart w:id="1835" w:name="_Toc178709211"/>
      <w:bookmarkStart w:id="1836" w:name="_Toc178772933"/>
      <w:bookmarkStart w:id="1837" w:name="_Toc173850935"/>
      <w:bookmarkStart w:id="1838" w:name="_Toc173940687"/>
      <w:bookmarkStart w:id="1839" w:name="_Toc173850936"/>
      <w:bookmarkStart w:id="1840" w:name="_Toc173940688"/>
      <w:bookmarkStart w:id="1841" w:name="_Toc173850937"/>
      <w:bookmarkStart w:id="1842" w:name="_Toc173940689"/>
      <w:bookmarkStart w:id="1843" w:name="_Toc173850949"/>
      <w:bookmarkStart w:id="1844" w:name="_Toc173940701"/>
      <w:bookmarkStart w:id="1845" w:name="_Toc173850950"/>
      <w:bookmarkStart w:id="1846" w:name="_Toc173940702"/>
      <w:bookmarkStart w:id="1847" w:name="_Toc173850951"/>
      <w:bookmarkStart w:id="1848" w:name="_Toc173940703"/>
      <w:bookmarkStart w:id="1849" w:name="_Toc173850952"/>
      <w:bookmarkStart w:id="1850" w:name="_Toc173940704"/>
      <w:bookmarkStart w:id="1851" w:name="_Toc173850953"/>
      <w:bookmarkStart w:id="1852" w:name="_Toc173940705"/>
      <w:bookmarkStart w:id="1853" w:name="_Toc173850954"/>
      <w:bookmarkStart w:id="1854" w:name="_Toc173940706"/>
      <w:bookmarkStart w:id="1855" w:name="_Toc173850955"/>
      <w:bookmarkStart w:id="1856" w:name="_Toc173940707"/>
      <w:bookmarkStart w:id="1857" w:name="_Toc173850956"/>
      <w:bookmarkStart w:id="1858" w:name="_Toc173940708"/>
      <w:bookmarkStart w:id="1859" w:name="_Toc173850957"/>
      <w:bookmarkStart w:id="1860" w:name="_Toc173940709"/>
      <w:bookmarkStart w:id="1861" w:name="_Toc173850958"/>
      <w:bookmarkStart w:id="1862" w:name="_Toc173940710"/>
      <w:bookmarkStart w:id="1863" w:name="_Toc173850959"/>
      <w:bookmarkStart w:id="1864" w:name="_Toc173940711"/>
      <w:bookmarkStart w:id="1865" w:name="_Toc173850960"/>
      <w:bookmarkStart w:id="1866" w:name="_Toc173940712"/>
      <w:bookmarkStart w:id="1867" w:name="_Toc173850961"/>
      <w:bookmarkStart w:id="1868" w:name="_Toc173940713"/>
      <w:bookmarkStart w:id="1869" w:name="_Toc173850962"/>
      <w:bookmarkStart w:id="1870" w:name="_Toc173940714"/>
      <w:bookmarkStart w:id="1871" w:name="_Toc173850963"/>
      <w:bookmarkStart w:id="1872" w:name="_Toc173940715"/>
      <w:bookmarkStart w:id="1873" w:name="_Toc173850964"/>
      <w:bookmarkStart w:id="1874" w:name="_Toc173940716"/>
      <w:bookmarkStart w:id="1875" w:name="_Toc173850965"/>
      <w:bookmarkStart w:id="1876" w:name="_Toc173940717"/>
      <w:bookmarkStart w:id="1877" w:name="_Toc173850966"/>
      <w:bookmarkStart w:id="1878" w:name="_Toc173940718"/>
      <w:bookmarkStart w:id="1879" w:name="_Toc173850967"/>
      <w:bookmarkStart w:id="1880" w:name="_Toc173940719"/>
      <w:bookmarkStart w:id="1881" w:name="_Toc173850968"/>
      <w:bookmarkStart w:id="1882" w:name="_Toc173940720"/>
      <w:bookmarkStart w:id="1883" w:name="_Toc173850969"/>
      <w:bookmarkStart w:id="1884" w:name="_Toc173940721"/>
      <w:bookmarkStart w:id="1885" w:name="_Toc173850970"/>
      <w:bookmarkStart w:id="1886" w:name="_Toc173940722"/>
      <w:bookmarkStart w:id="1887" w:name="_Toc173850971"/>
      <w:bookmarkStart w:id="1888" w:name="_Toc173940723"/>
      <w:bookmarkStart w:id="1889" w:name="_Toc173850972"/>
      <w:bookmarkStart w:id="1890" w:name="_Toc173940724"/>
      <w:bookmarkStart w:id="1891" w:name="_Toc173850973"/>
      <w:bookmarkStart w:id="1892" w:name="_Toc173940725"/>
      <w:bookmarkStart w:id="1893" w:name="_Toc173850974"/>
      <w:bookmarkStart w:id="1894" w:name="_Toc173940726"/>
      <w:bookmarkStart w:id="1895" w:name="_Toc173850975"/>
      <w:bookmarkStart w:id="1896" w:name="_Toc173940727"/>
      <w:bookmarkStart w:id="1897" w:name="_Toc173850976"/>
      <w:bookmarkStart w:id="1898" w:name="_Toc173940728"/>
      <w:bookmarkStart w:id="1899" w:name="_Toc173850977"/>
      <w:bookmarkStart w:id="1900" w:name="_Toc173940729"/>
      <w:bookmarkStart w:id="1901" w:name="_Toc173850978"/>
      <w:bookmarkStart w:id="1902" w:name="_Toc173940730"/>
      <w:bookmarkStart w:id="1903" w:name="_Toc173850979"/>
      <w:bookmarkStart w:id="1904" w:name="_Toc173940731"/>
      <w:bookmarkStart w:id="1905" w:name="_Toc173850980"/>
      <w:bookmarkStart w:id="1906" w:name="_Toc173940732"/>
      <w:bookmarkStart w:id="1907" w:name="_Toc173850981"/>
      <w:bookmarkStart w:id="1908" w:name="_Toc173940733"/>
      <w:bookmarkStart w:id="1909" w:name="_Toc173850982"/>
      <w:bookmarkStart w:id="1910" w:name="_Toc173940734"/>
      <w:bookmarkStart w:id="1911" w:name="_Toc173850983"/>
      <w:bookmarkStart w:id="1912" w:name="_Toc173940735"/>
      <w:bookmarkStart w:id="1913" w:name="_Toc158978328"/>
      <w:bookmarkStart w:id="1914" w:name="_Toc173850984"/>
      <w:bookmarkStart w:id="1915" w:name="_Toc173940736"/>
      <w:bookmarkStart w:id="1916" w:name="_Toc173850985"/>
      <w:bookmarkStart w:id="1917" w:name="_Toc173940737"/>
      <w:bookmarkStart w:id="1918" w:name="_Toc173850986"/>
      <w:bookmarkStart w:id="1919" w:name="_Toc173940738"/>
      <w:bookmarkStart w:id="1920" w:name="_Toc173850987"/>
      <w:bookmarkStart w:id="1921" w:name="_Toc173940739"/>
      <w:bookmarkStart w:id="1922" w:name="_Toc173850988"/>
      <w:bookmarkStart w:id="1923" w:name="_Toc173940740"/>
      <w:bookmarkStart w:id="1924" w:name="_Toc173850989"/>
      <w:bookmarkStart w:id="1925" w:name="_Toc173940741"/>
      <w:bookmarkStart w:id="1926" w:name="_Toc173850990"/>
      <w:bookmarkStart w:id="1927" w:name="_Toc173940742"/>
      <w:bookmarkStart w:id="1928" w:name="_Toc173850991"/>
      <w:bookmarkStart w:id="1929" w:name="_Toc173940743"/>
      <w:bookmarkStart w:id="1930" w:name="_Toc173851011"/>
      <w:bookmarkStart w:id="1931" w:name="_Toc173940763"/>
      <w:bookmarkStart w:id="1932" w:name="_Toc173851012"/>
      <w:bookmarkStart w:id="1933" w:name="_Toc173940764"/>
      <w:bookmarkStart w:id="1934" w:name="_Toc173851013"/>
      <w:bookmarkStart w:id="1935" w:name="_Toc173940765"/>
      <w:bookmarkStart w:id="1936" w:name="_Toc173851014"/>
      <w:bookmarkStart w:id="1937" w:name="_Toc173940766"/>
      <w:bookmarkStart w:id="1938" w:name="_Toc173851015"/>
      <w:bookmarkStart w:id="1939" w:name="_Toc173940767"/>
      <w:bookmarkStart w:id="1940" w:name="_Toc173851016"/>
      <w:bookmarkStart w:id="1941" w:name="_Toc173940768"/>
      <w:bookmarkStart w:id="1942" w:name="_Toc173851017"/>
      <w:bookmarkStart w:id="1943" w:name="_Toc173940769"/>
      <w:bookmarkStart w:id="1944" w:name="_Toc173851018"/>
      <w:bookmarkStart w:id="1945" w:name="_Toc173940770"/>
      <w:bookmarkStart w:id="1946" w:name="_Toc173851019"/>
      <w:bookmarkStart w:id="1947" w:name="_Toc173940771"/>
      <w:bookmarkStart w:id="1948" w:name="_Toc173851020"/>
      <w:bookmarkStart w:id="1949" w:name="_Toc173940772"/>
      <w:bookmarkStart w:id="1950" w:name="_Toc173851021"/>
      <w:bookmarkStart w:id="1951" w:name="_Toc173940773"/>
      <w:bookmarkStart w:id="1952" w:name="_Toc173851022"/>
      <w:bookmarkStart w:id="1953" w:name="_Toc173940774"/>
      <w:bookmarkStart w:id="1954" w:name="_Toc173851023"/>
      <w:bookmarkStart w:id="1955" w:name="_Toc173940775"/>
      <w:bookmarkStart w:id="1956" w:name="_Toc165991000"/>
      <w:bookmarkStart w:id="1957" w:name="_Toc194086961"/>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r w:rsidRPr="00212126">
        <w:rPr>
          <w:lang w:val="en-US"/>
        </w:rPr>
        <w:t>Impact of AI/ML model location for Case 3a</w:t>
      </w:r>
      <w:bookmarkEnd w:id="1956"/>
      <w:bookmarkEnd w:id="1957"/>
    </w:p>
    <w:p w14:paraId="3F113A10" w14:textId="77777777" w:rsidR="000640D8" w:rsidRPr="00212126" w:rsidRDefault="000640D8" w:rsidP="000640D8">
      <w:r w:rsidRPr="00212126">
        <w:t>For Case 3a, the location of the AI/ML model will impact whether there is a need for a new measurement to be introduced. Between the LMF and the gNB, the model output generated by the NG-RAN model can be forwarded using the legacy measurement report format (e.g., RTOA). However, depending on whether the ML model is deployed at the gNB-DU or the gNB-CU, the SRS measurement entity may or may not be the same entity hosting model inference.</w:t>
      </w:r>
    </w:p>
    <w:p w14:paraId="12ED5121" w14:textId="1560DA12" w:rsidR="000640D8" w:rsidRPr="00212126" w:rsidRDefault="000640D8" w:rsidP="00B60BE9">
      <w:pPr>
        <w:pStyle w:val="ListParagraph"/>
        <w:numPr>
          <w:ilvl w:val="0"/>
          <w:numId w:val="20"/>
        </w:numPr>
      </w:pPr>
      <w:r w:rsidRPr="00212126">
        <w:t xml:space="preserve">If </w:t>
      </w:r>
      <w:r w:rsidR="00523101">
        <w:t xml:space="preserve">the </w:t>
      </w:r>
      <w:r w:rsidRPr="00212126">
        <w:t xml:space="preserve">SRS measurement entity </w:t>
      </w:r>
      <w:r w:rsidR="00523101">
        <w:t>is also</w:t>
      </w:r>
      <w:r w:rsidRPr="00212126">
        <w:t xml:space="preserve"> model inference entity, then model input does not need to be specified. This is </w:t>
      </w:r>
      <w:proofErr w:type="gramStart"/>
      <w:r w:rsidRPr="00212126">
        <w:t>similar to</w:t>
      </w:r>
      <w:proofErr w:type="gramEnd"/>
      <w:r w:rsidRPr="00212126">
        <w:t xml:space="preserve"> Case 1 and 2a. </w:t>
      </w:r>
    </w:p>
    <w:p w14:paraId="354E263F" w14:textId="344F886B" w:rsidR="000640D8" w:rsidRPr="00212126" w:rsidRDefault="000640D8" w:rsidP="00B60BE9">
      <w:pPr>
        <w:pStyle w:val="ListParagraph"/>
        <w:numPr>
          <w:ilvl w:val="0"/>
          <w:numId w:val="20"/>
        </w:numPr>
      </w:pPr>
      <w:r w:rsidRPr="00212126">
        <w:t xml:space="preserve">If </w:t>
      </w:r>
      <w:r w:rsidR="00523101">
        <w:t xml:space="preserve">the </w:t>
      </w:r>
      <w:r w:rsidRPr="00212126">
        <w:t xml:space="preserve">SRS measurement entity </w:t>
      </w:r>
      <w:r w:rsidR="00523101">
        <w:t xml:space="preserve">is not the </w:t>
      </w:r>
      <w:r w:rsidR="00523101" w:rsidRPr="00212126">
        <w:t>model</w:t>
      </w:r>
      <w:r w:rsidRPr="00212126">
        <w:t xml:space="preserve"> inference entity, the input to the model (i.e., SRS measurements) may need to be specified for F1</w:t>
      </w:r>
      <w:r w:rsidR="00B71184" w:rsidRPr="00212126">
        <w:t>-</w:t>
      </w:r>
      <w:r w:rsidRPr="00212126">
        <w:t xml:space="preserve">AP. </w:t>
      </w:r>
    </w:p>
    <w:p w14:paraId="121E0EC3" w14:textId="77777777" w:rsidR="000640D8" w:rsidRPr="00212126" w:rsidRDefault="000640D8" w:rsidP="000640D8"/>
    <w:p w14:paraId="26291A72" w14:textId="17DAC16B" w:rsidR="000640D8" w:rsidRPr="00212126" w:rsidRDefault="000640D8" w:rsidP="002938DE">
      <w:pPr>
        <w:pStyle w:val="Observation"/>
      </w:pPr>
      <w:bookmarkStart w:id="1958" w:name="_Toc161827825"/>
      <w:bookmarkStart w:id="1959" w:name="_Toc194097683"/>
      <w:r w:rsidRPr="00212126">
        <w:lastRenderedPageBreak/>
        <w:t>For Case 3a, the location of the AI/ML model (</w:t>
      </w:r>
      <w:r w:rsidR="009127F4" w:rsidRPr="00212126">
        <w:t xml:space="preserve">e.g., </w:t>
      </w:r>
      <w:r w:rsidRPr="00212126">
        <w:t>gNB-DU vs gNB-CU) impacts the need to specify new measurements for model input.</w:t>
      </w:r>
      <w:bookmarkEnd w:id="1958"/>
      <w:bookmarkEnd w:id="1959"/>
      <w:r w:rsidRPr="00212126">
        <w:t xml:space="preserve"> </w:t>
      </w:r>
    </w:p>
    <w:p w14:paraId="61346999" w14:textId="3D78E713" w:rsidR="00186892" w:rsidRPr="00212126" w:rsidRDefault="000640D8" w:rsidP="00E034AD">
      <w:pPr>
        <w:pStyle w:val="Proposal"/>
      </w:pPr>
      <w:bookmarkStart w:id="1960" w:name="_Toc194097715"/>
      <w:r w:rsidRPr="00212126">
        <w:t xml:space="preserve">Send an LS to RAN3 to request feedback on whether the input to the AI/ML model for </w:t>
      </w:r>
      <w:r w:rsidR="00C20835" w:rsidRPr="00212126">
        <w:t>case 3a</w:t>
      </w:r>
      <w:r w:rsidRPr="00212126">
        <w:t xml:space="preserve"> </w:t>
      </w:r>
      <w:r w:rsidR="00C95E3A" w:rsidRPr="00212126">
        <w:t>need to be specified.</w:t>
      </w:r>
      <w:bookmarkEnd w:id="1960"/>
      <w:r w:rsidRPr="00212126">
        <w:t xml:space="preserve"> </w:t>
      </w:r>
      <w:r w:rsidR="00F91B3F" w:rsidRPr="00212126">
        <w:t xml:space="preserve"> </w:t>
      </w:r>
    </w:p>
    <w:p w14:paraId="621B0E41" w14:textId="5A96523B" w:rsidR="00024894" w:rsidRPr="00212126" w:rsidRDefault="00F83890" w:rsidP="00024894">
      <w:pPr>
        <w:pStyle w:val="Heading1"/>
        <w:rPr>
          <w:lang w:val="en-US"/>
        </w:rPr>
      </w:pPr>
      <w:bookmarkStart w:id="1961" w:name="_Toc165991001"/>
      <w:bookmarkStart w:id="1962" w:name="_Toc194086962"/>
      <w:r w:rsidRPr="00212126">
        <w:rPr>
          <w:lang w:val="en-US"/>
        </w:rPr>
        <w:t xml:space="preserve">Model output of </w:t>
      </w:r>
      <w:r w:rsidR="00024894" w:rsidRPr="00212126">
        <w:rPr>
          <w:lang w:val="en-US"/>
        </w:rPr>
        <w:t>AI/ML assisted positioning</w:t>
      </w:r>
      <w:bookmarkEnd w:id="1961"/>
      <w:bookmarkEnd w:id="1962"/>
    </w:p>
    <w:p w14:paraId="3F269512" w14:textId="5CEB3EDB" w:rsidR="007F3B32" w:rsidRPr="00212126" w:rsidRDefault="007F3B32" w:rsidP="00D63CE2">
      <w:r w:rsidRPr="00212126">
        <w:t>The study of model input is commonly applicable to direct and assisted AI/ML positioning, and the same design choices can be made for model input regardless of the AI/ML approach. This is not the case for model output. While the model output is predefined (i.e., target UE location) for direct AI/ML positioning, the design choices of model output need to be considered carefully</w:t>
      </w:r>
      <w:r w:rsidR="00445244" w:rsidRPr="00212126">
        <w:t xml:space="preserve"> for AI/ML assisted positioning</w:t>
      </w:r>
      <w:r w:rsidRPr="00212126">
        <w:t>.</w:t>
      </w:r>
    </w:p>
    <w:p w14:paraId="132358D8" w14:textId="4FB3D6FD" w:rsidR="00D63CE2" w:rsidRPr="00212126" w:rsidRDefault="00FB594B" w:rsidP="00D63CE2">
      <w:r w:rsidRPr="00212126">
        <w:t>As discussed in section 1, we assume case 3a is</w:t>
      </w:r>
      <w:r w:rsidR="00D33BC6" w:rsidRPr="00212126">
        <w:t xml:space="preserve"> an AI-extended UL</w:t>
      </w:r>
      <w:r w:rsidR="00954608" w:rsidRPr="00212126">
        <w:t>-</w:t>
      </w:r>
      <w:r w:rsidR="00D33BC6" w:rsidRPr="00212126">
        <w:t xml:space="preserve">TDOA or multi RTT positioning method, while case 2a is </w:t>
      </w:r>
      <w:r w:rsidR="00DF6D4A" w:rsidRPr="00212126">
        <w:t>an AI-extended DL-TDOA or multi RTT positioning method</w:t>
      </w:r>
      <w:r w:rsidR="00D33BC6" w:rsidRPr="00212126">
        <w:t xml:space="preserve">. </w:t>
      </w:r>
      <w:r w:rsidR="00D63CE2" w:rsidRPr="00212126">
        <w:t xml:space="preserve">In this section, we </w:t>
      </w:r>
      <w:r w:rsidR="00D45C88" w:rsidRPr="00212126">
        <w:t>discuss</w:t>
      </w:r>
      <w:r w:rsidR="00D63CE2" w:rsidRPr="00212126">
        <w:t xml:space="preserve"> the different aspects specific to </w:t>
      </w:r>
      <w:r w:rsidR="00A721B0" w:rsidRPr="00212126">
        <w:t>AI</w:t>
      </w:r>
      <w:r w:rsidR="00703205" w:rsidRPr="00212126">
        <w:t>/</w:t>
      </w:r>
      <w:r w:rsidR="00A721B0" w:rsidRPr="00212126">
        <w:t xml:space="preserve">ML assisted cases (case 2a and 3a). </w:t>
      </w:r>
      <w:r w:rsidR="007F3B32" w:rsidRPr="00212126">
        <w:t>For</w:t>
      </w:r>
      <w:r w:rsidR="00A721B0" w:rsidRPr="00212126">
        <w:t xml:space="preserve"> these cases, the following issues should be addressed:</w:t>
      </w:r>
    </w:p>
    <w:p w14:paraId="6F85BC6C" w14:textId="0F6F6482" w:rsidR="00A721B0" w:rsidRPr="00212126" w:rsidRDefault="00581BD4" w:rsidP="00D35F36">
      <w:pPr>
        <w:pStyle w:val="ListParagraph"/>
        <w:numPr>
          <w:ilvl w:val="0"/>
          <w:numId w:val="20"/>
        </w:numPr>
      </w:pPr>
      <w:proofErr w:type="gramStart"/>
      <w:r w:rsidRPr="00212126">
        <w:t>In order to</w:t>
      </w:r>
      <w:proofErr w:type="gramEnd"/>
      <w:r w:rsidRPr="00212126">
        <w:t xml:space="preserve"> </w:t>
      </w:r>
      <w:r w:rsidR="00356160" w:rsidRPr="00212126">
        <w:t>support data collection and inference</w:t>
      </w:r>
      <w:r w:rsidRPr="00212126">
        <w:t xml:space="preserve">, what </w:t>
      </w:r>
      <w:r w:rsidR="00B8769D" w:rsidRPr="00212126">
        <w:t>are</w:t>
      </w:r>
      <w:r w:rsidRPr="00212126">
        <w:t xml:space="preserve"> the </w:t>
      </w:r>
      <w:r w:rsidR="00B8769D" w:rsidRPr="00212126">
        <w:t xml:space="preserve">assumed </w:t>
      </w:r>
      <w:r w:rsidRPr="00212126">
        <w:t>model output(s)</w:t>
      </w:r>
      <w:r w:rsidR="00B8769D" w:rsidRPr="00212126">
        <w:t>?</w:t>
      </w:r>
    </w:p>
    <w:p w14:paraId="798CBC38" w14:textId="71FBCB51" w:rsidR="00BC380D" w:rsidRPr="00212126" w:rsidRDefault="00766FA3" w:rsidP="00D35F36">
      <w:pPr>
        <w:pStyle w:val="ListParagraph"/>
        <w:numPr>
          <w:ilvl w:val="0"/>
          <w:numId w:val="20"/>
        </w:numPr>
      </w:pPr>
      <w:r w:rsidRPr="00212126">
        <w:t xml:space="preserve">What </w:t>
      </w:r>
      <w:r w:rsidR="00FA59A9" w:rsidRPr="00212126">
        <w:t>modifications</w:t>
      </w:r>
      <w:r w:rsidRPr="00212126">
        <w:t xml:space="preserve"> to legacy </w:t>
      </w:r>
      <w:r w:rsidR="007F3B32" w:rsidRPr="00212126">
        <w:t>measurement</w:t>
      </w:r>
      <w:r w:rsidRPr="00212126">
        <w:t xml:space="preserve"> reporting </w:t>
      </w:r>
      <w:r w:rsidR="00FA59A9" w:rsidRPr="00212126">
        <w:t>(</w:t>
      </w:r>
      <w:r w:rsidRPr="00212126">
        <w:t>to the LMF</w:t>
      </w:r>
      <w:r w:rsidR="00FA59A9" w:rsidRPr="00212126">
        <w:t>)</w:t>
      </w:r>
      <w:r w:rsidRPr="00212126">
        <w:t xml:space="preserve"> are </w:t>
      </w:r>
      <w:r w:rsidR="00FA59A9" w:rsidRPr="00212126">
        <w:t>necessary</w:t>
      </w:r>
      <w:r w:rsidR="007F3B32" w:rsidRPr="00212126">
        <w:t xml:space="preserve"> when </w:t>
      </w:r>
      <w:r w:rsidR="00FA59A9" w:rsidRPr="00212126">
        <w:t>transmitting</w:t>
      </w:r>
      <w:r w:rsidR="007F3B32" w:rsidRPr="00212126">
        <w:t xml:space="preserve"> the model output to </w:t>
      </w:r>
      <w:r w:rsidR="00FA59A9" w:rsidRPr="00212126">
        <w:t xml:space="preserve">the </w:t>
      </w:r>
      <w:r w:rsidR="007F3B32" w:rsidRPr="00212126">
        <w:t>LMF</w:t>
      </w:r>
      <w:r w:rsidR="00FA59A9" w:rsidRPr="00212126">
        <w:t>?</w:t>
      </w:r>
      <w:r w:rsidR="00F50D06" w:rsidRPr="00212126">
        <w:t xml:space="preserve"> </w:t>
      </w:r>
    </w:p>
    <w:p w14:paraId="20124FD1" w14:textId="41070A36" w:rsidR="00BC380D" w:rsidRPr="00212126" w:rsidRDefault="00F83890" w:rsidP="00FA2FF6">
      <w:pPr>
        <w:pStyle w:val="Heading2"/>
        <w:rPr>
          <w:rFonts w:cs="Arial"/>
          <w:lang w:val="en-US"/>
        </w:rPr>
      </w:pPr>
      <w:bookmarkStart w:id="1963" w:name="_Toc165991003"/>
      <w:bookmarkStart w:id="1964" w:name="_Toc194086963"/>
      <w:r w:rsidRPr="00212126">
        <w:rPr>
          <w:rFonts w:cs="Arial"/>
          <w:lang w:val="en-US"/>
        </w:rPr>
        <w:t>D</w:t>
      </w:r>
      <w:r w:rsidR="00851CF5" w:rsidRPr="00212126">
        <w:rPr>
          <w:rFonts w:cs="Arial"/>
          <w:lang w:val="en-US"/>
        </w:rPr>
        <w:t>etails</w:t>
      </w:r>
      <w:r w:rsidR="00FA2FF6" w:rsidRPr="00212126">
        <w:rPr>
          <w:rFonts w:cs="Arial"/>
          <w:lang w:val="en-US"/>
        </w:rPr>
        <w:t xml:space="preserve"> for </w:t>
      </w:r>
      <w:r w:rsidRPr="00212126">
        <w:rPr>
          <w:rFonts w:cs="Arial"/>
          <w:lang w:val="en-US"/>
        </w:rPr>
        <w:t xml:space="preserve">reporting </w:t>
      </w:r>
      <w:r w:rsidR="00FA2FF6" w:rsidRPr="00212126">
        <w:rPr>
          <w:rFonts w:cs="Arial"/>
          <w:lang w:val="en-US"/>
        </w:rPr>
        <w:t>model output of AI/ML assisted positioning</w:t>
      </w:r>
      <w:bookmarkEnd w:id="1963"/>
      <w:bookmarkEnd w:id="1964"/>
    </w:p>
    <w:p w14:paraId="2A8FB98C" w14:textId="3A54ED21" w:rsidR="00FA2FF6" w:rsidRPr="00212126" w:rsidRDefault="0096059D" w:rsidP="00BC380D">
      <w:r w:rsidRPr="00212126">
        <w:t>As discussed, RAN1 has agreed to support</w:t>
      </w:r>
      <w:r w:rsidR="00747C47" w:rsidRPr="00212126">
        <w:t xml:space="preserve"> two </w:t>
      </w:r>
      <w:r w:rsidRPr="00212126">
        <w:t>types of</w:t>
      </w:r>
      <w:r w:rsidR="00747C47" w:rsidRPr="00212126">
        <w:t xml:space="preserve"> model output: (a) LOS/NLOS indicator; (b) timing information. In the following, we investigate in </w:t>
      </w:r>
      <w:r w:rsidR="00DF54DD" w:rsidRPr="00212126">
        <w:t>detail</w:t>
      </w:r>
      <w:r w:rsidR="00747C47" w:rsidRPr="00212126">
        <w:t xml:space="preserve"> </w:t>
      </w:r>
      <w:r w:rsidR="00A5709D" w:rsidRPr="00212126">
        <w:t>how</w:t>
      </w:r>
      <w:r w:rsidR="00747C47" w:rsidRPr="00212126">
        <w:t xml:space="preserve"> they can be specified</w:t>
      </w:r>
      <w:r w:rsidR="00EF3052" w:rsidRPr="00212126">
        <w:t xml:space="preserve"> in Rel-19</w:t>
      </w:r>
      <w:r w:rsidR="00747C47" w:rsidRPr="00212126">
        <w:t xml:space="preserve">. </w:t>
      </w:r>
    </w:p>
    <w:p w14:paraId="12A1485F" w14:textId="02096D72" w:rsidR="002140D7" w:rsidRPr="00212126" w:rsidRDefault="004A0D64" w:rsidP="002140D7">
      <w:pPr>
        <w:pStyle w:val="Heading3"/>
        <w:rPr>
          <w:lang w:val="en-US"/>
        </w:rPr>
      </w:pPr>
      <w:bookmarkStart w:id="1965" w:name="_Toc165991004"/>
      <w:bookmarkStart w:id="1966" w:name="_Ref181959984"/>
      <w:bookmarkStart w:id="1967" w:name="_Toc194086964"/>
      <w:r w:rsidRPr="00212126">
        <w:rPr>
          <w:lang w:val="en-US"/>
        </w:rPr>
        <w:t>LOS/NLOS indicator</w:t>
      </w:r>
      <w:bookmarkEnd w:id="1965"/>
      <w:bookmarkEnd w:id="1966"/>
      <w:bookmarkEnd w:id="1967"/>
    </w:p>
    <w:p w14:paraId="7CCB9AFC" w14:textId="1C9CB927" w:rsidR="00560E55" w:rsidRPr="00212126" w:rsidRDefault="00560E55" w:rsidP="00560E55">
      <w:r w:rsidRPr="00212126">
        <w:t xml:space="preserve">The following was concluded </w:t>
      </w:r>
      <w:r w:rsidR="00887F5F" w:rsidRPr="00212126">
        <w:t>during RAN1#119</w:t>
      </w:r>
      <w:r w:rsidR="00C66517" w:rsidRPr="00212126">
        <w:t>.</w:t>
      </w:r>
    </w:p>
    <w:tbl>
      <w:tblPr>
        <w:tblStyle w:val="TableGrid"/>
        <w:tblW w:w="0" w:type="auto"/>
        <w:tblLook w:val="04A0" w:firstRow="1" w:lastRow="0" w:firstColumn="1" w:lastColumn="0" w:noHBand="0" w:noVBand="1"/>
      </w:tblPr>
      <w:tblGrid>
        <w:gridCol w:w="9962"/>
      </w:tblGrid>
      <w:tr w:rsidR="00B5549D" w:rsidRPr="00212126" w14:paraId="42793255" w14:textId="77777777" w:rsidTr="00B5549D">
        <w:tc>
          <w:tcPr>
            <w:tcW w:w="9962" w:type="dxa"/>
          </w:tcPr>
          <w:p w14:paraId="7459E659" w14:textId="77777777" w:rsidR="00B5549D" w:rsidRPr="00212126" w:rsidRDefault="00B5549D" w:rsidP="00B5549D">
            <w:pPr>
              <w:rPr>
                <w:rFonts w:eastAsia="DengXian"/>
                <w:lang w:eastAsia="zh-CN"/>
              </w:rPr>
            </w:pPr>
            <w:r w:rsidRPr="00212126">
              <w:rPr>
                <w:rFonts w:eastAsia="DengXian"/>
                <w:lang w:eastAsia="zh-CN"/>
              </w:rPr>
              <w:t>Conclusion</w:t>
            </w:r>
          </w:p>
          <w:p w14:paraId="37E6CFB5" w14:textId="77777777" w:rsidR="00B5549D" w:rsidRPr="00212126" w:rsidRDefault="00B5549D" w:rsidP="00B5549D">
            <w:r w:rsidRPr="00212126">
              <w:t xml:space="preserve">For measurement report of AI/ML assisted positioning Case 3a, regarding the report of LOS/NLOS indicator, </w:t>
            </w:r>
          </w:p>
          <w:p w14:paraId="571457CD" w14:textId="10186328" w:rsidR="00B5549D" w:rsidRPr="00212126" w:rsidRDefault="00B5549D" w:rsidP="007767DA">
            <w:pPr>
              <w:pStyle w:val="ListParagraph"/>
              <w:widowControl w:val="0"/>
              <w:numPr>
                <w:ilvl w:val="0"/>
                <w:numId w:val="95"/>
              </w:numPr>
              <w:tabs>
                <w:tab w:val="left" w:pos="284"/>
              </w:tabs>
              <w:spacing w:after="160" w:line="276" w:lineRule="auto"/>
              <w:ind w:left="284" w:hanging="284"/>
            </w:pPr>
            <w:r w:rsidRPr="00212126">
              <w:t>LOS/NLOS indicator</w:t>
            </w:r>
            <w:r w:rsidRPr="00212126">
              <w:rPr>
                <w:rFonts w:eastAsia="DengXian"/>
              </w:rPr>
              <w:t xml:space="preserve"> can’t be reported independently from other measurements</w:t>
            </w:r>
          </w:p>
        </w:tc>
      </w:tr>
    </w:tbl>
    <w:p w14:paraId="43583B42" w14:textId="77777777" w:rsidR="00B5549D" w:rsidRPr="00212126" w:rsidRDefault="00B5549D" w:rsidP="00560E55"/>
    <w:p w14:paraId="2594B189" w14:textId="64ED0118" w:rsidR="00887F5F" w:rsidRPr="00212126" w:rsidRDefault="00887F5F" w:rsidP="007767DA">
      <w:r w:rsidRPr="00212126">
        <w:t xml:space="preserve">We also discussed without agreeing on whether to differentiate </w:t>
      </w:r>
      <w:r w:rsidR="003D2764" w:rsidRPr="00212126">
        <w:t>indication of LOS / timing reported with AI</w:t>
      </w:r>
      <w:r w:rsidR="00C66517" w:rsidRPr="00212126">
        <w:t>/</w:t>
      </w:r>
      <w:r w:rsidR="003D2764" w:rsidRPr="00212126">
        <w:t xml:space="preserve">ML from </w:t>
      </w:r>
      <w:r w:rsidR="00C66517" w:rsidRPr="00212126">
        <w:t xml:space="preserve">legacy reporting from </w:t>
      </w:r>
      <w:r w:rsidR="003D2764" w:rsidRPr="00212126">
        <w:t xml:space="preserve">previous releases. </w:t>
      </w:r>
    </w:p>
    <w:p w14:paraId="56A259DF" w14:textId="52F41F58" w:rsidR="002140D7" w:rsidRPr="00212126" w:rsidRDefault="000A1148" w:rsidP="002140D7">
      <w:r w:rsidRPr="00212126">
        <w:t>In this section we discuss the following issues:</w:t>
      </w:r>
    </w:p>
    <w:p w14:paraId="4031B1BD" w14:textId="77777777" w:rsidR="00A83C75" w:rsidRPr="00212126" w:rsidRDefault="00A32AA1" w:rsidP="00B60BE9">
      <w:pPr>
        <w:pStyle w:val="ListParagraph"/>
        <w:numPr>
          <w:ilvl w:val="0"/>
          <w:numId w:val="20"/>
        </w:numPr>
      </w:pPr>
      <w:r w:rsidRPr="00212126">
        <w:lastRenderedPageBreak/>
        <w:t>What is the m</w:t>
      </w:r>
      <w:r w:rsidR="000A1148" w:rsidRPr="00212126">
        <w:t>eaning of the LOS/NLOS indicator when reported in case 3a</w:t>
      </w:r>
    </w:p>
    <w:p w14:paraId="48EEB984" w14:textId="79C6C97E" w:rsidR="00FE5BE6" w:rsidRPr="00212126" w:rsidRDefault="00A32AA1" w:rsidP="00B60BE9">
      <w:pPr>
        <w:pStyle w:val="ListParagraph"/>
        <w:numPr>
          <w:ilvl w:val="0"/>
          <w:numId w:val="20"/>
        </w:numPr>
      </w:pPr>
      <w:r w:rsidRPr="00212126">
        <w:t>Should the LMF be able to differentiate</w:t>
      </w:r>
      <w:r w:rsidR="00E40AC4" w:rsidRPr="00212126">
        <w:t xml:space="preserve"> whether</w:t>
      </w:r>
      <w:r w:rsidR="00910DE3" w:rsidRPr="00212126">
        <w:t xml:space="preserve"> the </w:t>
      </w:r>
      <w:r w:rsidR="00E40AC4" w:rsidRPr="00212126">
        <w:t>report</w:t>
      </w:r>
      <w:r w:rsidR="00573273" w:rsidRPr="00212126">
        <w:t>ed</w:t>
      </w:r>
      <w:r w:rsidR="00E40AC4" w:rsidRPr="00212126">
        <w:t xml:space="preserve"> </w:t>
      </w:r>
      <w:r w:rsidR="00910DE3" w:rsidRPr="00212126">
        <w:t xml:space="preserve">LOS/NLOS indicator </w:t>
      </w:r>
      <w:r w:rsidR="00E40AC4" w:rsidRPr="00212126">
        <w:t xml:space="preserve">is </w:t>
      </w:r>
      <w:r w:rsidR="00080CA7" w:rsidRPr="00212126">
        <w:t>based</w:t>
      </w:r>
      <w:r w:rsidR="00910DE3" w:rsidRPr="00212126">
        <w:t xml:space="preserve"> on a model </w:t>
      </w:r>
      <w:r w:rsidR="006221FE" w:rsidRPr="00212126">
        <w:t>inference</w:t>
      </w:r>
      <w:r w:rsidR="00063AFF" w:rsidRPr="00212126">
        <w:t xml:space="preserve"> </w:t>
      </w:r>
      <w:r w:rsidR="006221FE" w:rsidRPr="00212126">
        <w:t xml:space="preserve"> </w:t>
      </w:r>
    </w:p>
    <w:p w14:paraId="2460C36D" w14:textId="5A2CEC72" w:rsidR="00FA31E8" w:rsidRPr="00212126" w:rsidRDefault="00FA31E8" w:rsidP="006221FE">
      <w:pPr>
        <w:pStyle w:val="Heading4"/>
        <w:rPr>
          <w:lang w:val="en-US"/>
        </w:rPr>
      </w:pPr>
      <w:bookmarkStart w:id="1968" w:name="_Toc194086965"/>
      <w:r w:rsidRPr="00212126">
        <w:rPr>
          <w:lang w:val="en-US"/>
        </w:rPr>
        <w:t>Interpretation of LOS/NLOS indicator</w:t>
      </w:r>
      <w:r w:rsidR="002E63B6" w:rsidRPr="00212126">
        <w:rPr>
          <w:lang w:val="en-US"/>
        </w:rPr>
        <w:t xml:space="preserve"> and associated timing information</w:t>
      </w:r>
      <w:bookmarkEnd w:id="1968"/>
    </w:p>
    <w:p w14:paraId="1D5521F9" w14:textId="0008E0D1" w:rsidR="00595109" w:rsidRPr="00212126" w:rsidRDefault="00735A97" w:rsidP="004A0D64">
      <w:r w:rsidRPr="00212126">
        <w:t>In legacy positioning methods, the LOS indicator can take either a binary value (LOS</w:t>
      </w:r>
      <w:r w:rsidR="006036C0" w:rsidRPr="00212126">
        <w:t xml:space="preserve">, </w:t>
      </w:r>
      <w:r w:rsidRPr="00212126">
        <w:t xml:space="preserve">NLOS) or a soft value that provides a confidence index of the LOS estimate reported by the UE or gNB. </w:t>
      </w:r>
      <w:r w:rsidR="00790807" w:rsidRPr="00212126">
        <w:t xml:space="preserve">The purpose of this LOS indicator is to inform the LMF </w:t>
      </w:r>
      <w:r w:rsidR="003D41B1" w:rsidRPr="00212126">
        <w:t xml:space="preserve">so that measurements can be grouped according to their LOS status, and </w:t>
      </w:r>
      <w:r w:rsidR="00E90151" w:rsidRPr="00212126">
        <w:t xml:space="preserve">measurements which </w:t>
      </w:r>
      <w:r w:rsidR="002546C4" w:rsidRPr="00212126">
        <w:t xml:space="preserve">are </w:t>
      </w:r>
      <w:r w:rsidR="00E90151" w:rsidRPr="00212126">
        <w:t>non</w:t>
      </w:r>
      <w:r w:rsidR="005B45E2" w:rsidRPr="00212126">
        <w:t>-</w:t>
      </w:r>
      <w:r w:rsidR="00E90151" w:rsidRPr="00212126">
        <w:t>line</w:t>
      </w:r>
      <w:r w:rsidR="005B45E2" w:rsidRPr="00212126">
        <w:t>-</w:t>
      </w:r>
      <w:r w:rsidR="00E90151" w:rsidRPr="00212126">
        <w:t>of</w:t>
      </w:r>
      <w:r w:rsidR="005B45E2" w:rsidRPr="00212126">
        <w:t>-</w:t>
      </w:r>
      <w:r w:rsidR="00E90151" w:rsidRPr="00212126">
        <w:t xml:space="preserve">sight are typically excluded from the location estimation algorithm. </w:t>
      </w:r>
      <w:r w:rsidR="008B19C0" w:rsidRPr="00212126">
        <w:t xml:space="preserve">The LOS/NLOS indicator and the measurements (e.g., </w:t>
      </w:r>
      <w:r w:rsidR="009C3065" w:rsidRPr="00212126">
        <w:t>RTOA</w:t>
      </w:r>
      <w:r w:rsidR="008B19C0" w:rsidRPr="00212126">
        <w:t>) are all about the physical, observable propagation path of the radio link.</w:t>
      </w:r>
    </w:p>
    <w:p w14:paraId="717A3573" w14:textId="5A514AC4" w:rsidR="00511755" w:rsidRPr="00212126" w:rsidRDefault="00B976CE" w:rsidP="004A0D64">
      <w:r w:rsidRPr="00212126">
        <w:t>In contrast, w</w:t>
      </w:r>
      <w:r w:rsidR="00511755" w:rsidRPr="00212126">
        <w:t>hen AI/ML assisted positioning is used, two types of L</w:t>
      </w:r>
      <w:r w:rsidR="00825571" w:rsidRPr="00212126">
        <w:t>O</w:t>
      </w:r>
      <w:r w:rsidR="00511755" w:rsidRPr="00212126">
        <w:t xml:space="preserve">S paths are addressed by the AI/ML model </w:t>
      </w:r>
      <w:r w:rsidR="00FE3AE2" w:rsidRPr="00212126">
        <w:t xml:space="preserve">considering the two </w:t>
      </w:r>
      <w:r w:rsidR="00511755" w:rsidRPr="00212126">
        <w:t>types of model output:</w:t>
      </w:r>
    </w:p>
    <w:p w14:paraId="67B2F44D" w14:textId="1D57885F" w:rsidR="00682F4A" w:rsidRPr="00212126" w:rsidRDefault="00511755" w:rsidP="00B60BE9">
      <w:pPr>
        <w:pStyle w:val="ListParagraph"/>
        <w:numPr>
          <w:ilvl w:val="0"/>
          <w:numId w:val="20"/>
        </w:numPr>
      </w:pPr>
      <w:r w:rsidRPr="00212126">
        <w:t>LOS/NLOS indicator</w:t>
      </w:r>
      <w:r w:rsidR="00682F4A" w:rsidRPr="00212126">
        <w:t>.</w:t>
      </w:r>
      <w:r w:rsidRPr="00212126">
        <w:t xml:space="preserve"> </w:t>
      </w:r>
      <w:r w:rsidR="00B976CE" w:rsidRPr="00212126">
        <w:t>As in legacy report, t</w:t>
      </w:r>
      <w:r w:rsidRPr="00212126">
        <w:t xml:space="preserve">his model output </w:t>
      </w:r>
      <w:r w:rsidR="00682F4A" w:rsidRPr="00212126">
        <w:t xml:space="preserve">provides </w:t>
      </w:r>
      <w:r w:rsidR="00682F4A" w:rsidRPr="00B60BE9">
        <w:t>information on the likelihood of a line-of-sight propagation path, i.e., a physical L</w:t>
      </w:r>
      <w:r w:rsidR="00F772CD" w:rsidRPr="00B60BE9">
        <w:t>O</w:t>
      </w:r>
      <w:r w:rsidR="00682F4A" w:rsidRPr="00B60BE9">
        <w:t xml:space="preserve">S path. For example, for </w:t>
      </w:r>
      <w:r w:rsidR="00682F4A" w:rsidRPr="00B60BE9">
        <w:fldChar w:fldCharType="begin"/>
      </w:r>
      <w:r w:rsidR="00682F4A" w:rsidRPr="00B60BE9">
        <w:instrText xml:space="preserve"> REF _Ref158978805 </w:instrText>
      </w:r>
      <w:r w:rsidR="00113328" w:rsidRPr="00B60BE9">
        <w:instrText xml:space="preserve"> \* MERGEFORMAT </w:instrText>
      </w:r>
      <w:r w:rsidR="00682F4A" w:rsidRPr="00B60BE9">
        <w:fldChar w:fldCharType="separate"/>
      </w:r>
      <w:r w:rsidR="00C713E4" w:rsidRPr="00212126">
        <w:t>Figure 2</w:t>
      </w:r>
      <w:r w:rsidR="00682F4A" w:rsidRPr="00B60BE9">
        <w:fldChar w:fldCharType="end"/>
      </w:r>
      <w:r w:rsidR="00682F4A" w:rsidRPr="00B60BE9">
        <w:t>(a), LOS/NLOS indicator='TRUE' (i.e., physical L</w:t>
      </w:r>
      <w:r w:rsidR="003F4914" w:rsidRPr="00B60BE9">
        <w:t>O</w:t>
      </w:r>
      <w:r w:rsidR="00682F4A" w:rsidRPr="00B60BE9">
        <w:t xml:space="preserve">S path exists); for </w:t>
      </w:r>
      <w:r w:rsidR="00682F4A" w:rsidRPr="00B60BE9">
        <w:fldChar w:fldCharType="begin"/>
      </w:r>
      <w:r w:rsidR="00682F4A" w:rsidRPr="00B60BE9">
        <w:instrText xml:space="preserve"> REF _Ref158978805 </w:instrText>
      </w:r>
      <w:r w:rsidR="00113328" w:rsidRPr="00B60BE9">
        <w:instrText xml:space="preserve"> \* MERGEFORMAT </w:instrText>
      </w:r>
      <w:r w:rsidR="00682F4A" w:rsidRPr="00B60BE9">
        <w:fldChar w:fldCharType="separate"/>
      </w:r>
      <w:r w:rsidR="00C713E4" w:rsidRPr="00212126">
        <w:t>Figure 2</w:t>
      </w:r>
      <w:r w:rsidR="00682F4A" w:rsidRPr="00B60BE9">
        <w:fldChar w:fldCharType="end"/>
      </w:r>
      <w:r w:rsidR="00682F4A" w:rsidRPr="00B60BE9">
        <w:t>(b), LOS/NLOS indicator='FALSE' (i.e., no physical L</w:t>
      </w:r>
      <w:r w:rsidR="009E68B4" w:rsidRPr="00B60BE9">
        <w:t>O</w:t>
      </w:r>
      <w:r w:rsidR="00682F4A" w:rsidRPr="00B60BE9">
        <w:t>S path).</w:t>
      </w:r>
    </w:p>
    <w:p w14:paraId="478285CF" w14:textId="14124612" w:rsidR="00EE517A" w:rsidRPr="00212126" w:rsidRDefault="00EE517A" w:rsidP="00B60BE9">
      <w:pPr>
        <w:pStyle w:val="ListParagraph"/>
        <w:numPr>
          <w:ilvl w:val="1"/>
          <w:numId w:val="20"/>
        </w:numPr>
      </w:pPr>
      <w:r w:rsidRPr="00B60BE9">
        <w:t>Thus: the meaning of LOS/NLOS indicator is unchanged when AI/ML is introduced</w:t>
      </w:r>
      <w:r w:rsidR="000A426A" w:rsidRPr="00B60BE9">
        <w:t xml:space="preserve"> to generate it</w:t>
      </w:r>
      <w:r w:rsidRPr="00B60BE9">
        <w:t>.</w:t>
      </w:r>
    </w:p>
    <w:p w14:paraId="062D16F5" w14:textId="5DA64AC5" w:rsidR="00511755" w:rsidRPr="00212126" w:rsidRDefault="00682F4A" w:rsidP="00B60BE9">
      <w:pPr>
        <w:pStyle w:val="ListParagraph"/>
        <w:numPr>
          <w:ilvl w:val="0"/>
          <w:numId w:val="20"/>
        </w:numPr>
      </w:pPr>
      <w:r w:rsidRPr="00B60BE9">
        <w:t xml:space="preserve">Time information (e.g., RTOA). The timing information generated by the model </w:t>
      </w:r>
      <w:r w:rsidR="00B2465F" w:rsidRPr="00B60BE9">
        <w:t xml:space="preserve">depends on the model design. </w:t>
      </w:r>
      <w:r w:rsidR="00B74365" w:rsidRPr="00B60BE9">
        <w:t xml:space="preserve">For some models, the output TOA </w:t>
      </w:r>
      <w:proofErr w:type="gramStart"/>
      <w:r w:rsidR="00B74365" w:rsidRPr="00B60BE9">
        <w:t xml:space="preserve">is </w:t>
      </w:r>
      <w:r w:rsidRPr="00B60BE9">
        <w:t xml:space="preserve"> the</w:t>
      </w:r>
      <w:proofErr w:type="gramEnd"/>
      <w:r w:rsidRPr="00B60BE9">
        <w:t xml:space="preserve"> direct path between TRP and UE, regardless of LOS/NLOS status of the physical link. For example, for </w:t>
      </w:r>
      <w:r w:rsidRPr="00B60BE9">
        <w:fldChar w:fldCharType="begin"/>
      </w:r>
      <w:r w:rsidRPr="00B60BE9">
        <w:instrText xml:space="preserve"> REF _Ref158978805 </w:instrText>
      </w:r>
      <w:r w:rsidR="00113328" w:rsidRPr="00B60BE9">
        <w:instrText xml:space="preserve"> \* MERGEFORMAT </w:instrText>
      </w:r>
      <w:r w:rsidRPr="00B60BE9">
        <w:fldChar w:fldCharType="separate"/>
      </w:r>
      <w:r w:rsidR="00C713E4" w:rsidRPr="00212126">
        <w:t>Figure 2</w:t>
      </w:r>
      <w:r w:rsidRPr="00B60BE9">
        <w:fldChar w:fldCharType="end"/>
      </w:r>
      <w:r w:rsidRPr="00B60BE9">
        <w:t>(a), the timing information is for the physical L</w:t>
      </w:r>
      <w:r w:rsidR="00E140A0" w:rsidRPr="00B60BE9">
        <w:t>O</w:t>
      </w:r>
      <w:r w:rsidRPr="00B60BE9">
        <w:t>S path</w:t>
      </w:r>
      <w:r w:rsidR="000D3E58" w:rsidRPr="00B60BE9">
        <w:t xml:space="preserve"> (=virtual L</w:t>
      </w:r>
      <w:r w:rsidR="00E140A0" w:rsidRPr="00B60BE9">
        <w:t>O</w:t>
      </w:r>
      <w:r w:rsidR="000D3E58" w:rsidRPr="00B60BE9">
        <w:t>S path)</w:t>
      </w:r>
      <w:r w:rsidRPr="00B60BE9">
        <w:t xml:space="preserve">; for </w:t>
      </w:r>
      <w:r w:rsidRPr="00B60BE9">
        <w:fldChar w:fldCharType="begin"/>
      </w:r>
      <w:r w:rsidRPr="00B60BE9">
        <w:instrText xml:space="preserve"> REF _Ref158978805 </w:instrText>
      </w:r>
      <w:r w:rsidR="00113328" w:rsidRPr="00B60BE9">
        <w:instrText xml:space="preserve"> \* MERGEFORMAT </w:instrText>
      </w:r>
      <w:r w:rsidRPr="00B60BE9">
        <w:fldChar w:fldCharType="separate"/>
      </w:r>
      <w:r w:rsidR="00C713E4" w:rsidRPr="00212126">
        <w:t>Figure 2</w:t>
      </w:r>
      <w:r w:rsidRPr="00B60BE9">
        <w:fldChar w:fldCharType="end"/>
      </w:r>
      <w:r w:rsidRPr="00B60BE9">
        <w:t>(b), the timing information is for the virtual L</w:t>
      </w:r>
      <w:r w:rsidR="005A318A" w:rsidRPr="00B60BE9">
        <w:t>O</w:t>
      </w:r>
      <w:r w:rsidRPr="00B60BE9">
        <w:t>S path.</w:t>
      </w:r>
      <w:r w:rsidR="00EE517A" w:rsidRPr="00B60BE9">
        <w:t xml:space="preserve"> </w:t>
      </w:r>
      <w:r w:rsidR="003A0DB3" w:rsidRPr="00B60BE9">
        <w:t>However, these “virtual LOS” models are typically very large</w:t>
      </w:r>
      <w:r w:rsidR="00FB4810" w:rsidRPr="00B60BE9">
        <w:t xml:space="preserve">. Another, comparatively simpler model could produce the legacy </w:t>
      </w:r>
      <w:r w:rsidR="00100385" w:rsidRPr="00B60BE9">
        <w:t>“physical LOS” type TOA.</w:t>
      </w:r>
    </w:p>
    <w:p w14:paraId="2EB5C476" w14:textId="07D6D05A" w:rsidR="00EE517A" w:rsidRPr="00212126" w:rsidRDefault="00EE517A" w:rsidP="00B60BE9">
      <w:pPr>
        <w:pStyle w:val="ListParagraph"/>
        <w:numPr>
          <w:ilvl w:val="1"/>
          <w:numId w:val="20"/>
        </w:numPr>
      </w:pPr>
      <w:r w:rsidRPr="00B60BE9">
        <w:t>Thus: the meaning of timing info</w:t>
      </w:r>
      <w:r w:rsidR="00470267" w:rsidRPr="00B60BE9">
        <w:t>rmation</w:t>
      </w:r>
      <w:r w:rsidRPr="00B60BE9">
        <w:t xml:space="preserve"> is </w:t>
      </w:r>
      <w:r w:rsidR="00100385" w:rsidRPr="00B60BE9">
        <w:t xml:space="preserve">conditioned to the model implementation </w:t>
      </w:r>
      <w:r w:rsidRPr="00B60BE9">
        <w:t>when AI/ML is introduced</w:t>
      </w:r>
      <w:r w:rsidR="00470267" w:rsidRPr="00B60BE9">
        <w:t xml:space="preserve"> to generate it</w:t>
      </w:r>
      <w:r w:rsidRPr="00B60BE9">
        <w:t xml:space="preserve">. In legacy report, the timing information is for the observed physical path arrival. In AI/ML report, the timing information </w:t>
      </w:r>
      <w:r w:rsidR="00100385" w:rsidRPr="00B60BE9">
        <w:t xml:space="preserve">can be </w:t>
      </w:r>
      <w:r w:rsidRPr="00B60BE9">
        <w:t>for the direct path (i.e., virtual L</w:t>
      </w:r>
      <w:r w:rsidR="0007593C" w:rsidRPr="00B60BE9">
        <w:t>O</w:t>
      </w:r>
      <w:r w:rsidRPr="00B60BE9">
        <w:t>S path).</w:t>
      </w:r>
    </w:p>
    <w:p w14:paraId="4C569F2F" w14:textId="77777777" w:rsidR="009D10FA" w:rsidRDefault="009D10FA" w:rsidP="004A0D64"/>
    <w:p w14:paraId="360115F0" w14:textId="6BA24C51" w:rsidR="00C017BC" w:rsidRDefault="00C017BC" w:rsidP="004A0D64">
      <w:r>
        <w:t xml:space="preserve">Recall that in Rel-18 study item phase, </w:t>
      </w:r>
      <w:r w:rsidR="0092695C">
        <w:t xml:space="preserve">three constructions were evaluated for </w:t>
      </w:r>
      <w:r w:rsidR="0092695C" w:rsidRPr="0092695C">
        <w:t>Assisted AI/ML positioning</w:t>
      </w:r>
      <w:r w:rsidR="0092695C">
        <w:t xml:space="preserve"> </w:t>
      </w:r>
      <w:fldSimple w:instr=" REF _Ref156223556 \r ">
        <w:r w:rsidR="0092695C">
          <w:t>[4]</w:t>
        </w:r>
      </w:fldSimple>
      <w:r w:rsidR="0092695C">
        <w:t>:</w:t>
      </w:r>
    </w:p>
    <w:p w14:paraId="22C15286" w14:textId="3FF23122" w:rsidR="0092695C" w:rsidRPr="00133C49" w:rsidRDefault="0092695C" w:rsidP="0092695C">
      <w:pPr>
        <w:pStyle w:val="B20"/>
      </w:pPr>
      <w:r w:rsidRPr="00133C49">
        <w:t>(a)</w:t>
      </w:r>
      <w:r w:rsidRPr="00133C49">
        <w:tab/>
        <w:t xml:space="preserve">Assisted AI/ML positioning with multi-TRP construction, see an example illustrated in </w:t>
      </w:r>
      <w:fldSimple w:instr=" REF _Ref193557299 ">
        <w:r w:rsidR="000C6941" w:rsidRPr="00212126">
          <w:rPr>
            <w:b/>
            <w:bCs/>
          </w:rPr>
          <w:t xml:space="preserve">Figure </w:t>
        </w:r>
        <w:r w:rsidR="000C6941">
          <w:rPr>
            <w:b/>
            <w:bCs/>
            <w:noProof/>
          </w:rPr>
          <w:t>5</w:t>
        </w:r>
      </w:fldSimple>
      <w:r w:rsidR="000C6941">
        <w:t>(</w:t>
      </w:r>
      <w:r w:rsidR="00684DBC">
        <w:t>a</w:t>
      </w:r>
      <w:r w:rsidR="000C6941">
        <w:t>)</w:t>
      </w:r>
      <w:r w:rsidRPr="00133C49">
        <w:t>.</w:t>
      </w:r>
    </w:p>
    <w:p w14:paraId="6D87A389" w14:textId="2CF2091C" w:rsidR="0092695C" w:rsidRPr="00133C49" w:rsidRDefault="0092695C" w:rsidP="0092695C">
      <w:pPr>
        <w:pStyle w:val="B20"/>
      </w:pPr>
      <w:r w:rsidRPr="00133C49">
        <w:t>(b)</w:t>
      </w:r>
      <w:r w:rsidRPr="00133C49">
        <w:tab/>
        <w:t xml:space="preserve">Assisted positioning with single-TRP construction and one model for N TRPs, see an example illustrated in </w:t>
      </w:r>
      <w:fldSimple w:instr=" REF _Ref193557299 ">
        <w:r w:rsidR="000C6941" w:rsidRPr="00212126">
          <w:rPr>
            <w:b/>
            <w:bCs/>
          </w:rPr>
          <w:t xml:space="preserve">Figure </w:t>
        </w:r>
        <w:r w:rsidR="000C6941">
          <w:rPr>
            <w:b/>
            <w:bCs/>
            <w:noProof/>
          </w:rPr>
          <w:t>5</w:t>
        </w:r>
      </w:fldSimple>
      <w:r w:rsidR="000C6941">
        <w:t>(</w:t>
      </w:r>
      <w:r w:rsidR="00684DBC">
        <w:t>b</w:t>
      </w:r>
      <w:r w:rsidR="000C6941">
        <w:t>)</w:t>
      </w:r>
      <w:r w:rsidRPr="00133C49">
        <w:t>.</w:t>
      </w:r>
    </w:p>
    <w:p w14:paraId="0799BC34" w14:textId="049E9773" w:rsidR="0092695C" w:rsidRPr="00133C49" w:rsidRDefault="0092695C" w:rsidP="0092695C">
      <w:pPr>
        <w:pStyle w:val="B20"/>
      </w:pPr>
      <w:r w:rsidRPr="00133C49">
        <w:lastRenderedPageBreak/>
        <w:t>(c)</w:t>
      </w:r>
      <w:r w:rsidRPr="00133C49">
        <w:tab/>
        <w:t xml:space="preserve">Assisted positioning with single-TRP construction and N models for N TRPs, see an example illustrated in </w:t>
      </w:r>
      <w:fldSimple w:instr=" REF _Ref193557299 ">
        <w:r w:rsidR="000C6941" w:rsidRPr="00212126">
          <w:rPr>
            <w:b/>
            <w:bCs/>
          </w:rPr>
          <w:t xml:space="preserve">Figure </w:t>
        </w:r>
        <w:r w:rsidR="000C6941">
          <w:rPr>
            <w:b/>
            <w:bCs/>
            <w:noProof/>
          </w:rPr>
          <w:t>5</w:t>
        </w:r>
      </w:fldSimple>
      <w:r w:rsidR="000C6941">
        <w:t>(</w:t>
      </w:r>
      <w:r w:rsidR="00684DBC">
        <w:t>c</w:t>
      </w:r>
      <w:r w:rsidR="000C6941">
        <w:t>)</w:t>
      </w:r>
      <w:r w:rsidRPr="00133C49">
        <w:t>.</w:t>
      </w:r>
    </w:p>
    <w:p w14:paraId="3310060D" w14:textId="02A57227" w:rsidR="0091719D" w:rsidRDefault="0091719D" w:rsidP="0091719D">
      <w:r>
        <w:t xml:space="preserve">For (a), the AI/ML model is relatively large and comparable to that direct AI/ML positioning. </w:t>
      </w:r>
      <w:r w:rsidR="00BD1958">
        <w:t xml:space="preserve"> </w:t>
      </w:r>
      <w:r>
        <w:t>S</w:t>
      </w:r>
      <w:r w:rsidR="000C62A2">
        <w:t>imilar to direct AI/ML positioning, the model takes as input channel measurements of N TRP, and use finger-printing principl</w:t>
      </w:r>
      <w:r w:rsidR="007A7F5A">
        <w:t>e</w:t>
      </w:r>
      <w:r w:rsidR="000C62A2">
        <w:t xml:space="preserve"> to generate the N timing information as output.</w:t>
      </w:r>
      <w:r w:rsidR="007A7F5A">
        <w:t xml:space="preserve"> In this case, the generated timing information (e.g., UL RTOA) is for N virtual LOS links.</w:t>
      </w:r>
      <w:r w:rsidR="00E016C2">
        <w:t xml:space="preserve"> </w:t>
      </w:r>
      <w:r w:rsidR="007A7F5A">
        <w:t>In contrast, f</w:t>
      </w:r>
      <w:r>
        <w:t xml:space="preserve">or (b) and (c), the timing information (e.g., UL RTOA) generated by the models are for the physical links, when the physical links are identified as LOS (either via legacy method or via AI). The AI/ML model is trained to pick out the first arrival path (which is the LOS path) even though it may be weak and overshadowed by the later paths in </w:t>
      </w:r>
      <w:r w:rsidR="007A7F5A">
        <w:t>a</w:t>
      </w:r>
      <w:r>
        <w:t xml:space="preserve"> multipath channel. In fact, since the model works on a single link only, </w:t>
      </w:r>
      <w:proofErr w:type="gramStart"/>
      <w:r w:rsidR="000C62A2">
        <w:t>finger-printing</w:t>
      </w:r>
      <w:proofErr w:type="gramEnd"/>
      <w:r>
        <w:t xml:space="preserve"> is not feasible</w:t>
      </w:r>
      <w:r w:rsidR="000C62A2">
        <w:t>. The model is not able</w:t>
      </w:r>
      <w:r>
        <w:t xml:space="preserve"> to produce timing information for virtual LOS link, if the physical link is blocked and the first arrival path is non-line-of-sight in nature.  </w:t>
      </w:r>
    </w:p>
    <w:p w14:paraId="20F7AA0C" w14:textId="1BFF7AAF" w:rsidR="0091719D" w:rsidRDefault="0091719D" w:rsidP="004A0D64"/>
    <w:tbl>
      <w:tblPr>
        <w:tblStyle w:val="TableGrid"/>
        <w:tblW w:w="0" w:type="auto"/>
        <w:tblLook w:val="04A0" w:firstRow="1" w:lastRow="0" w:firstColumn="1" w:lastColumn="0" w:noHBand="0" w:noVBand="1"/>
      </w:tblPr>
      <w:tblGrid>
        <w:gridCol w:w="3320"/>
        <w:gridCol w:w="3321"/>
        <w:gridCol w:w="3321"/>
      </w:tblGrid>
      <w:tr w:rsidR="0092695C" w14:paraId="6D4A16C3" w14:textId="77777777" w:rsidTr="0092695C">
        <w:tc>
          <w:tcPr>
            <w:tcW w:w="3320" w:type="dxa"/>
          </w:tcPr>
          <w:p w14:paraId="78134835" w14:textId="6E10AD64" w:rsidR="0092695C" w:rsidRDefault="0092695C" w:rsidP="004A0D64">
            <w:r w:rsidRPr="00133C49">
              <w:rPr>
                <w:noProof/>
              </w:rPr>
              <w:drawing>
                <wp:inline distT="0" distB="0" distL="0" distR="0" wp14:anchorId="10D8CCD8" wp14:editId="31A7486D">
                  <wp:extent cx="1920240" cy="941832"/>
                  <wp:effectExtent l="0" t="0" r="3810" b="0"/>
                  <wp:docPr id="908522154" name="Picture 90852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20240" cy="941832"/>
                          </a:xfrm>
                          <a:prstGeom prst="rect">
                            <a:avLst/>
                          </a:prstGeom>
                          <a:noFill/>
                          <a:ln>
                            <a:noFill/>
                          </a:ln>
                        </pic:spPr>
                      </pic:pic>
                    </a:graphicData>
                  </a:graphic>
                </wp:inline>
              </w:drawing>
            </w:r>
          </w:p>
        </w:tc>
        <w:tc>
          <w:tcPr>
            <w:tcW w:w="3321" w:type="dxa"/>
          </w:tcPr>
          <w:p w14:paraId="16C604B4" w14:textId="0D304905" w:rsidR="0092695C" w:rsidRDefault="0092695C" w:rsidP="004A0D64">
            <w:r w:rsidRPr="00133C49">
              <w:rPr>
                <w:noProof/>
              </w:rPr>
              <w:drawing>
                <wp:inline distT="0" distB="0" distL="0" distR="0" wp14:anchorId="106DEB68" wp14:editId="55A43785">
                  <wp:extent cx="1920240" cy="941832"/>
                  <wp:effectExtent l="0" t="0" r="0" b="0"/>
                  <wp:docPr id="1682806091" name="Picture 1682806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20240" cy="941832"/>
                          </a:xfrm>
                          <a:prstGeom prst="rect">
                            <a:avLst/>
                          </a:prstGeom>
                          <a:noFill/>
                          <a:ln>
                            <a:noFill/>
                          </a:ln>
                        </pic:spPr>
                      </pic:pic>
                    </a:graphicData>
                  </a:graphic>
                </wp:inline>
              </w:drawing>
            </w:r>
          </w:p>
        </w:tc>
        <w:tc>
          <w:tcPr>
            <w:tcW w:w="3321" w:type="dxa"/>
          </w:tcPr>
          <w:p w14:paraId="45AF3326" w14:textId="6309E8BA" w:rsidR="0092695C" w:rsidRDefault="0092695C" w:rsidP="004A0D64">
            <w:r w:rsidRPr="00133C49">
              <w:rPr>
                <w:noProof/>
              </w:rPr>
              <w:drawing>
                <wp:inline distT="0" distB="0" distL="0" distR="0" wp14:anchorId="0E321C9D" wp14:editId="1497AC6D">
                  <wp:extent cx="1920240" cy="941832"/>
                  <wp:effectExtent l="0" t="0" r="0" b="0"/>
                  <wp:docPr id="1614498016" name="Picture 1614498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20240" cy="941832"/>
                          </a:xfrm>
                          <a:prstGeom prst="rect">
                            <a:avLst/>
                          </a:prstGeom>
                          <a:noFill/>
                          <a:ln>
                            <a:noFill/>
                          </a:ln>
                        </pic:spPr>
                      </pic:pic>
                    </a:graphicData>
                  </a:graphic>
                </wp:inline>
              </w:drawing>
            </w:r>
          </w:p>
        </w:tc>
      </w:tr>
      <w:tr w:rsidR="0092695C" w14:paraId="21429998" w14:textId="77777777" w:rsidTr="0092695C">
        <w:tc>
          <w:tcPr>
            <w:tcW w:w="3320" w:type="dxa"/>
          </w:tcPr>
          <w:p w14:paraId="4E582E80" w14:textId="778D8FB8" w:rsidR="0092695C" w:rsidRDefault="0092695C" w:rsidP="004A0D64">
            <w:r>
              <w:t>(</w:t>
            </w:r>
            <w:r w:rsidR="00684DBC">
              <w:t>a</w:t>
            </w:r>
            <w:r>
              <w:t xml:space="preserve">). </w:t>
            </w:r>
            <w:r w:rsidRPr="00133C49">
              <w:t>Assisted positioning with single-TRP construction, and one model for N TRPs.</w:t>
            </w:r>
          </w:p>
        </w:tc>
        <w:tc>
          <w:tcPr>
            <w:tcW w:w="3321" w:type="dxa"/>
          </w:tcPr>
          <w:p w14:paraId="27FCC17D" w14:textId="7A343C75" w:rsidR="0092695C" w:rsidRDefault="0092695C" w:rsidP="004A0D64">
            <w:r>
              <w:t>(</w:t>
            </w:r>
            <w:r w:rsidR="00684DBC">
              <w:t>b</w:t>
            </w:r>
            <w:r>
              <w:t xml:space="preserve">). </w:t>
            </w:r>
            <w:r w:rsidRPr="00133C49">
              <w:t>Assisted positioning with single-TRP construction, and one model for N TRPs.</w:t>
            </w:r>
          </w:p>
        </w:tc>
        <w:tc>
          <w:tcPr>
            <w:tcW w:w="3321" w:type="dxa"/>
          </w:tcPr>
          <w:p w14:paraId="26979BD9" w14:textId="4672D3E1" w:rsidR="0092695C" w:rsidRDefault="0092695C" w:rsidP="004A0D64">
            <w:r>
              <w:t>(</w:t>
            </w:r>
            <w:r w:rsidR="00684DBC">
              <w:t>c</w:t>
            </w:r>
            <w:r>
              <w:t xml:space="preserve">). </w:t>
            </w:r>
            <w:r w:rsidRPr="00133C49">
              <w:t>Assisted positioning with single-TRP construction, and N models for N TRPs.</w:t>
            </w:r>
          </w:p>
        </w:tc>
      </w:tr>
    </w:tbl>
    <w:p w14:paraId="49940843" w14:textId="189D522C" w:rsidR="00F32FEE" w:rsidRPr="00212126" w:rsidRDefault="00F32FEE" w:rsidP="00CC5099">
      <w:pPr>
        <w:jc w:val="center"/>
        <w:rPr>
          <w:b/>
          <w:bCs/>
        </w:rPr>
      </w:pPr>
      <w:bookmarkStart w:id="1969" w:name="_Ref193557299"/>
      <w:r w:rsidRPr="00212126">
        <w:rPr>
          <w:b/>
          <w:bCs/>
        </w:rPr>
        <w:t xml:space="preserve">Figure </w:t>
      </w:r>
      <w:r w:rsidRPr="00212126">
        <w:rPr>
          <w:b/>
          <w:bCs/>
        </w:rPr>
        <w:fldChar w:fldCharType="begin"/>
      </w:r>
      <w:r w:rsidRPr="00212126">
        <w:rPr>
          <w:b/>
          <w:bCs/>
        </w:rPr>
        <w:instrText xml:space="preserve"> SEQ Figure \* ARABIC </w:instrText>
      </w:r>
      <w:r w:rsidRPr="00212126">
        <w:rPr>
          <w:b/>
          <w:bCs/>
        </w:rPr>
        <w:fldChar w:fldCharType="separate"/>
      </w:r>
      <w:r>
        <w:rPr>
          <w:b/>
          <w:bCs/>
          <w:noProof/>
        </w:rPr>
        <w:t>5</w:t>
      </w:r>
      <w:r w:rsidRPr="00212126">
        <w:rPr>
          <w:b/>
          <w:bCs/>
        </w:rPr>
        <w:fldChar w:fldCharType="end"/>
      </w:r>
      <w:bookmarkEnd w:id="1969"/>
      <w:r w:rsidRPr="00212126">
        <w:rPr>
          <w:b/>
          <w:bCs/>
        </w:rPr>
        <w:t xml:space="preserve">. </w:t>
      </w:r>
      <w:r>
        <w:rPr>
          <w:b/>
          <w:bCs/>
        </w:rPr>
        <w:t xml:space="preserve">Three </w:t>
      </w:r>
      <w:r w:rsidRPr="00212126">
        <w:rPr>
          <w:b/>
          <w:bCs/>
        </w:rPr>
        <w:t xml:space="preserve">types of </w:t>
      </w:r>
      <w:r>
        <w:rPr>
          <w:b/>
          <w:bCs/>
        </w:rPr>
        <w:t>constructions of</w:t>
      </w:r>
      <w:r w:rsidRPr="00212126">
        <w:rPr>
          <w:b/>
          <w:bCs/>
        </w:rPr>
        <w:t xml:space="preserve"> the assisted AI/ML model</w:t>
      </w:r>
      <w:r>
        <w:rPr>
          <w:b/>
          <w:bCs/>
        </w:rPr>
        <w:t xml:space="preserve"> evaluated in Rel-18 </w:t>
      </w:r>
      <w:r w:rsidR="0000569B">
        <w:rPr>
          <w:b/>
          <w:bCs/>
        </w:rPr>
        <w:t xml:space="preserve">SI </w:t>
      </w:r>
      <w:r w:rsidRPr="00F32FEE">
        <w:rPr>
          <w:b/>
          <w:bCs/>
        </w:rPr>
        <w:fldChar w:fldCharType="begin"/>
      </w:r>
      <w:r w:rsidRPr="00F32FEE">
        <w:rPr>
          <w:b/>
          <w:bCs/>
        </w:rPr>
        <w:instrText xml:space="preserve"> REF _Ref156223556 \r </w:instrText>
      </w:r>
      <w:r w:rsidRPr="00F32FEE">
        <w:rPr>
          <w:b/>
          <w:bCs/>
        </w:rPr>
        <w:fldChar w:fldCharType="separate"/>
      </w:r>
      <w:r w:rsidRPr="00F32FEE">
        <w:rPr>
          <w:b/>
          <w:bCs/>
        </w:rPr>
        <w:t>[4]</w:t>
      </w:r>
      <w:r w:rsidRPr="00F32FEE">
        <w:rPr>
          <w:b/>
          <w:bCs/>
        </w:rPr>
        <w:fldChar w:fldCharType="end"/>
      </w:r>
      <w:r w:rsidRPr="00212126">
        <w:rPr>
          <w:b/>
          <w:bCs/>
        </w:rPr>
        <w:t>.</w:t>
      </w:r>
    </w:p>
    <w:p w14:paraId="016D4481" w14:textId="2018E4A3" w:rsidR="00906E95" w:rsidRDefault="00BC6783" w:rsidP="004A0D64">
      <w:pPr>
        <w:rPr>
          <w:snapToGrid w:val="0"/>
        </w:rPr>
      </w:pPr>
      <w:r w:rsidRPr="00212126">
        <w:t>I</w:t>
      </w:r>
      <w:r w:rsidR="000D3E58" w:rsidRPr="00212126">
        <w:t>n summary, i</w:t>
      </w:r>
      <w:r w:rsidRPr="00212126">
        <w:t xml:space="preserve">t can be understood that </w:t>
      </w:r>
      <w:r w:rsidR="00E016C2">
        <w:t>at the output of AI/ML assisted positioning</w:t>
      </w:r>
      <w:r w:rsidR="00EF412E">
        <w:t xml:space="preserve"> module</w:t>
      </w:r>
      <w:r w:rsidR="00E016C2">
        <w:t>,</w:t>
      </w:r>
      <w:r w:rsidRPr="00212126">
        <w:t xml:space="preserve"> the LOS/NLOS indicator </w:t>
      </w:r>
      <w:r w:rsidR="00E016C2">
        <w:t xml:space="preserve"> </w:t>
      </w:r>
      <w:r w:rsidRPr="00212126">
        <w:t>address</w:t>
      </w:r>
      <w:r w:rsidR="00374389" w:rsidRPr="00212126">
        <w:t>es</w:t>
      </w:r>
      <w:r w:rsidRPr="00212126">
        <w:t xml:space="preserve"> the physical L</w:t>
      </w:r>
      <w:r w:rsidR="00CC0AB1" w:rsidRPr="00212126">
        <w:t>O</w:t>
      </w:r>
      <w:r w:rsidRPr="00212126">
        <w:t xml:space="preserve">S path, while </w:t>
      </w:r>
      <w:r w:rsidR="00FE3AE2" w:rsidRPr="00212126">
        <w:rPr>
          <w:snapToGrid w:val="0"/>
        </w:rPr>
        <w:t>t</w:t>
      </w:r>
      <w:r w:rsidRPr="00212126">
        <w:rPr>
          <w:snapToGrid w:val="0"/>
        </w:rPr>
        <w:t xml:space="preserve">ime information (e.g., RTOA) </w:t>
      </w:r>
      <w:r w:rsidR="00100385" w:rsidRPr="00212126">
        <w:rPr>
          <w:snapToGrid w:val="0"/>
        </w:rPr>
        <w:t xml:space="preserve">may </w:t>
      </w:r>
      <w:r w:rsidRPr="00212126">
        <w:rPr>
          <w:snapToGrid w:val="0"/>
        </w:rPr>
        <w:t>address the virtual L</w:t>
      </w:r>
      <w:r w:rsidR="002E5298" w:rsidRPr="00212126">
        <w:rPr>
          <w:snapToGrid w:val="0"/>
        </w:rPr>
        <w:t>O</w:t>
      </w:r>
      <w:r w:rsidRPr="00212126">
        <w:rPr>
          <w:snapToGrid w:val="0"/>
        </w:rPr>
        <w:t>S path</w:t>
      </w:r>
      <w:r w:rsidR="00906E95">
        <w:rPr>
          <w:snapToGrid w:val="0"/>
        </w:rPr>
        <w:t xml:space="preserve"> (e.g., multi-path construction (a) above), or the physical LOS path (e.g., single-path construction (b) and (c) above)</w:t>
      </w:r>
      <w:r w:rsidR="00E22682" w:rsidRPr="00212126">
        <w:rPr>
          <w:snapToGrid w:val="0"/>
        </w:rPr>
        <w:t xml:space="preserve">. </w:t>
      </w:r>
    </w:p>
    <w:p w14:paraId="1D435E2E" w14:textId="760809F8" w:rsidR="00511755" w:rsidRPr="00212126" w:rsidRDefault="00E22682" w:rsidP="004A0D64">
      <w:r w:rsidRPr="00212126">
        <w:rPr>
          <w:snapToGrid w:val="0"/>
        </w:rPr>
        <w:t>H</w:t>
      </w:r>
      <w:r w:rsidR="00EE517A" w:rsidRPr="00212126">
        <w:rPr>
          <w:snapToGrid w:val="0"/>
        </w:rPr>
        <w:t>ere the virtual L</w:t>
      </w:r>
      <w:r w:rsidR="002E5298" w:rsidRPr="00212126">
        <w:rPr>
          <w:snapToGrid w:val="0"/>
        </w:rPr>
        <w:t>O</w:t>
      </w:r>
      <w:r w:rsidR="00EE517A" w:rsidRPr="00212126">
        <w:rPr>
          <w:snapToGrid w:val="0"/>
        </w:rPr>
        <w:t>S path is the direct path regardless of LOS/NLOS status</w:t>
      </w:r>
      <w:r w:rsidR="00BC6783" w:rsidRPr="00212126">
        <w:rPr>
          <w:snapToGrid w:val="0"/>
        </w:rPr>
        <w:t>.</w:t>
      </w:r>
      <w:r w:rsidR="00681D21" w:rsidRPr="00212126">
        <w:t xml:space="preserve"> In legacy DL-TDOA and DL</w:t>
      </w:r>
      <w:r w:rsidR="00EC0AA5" w:rsidRPr="00212126">
        <w:t>-</w:t>
      </w:r>
      <w:r w:rsidR="00681D21" w:rsidRPr="00212126">
        <w:t xml:space="preserve">RTOA reports, LOS/NLOS indication is always associated with a </w:t>
      </w:r>
      <w:r w:rsidR="002F7AD7" w:rsidRPr="00212126">
        <w:t xml:space="preserve">physical </w:t>
      </w:r>
      <w:r w:rsidR="00681D21" w:rsidRPr="00212126">
        <w:t>TOA measurement.</w:t>
      </w:r>
      <w:r w:rsidR="00875EFC" w:rsidRPr="00212126">
        <w:t xml:space="preserve"> For AI</w:t>
      </w:r>
      <w:r w:rsidR="00703205" w:rsidRPr="00212126">
        <w:t>/</w:t>
      </w:r>
      <w:r w:rsidR="00875EFC" w:rsidRPr="00212126">
        <w:t>ML measurements, this association cannot</w:t>
      </w:r>
      <w:r w:rsidR="002F7AD7" w:rsidRPr="00212126">
        <w:t xml:space="preserve"> </w:t>
      </w:r>
      <w:r w:rsidR="00374389" w:rsidRPr="00212126">
        <w:t>always be</w:t>
      </w:r>
      <w:r w:rsidR="00875EFC" w:rsidRPr="00212126">
        <w:t xml:space="preserve"> </w:t>
      </w:r>
      <w:r w:rsidR="002F7AD7" w:rsidRPr="00212126">
        <w:t>assumed</w:t>
      </w:r>
      <w:r w:rsidR="00875EFC" w:rsidRPr="00212126">
        <w:t xml:space="preserve">, and </w:t>
      </w:r>
      <w:r w:rsidR="002F7AD7" w:rsidRPr="00212126">
        <w:t xml:space="preserve">it should be possible for </w:t>
      </w:r>
      <w:r w:rsidR="00875EFC" w:rsidRPr="00212126">
        <w:t xml:space="preserve">the TOA measurement </w:t>
      </w:r>
      <w:r w:rsidR="0000569B" w:rsidRPr="00212126">
        <w:t>to be</w:t>
      </w:r>
      <w:r w:rsidR="00946004" w:rsidRPr="00212126">
        <w:t xml:space="preserve"> decoupled from the LOS indication. </w:t>
      </w:r>
    </w:p>
    <w:p w14:paraId="35FDFA17" w14:textId="32B8263B" w:rsidR="00511755" w:rsidRPr="00212126" w:rsidRDefault="00511755" w:rsidP="004A0D6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511755" w:rsidRPr="00212126" w14:paraId="751647FB" w14:textId="77777777" w:rsidTr="00CD59F9">
        <w:tc>
          <w:tcPr>
            <w:tcW w:w="4981" w:type="dxa"/>
          </w:tcPr>
          <w:p w14:paraId="70BD84BA" w14:textId="53FBC0E7" w:rsidR="00511755" w:rsidRPr="00212126" w:rsidRDefault="00FE3AE2" w:rsidP="00CD59F9">
            <w:pPr>
              <w:jc w:val="center"/>
            </w:pPr>
            <w:r w:rsidRPr="00212126">
              <w:rPr>
                <w:noProof/>
              </w:rPr>
              <w:lastRenderedPageBreak/>
              <w:drawing>
                <wp:inline distT="0" distB="0" distL="0" distR="0" wp14:anchorId="21F2418E" wp14:editId="56B81CE7">
                  <wp:extent cx="2139696" cy="21579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39696" cy="2157984"/>
                          </a:xfrm>
                          <a:prstGeom prst="rect">
                            <a:avLst/>
                          </a:prstGeom>
                          <a:noFill/>
                        </pic:spPr>
                      </pic:pic>
                    </a:graphicData>
                  </a:graphic>
                </wp:inline>
              </w:drawing>
            </w:r>
          </w:p>
        </w:tc>
        <w:tc>
          <w:tcPr>
            <w:tcW w:w="4981" w:type="dxa"/>
          </w:tcPr>
          <w:p w14:paraId="3199D1E7" w14:textId="6CAAF247" w:rsidR="00511755" w:rsidRPr="00212126" w:rsidRDefault="00FE3AE2" w:rsidP="00CD59F9">
            <w:pPr>
              <w:jc w:val="center"/>
            </w:pPr>
            <w:r w:rsidRPr="00212126">
              <w:rPr>
                <w:noProof/>
              </w:rPr>
              <w:drawing>
                <wp:inline distT="0" distB="0" distL="0" distR="0" wp14:anchorId="73AC1513" wp14:editId="4608B297">
                  <wp:extent cx="2139696" cy="21579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39696" cy="2157984"/>
                          </a:xfrm>
                          <a:prstGeom prst="rect">
                            <a:avLst/>
                          </a:prstGeom>
                          <a:noFill/>
                        </pic:spPr>
                      </pic:pic>
                    </a:graphicData>
                  </a:graphic>
                </wp:inline>
              </w:drawing>
            </w:r>
          </w:p>
        </w:tc>
      </w:tr>
      <w:tr w:rsidR="00511755" w:rsidRPr="00212126" w14:paraId="554B4AF5" w14:textId="77777777" w:rsidTr="00CD59F9">
        <w:tc>
          <w:tcPr>
            <w:tcW w:w="4981" w:type="dxa"/>
          </w:tcPr>
          <w:p w14:paraId="245127B1" w14:textId="6DF95075" w:rsidR="00BC6783" w:rsidRPr="00212126" w:rsidRDefault="00511755" w:rsidP="00D35F36">
            <w:pPr>
              <w:pStyle w:val="ListParagraph"/>
              <w:numPr>
                <w:ilvl w:val="0"/>
                <w:numId w:val="36"/>
              </w:numPr>
              <w:jc w:val="center"/>
            </w:pPr>
            <w:r w:rsidRPr="00212126">
              <w:rPr>
                <w:noProof/>
              </w:rPr>
              <w:t>Physical LoS path</w:t>
            </w:r>
            <w:r w:rsidR="00EE517A" w:rsidRPr="00212126">
              <w:rPr>
                <w:noProof/>
              </w:rPr>
              <w:t xml:space="preserve"> exist</w:t>
            </w:r>
          </w:p>
        </w:tc>
        <w:tc>
          <w:tcPr>
            <w:tcW w:w="4981" w:type="dxa"/>
          </w:tcPr>
          <w:p w14:paraId="586C7EDA" w14:textId="134F71BB" w:rsidR="00EE517A" w:rsidRPr="00212126" w:rsidRDefault="00EE517A" w:rsidP="00D35F36">
            <w:pPr>
              <w:pStyle w:val="ListParagraph"/>
              <w:numPr>
                <w:ilvl w:val="0"/>
                <w:numId w:val="36"/>
              </w:numPr>
              <w:jc w:val="center"/>
            </w:pPr>
            <w:r w:rsidRPr="00212126">
              <w:t xml:space="preserve">No physical </w:t>
            </w:r>
            <w:proofErr w:type="spellStart"/>
            <w:r w:rsidR="00511755" w:rsidRPr="00212126">
              <w:t>LoS</w:t>
            </w:r>
            <w:proofErr w:type="spellEnd"/>
            <w:r w:rsidR="00511755" w:rsidRPr="00212126">
              <w:t xml:space="preserve"> path</w:t>
            </w:r>
          </w:p>
        </w:tc>
      </w:tr>
    </w:tbl>
    <w:p w14:paraId="4A3E36F2" w14:textId="0F41BBA8" w:rsidR="00511755" w:rsidRPr="00212126" w:rsidRDefault="00682F4A" w:rsidP="00CC5099">
      <w:pPr>
        <w:jc w:val="both"/>
        <w:rPr>
          <w:b/>
          <w:bCs/>
        </w:rPr>
      </w:pPr>
      <w:bookmarkStart w:id="1970" w:name="_Ref158978805"/>
      <w:r w:rsidRPr="00212126">
        <w:rPr>
          <w:b/>
          <w:bCs/>
        </w:rPr>
        <w:t xml:space="preserve">Figure </w:t>
      </w:r>
      <w:r w:rsidRPr="00212126">
        <w:rPr>
          <w:b/>
          <w:bCs/>
        </w:rPr>
        <w:fldChar w:fldCharType="begin"/>
      </w:r>
      <w:r w:rsidRPr="00212126">
        <w:rPr>
          <w:b/>
          <w:bCs/>
        </w:rPr>
        <w:instrText xml:space="preserve"> SEQ Figure \* ARABIC </w:instrText>
      </w:r>
      <w:r w:rsidRPr="00212126">
        <w:rPr>
          <w:b/>
          <w:bCs/>
        </w:rPr>
        <w:fldChar w:fldCharType="separate"/>
      </w:r>
      <w:r w:rsidRPr="00212126">
        <w:rPr>
          <w:b/>
          <w:bCs/>
        </w:rPr>
        <w:fldChar w:fldCharType="end"/>
      </w:r>
      <w:bookmarkEnd w:id="1970"/>
      <w:r w:rsidR="00511755" w:rsidRPr="00212126">
        <w:rPr>
          <w:b/>
          <w:bCs/>
        </w:rPr>
        <w:t xml:space="preserve">. Two types of </w:t>
      </w:r>
      <w:proofErr w:type="spellStart"/>
      <w:r w:rsidR="00511755" w:rsidRPr="00212126">
        <w:rPr>
          <w:b/>
          <w:bCs/>
        </w:rPr>
        <w:t>LoS</w:t>
      </w:r>
      <w:proofErr w:type="spellEnd"/>
      <w:r w:rsidR="00511755" w:rsidRPr="00212126">
        <w:rPr>
          <w:b/>
          <w:bCs/>
        </w:rPr>
        <w:t xml:space="preserve"> paths are addressed by the assisted AI/ML model.</w:t>
      </w:r>
    </w:p>
    <w:p w14:paraId="51535368" w14:textId="6883AA50" w:rsidR="00BC6783" w:rsidRPr="00212126" w:rsidRDefault="00BC6783" w:rsidP="003974CF">
      <w:r w:rsidRPr="00212126">
        <w:t>Thus</w:t>
      </w:r>
      <w:r w:rsidR="007434EC" w:rsidRPr="00212126">
        <w:t>,</w:t>
      </w:r>
      <w:r w:rsidRPr="00212126">
        <w:t xml:space="preserve"> when </w:t>
      </w:r>
      <w:r w:rsidR="00582969" w:rsidRPr="00212126">
        <w:t>AI</w:t>
      </w:r>
      <w:r w:rsidR="007434EC" w:rsidRPr="00212126">
        <w:t>/</w:t>
      </w:r>
      <w:r w:rsidR="00582969" w:rsidRPr="00212126">
        <w:t xml:space="preserve">ML </w:t>
      </w:r>
      <w:r w:rsidRPr="00212126">
        <w:t xml:space="preserve">assisted positioning is applied (Case 2a, </w:t>
      </w:r>
      <w:r w:rsidR="00293226" w:rsidRPr="00212126">
        <w:t>3</w:t>
      </w:r>
      <w:r w:rsidR="00C309E5" w:rsidRPr="00212126">
        <w:t>a</w:t>
      </w:r>
      <w:r w:rsidRPr="00212126">
        <w:t xml:space="preserve">), the measurement report needs to clearly indicate to LMF </w:t>
      </w:r>
      <w:r w:rsidR="00775A52" w:rsidRPr="00212126">
        <w:t xml:space="preserve">whether </w:t>
      </w:r>
      <w:r w:rsidRPr="00212126">
        <w:t xml:space="preserve">the timing information </w:t>
      </w:r>
      <w:r w:rsidR="00EE517A" w:rsidRPr="00212126">
        <w:t xml:space="preserve">should be interpreted in </w:t>
      </w:r>
      <w:r w:rsidR="005070F8" w:rsidRPr="00212126">
        <w:t xml:space="preserve">a </w:t>
      </w:r>
      <w:r w:rsidR="00EE517A" w:rsidRPr="00212126">
        <w:t>new way</w:t>
      </w:r>
      <w:r w:rsidRPr="00212126">
        <w:t xml:space="preserve">, i.e., </w:t>
      </w:r>
      <w:r w:rsidR="00EE517A" w:rsidRPr="00212126">
        <w:t xml:space="preserve">LMF should not blindly reuse </w:t>
      </w:r>
      <w:r w:rsidRPr="00212126">
        <w:t xml:space="preserve">the meaning </w:t>
      </w:r>
      <w:r w:rsidR="00EE517A" w:rsidRPr="00212126">
        <w:t>in</w:t>
      </w:r>
      <w:r w:rsidRPr="00212126">
        <w:t xml:space="preserve"> the legacy report. Conversely, if this is not clearly indicated, then the LMF may run the legacy positioning methods the same as before, i.e., exclude links that are marked with LOS/NLOS indicator = 'FALSE'.</w:t>
      </w:r>
      <w:r w:rsidR="00EE517A" w:rsidRPr="00212126">
        <w:t xml:space="preserve"> This would completely defeat the purpose of generating </w:t>
      </w:r>
      <w:r w:rsidR="00632706" w:rsidRPr="00212126">
        <w:t xml:space="preserve">virtual LOS based </w:t>
      </w:r>
      <w:r w:rsidR="00EE517A" w:rsidRPr="00212126">
        <w:t>enhanced timing information by AI/ML.</w:t>
      </w:r>
      <w:r w:rsidRPr="00212126">
        <w:t xml:space="preserve"> </w:t>
      </w:r>
    </w:p>
    <w:p w14:paraId="2320A03D" w14:textId="00385288" w:rsidR="00374389" w:rsidRPr="00212126" w:rsidRDefault="00F537CC" w:rsidP="003974CF">
      <w:r w:rsidRPr="00212126">
        <w:t>T</w:t>
      </w:r>
      <w:r w:rsidR="00F43880" w:rsidRPr="00212126">
        <w:t xml:space="preserve">o indicate that the timing information for case 2a/3a is always based on LOS TOA, regardless of the true physical LOS state of the channel, </w:t>
      </w:r>
      <w:r w:rsidR="00F41321" w:rsidRPr="00212126">
        <w:t xml:space="preserve">it would be sufficient to add an indicator to the report, such as a “made with AI” flag, or a </w:t>
      </w:r>
      <w:r w:rsidR="0034037F" w:rsidRPr="00212126">
        <w:t xml:space="preserve">“virtual LOS TOA” flag. </w:t>
      </w:r>
      <w:r w:rsidR="00E90EFA" w:rsidRPr="00212126">
        <w:t xml:space="preserve"> Alternatively, the UE </w:t>
      </w:r>
      <w:r w:rsidR="00500691" w:rsidRPr="00212126">
        <w:t xml:space="preserve">or gNB </w:t>
      </w:r>
      <w:r w:rsidR="00E90EFA" w:rsidRPr="00212126">
        <w:t>may be “forced” to produce a</w:t>
      </w:r>
      <w:r w:rsidR="00993174" w:rsidRPr="00212126">
        <w:t>n</w:t>
      </w:r>
      <w:r w:rsidR="00E90EFA" w:rsidRPr="00212126">
        <w:t xml:space="preserve"> AI-based</w:t>
      </w:r>
      <w:r w:rsidR="00347C7C" w:rsidRPr="00212126">
        <w:t xml:space="preserve">, </w:t>
      </w:r>
      <w:r w:rsidR="00F61709" w:rsidRPr="00212126">
        <w:t xml:space="preserve">virtual line of </w:t>
      </w:r>
      <w:proofErr w:type="gramStart"/>
      <w:r w:rsidR="00F61709" w:rsidRPr="00212126">
        <w:t xml:space="preserve">sight </w:t>
      </w:r>
      <w:r w:rsidR="00E90EFA" w:rsidRPr="00212126">
        <w:t xml:space="preserve"> measurement</w:t>
      </w:r>
      <w:proofErr w:type="gramEnd"/>
      <w:r w:rsidR="00E90EFA" w:rsidRPr="00212126">
        <w:t xml:space="preserve"> </w:t>
      </w:r>
      <w:r w:rsidR="00500691" w:rsidRPr="00212126">
        <w:t xml:space="preserve">as demanded </w:t>
      </w:r>
      <w:r w:rsidR="00E90EFA" w:rsidRPr="00212126">
        <w:t>in the measurement request</w:t>
      </w:r>
      <w:r w:rsidR="00500691" w:rsidRPr="00212126">
        <w:t xml:space="preserve"> from LMF</w:t>
      </w:r>
      <w:r w:rsidR="00E90EFA" w:rsidRPr="00212126">
        <w:t xml:space="preserve">. In that case the </w:t>
      </w:r>
      <w:r w:rsidR="00CC52CC" w:rsidRPr="00212126">
        <w:t xml:space="preserve">indication is not needed. </w:t>
      </w:r>
      <w:r w:rsidR="00CE6D11" w:rsidRPr="00212126">
        <w:t xml:space="preserve"> During RAN1#11</w:t>
      </w:r>
      <w:r w:rsidR="00586291" w:rsidRPr="00212126">
        <w:t>8bis</w:t>
      </w:r>
      <w:r w:rsidR="00CE6D11" w:rsidRPr="00212126">
        <w:t xml:space="preserve">, </w:t>
      </w:r>
      <w:r w:rsidR="00AE6CC0" w:rsidRPr="00212126">
        <w:t xml:space="preserve">a common understanding was reached </w:t>
      </w:r>
      <w:r w:rsidR="006F634A" w:rsidRPr="00212126">
        <w:t xml:space="preserve">that a </w:t>
      </w:r>
      <w:r w:rsidR="00BD2491" w:rsidRPr="00212126">
        <w:t>differentiation</w:t>
      </w:r>
      <w:r w:rsidR="006F634A" w:rsidRPr="00212126">
        <w:t xml:space="preserve"> between a </w:t>
      </w:r>
      <w:r w:rsidR="00374389" w:rsidRPr="00212126">
        <w:t xml:space="preserve">Rel19 </w:t>
      </w:r>
      <w:r w:rsidR="006F634A" w:rsidRPr="00212126">
        <w:t xml:space="preserve">report and a </w:t>
      </w:r>
      <w:r w:rsidR="00374389" w:rsidRPr="00212126">
        <w:t xml:space="preserve">Rel18 </w:t>
      </w:r>
      <w:r w:rsidR="00576B0F" w:rsidRPr="00212126">
        <w:t>(and before)</w:t>
      </w:r>
      <w:r w:rsidR="006F634A" w:rsidRPr="00212126">
        <w:t xml:space="preserve"> report would be enough</w:t>
      </w:r>
      <w:r w:rsidR="00576B0F" w:rsidRPr="00212126">
        <w:t xml:space="preserve">, without the need of identifying a model output </w:t>
      </w:r>
      <w:r w:rsidR="00BD2491" w:rsidRPr="00212126">
        <w:t>explicitly</w:t>
      </w:r>
      <w:r w:rsidR="007F5F92" w:rsidRPr="00212126">
        <w:t>, as reflected in the agreement on the report of timing informatio</w:t>
      </w:r>
      <w:r w:rsidR="00995958" w:rsidRPr="00212126">
        <w:t xml:space="preserve">n. </w:t>
      </w:r>
      <w:r w:rsidR="00374389" w:rsidRPr="00212126">
        <w:t xml:space="preserve">In this case, </w:t>
      </w:r>
    </w:p>
    <w:p w14:paraId="07BDD411" w14:textId="120E3238" w:rsidR="00374389" w:rsidRPr="00212126" w:rsidRDefault="00374389" w:rsidP="00800B81">
      <w:pPr>
        <w:pStyle w:val="ListParagraph"/>
        <w:numPr>
          <w:ilvl w:val="0"/>
          <w:numId w:val="20"/>
        </w:numPr>
      </w:pPr>
      <w:r w:rsidRPr="00212126">
        <w:t>A Rel-18 (and before) timing report provides TOA for physical path, where the TOA can be generated by legacy method or AI/ML.</w:t>
      </w:r>
    </w:p>
    <w:p w14:paraId="7E1D246C" w14:textId="6CC23CA2" w:rsidR="00374389" w:rsidRPr="00212126" w:rsidRDefault="00374389" w:rsidP="00800B81">
      <w:pPr>
        <w:pStyle w:val="ListParagraph"/>
        <w:numPr>
          <w:ilvl w:val="0"/>
          <w:numId w:val="20"/>
        </w:numPr>
      </w:pPr>
      <w:r w:rsidRPr="00212126">
        <w:t>A Rel-19 timing report provides TOA for virtual path, where the TOA is generated by AI/ML only.</w:t>
      </w:r>
    </w:p>
    <w:p w14:paraId="12E60C72" w14:textId="77777777" w:rsidR="00374389" w:rsidRPr="00212126" w:rsidRDefault="00374389" w:rsidP="003974CF"/>
    <w:p w14:paraId="5CEB067B" w14:textId="70694E19" w:rsidR="00995958" w:rsidRPr="00212126" w:rsidRDefault="00995958" w:rsidP="003974CF">
      <w:r w:rsidRPr="00212126">
        <w:t xml:space="preserve">In RAN1#119, the </w:t>
      </w:r>
      <w:r w:rsidR="00226E01" w:rsidRPr="00212126">
        <w:t>issue was discussed but did not converge, with one proposal updated as follow:</w:t>
      </w:r>
    </w:p>
    <w:p w14:paraId="19B4548E" w14:textId="77777777" w:rsidR="00226E01" w:rsidRPr="00212126" w:rsidRDefault="00226E01" w:rsidP="003974CF"/>
    <w:tbl>
      <w:tblPr>
        <w:tblStyle w:val="TableGrid"/>
        <w:tblW w:w="0" w:type="auto"/>
        <w:tblLook w:val="04A0" w:firstRow="1" w:lastRow="0" w:firstColumn="1" w:lastColumn="0" w:noHBand="0" w:noVBand="1"/>
      </w:tblPr>
      <w:tblGrid>
        <w:gridCol w:w="9962"/>
      </w:tblGrid>
      <w:tr w:rsidR="00A738DF" w:rsidRPr="00212126" w14:paraId="74E3092D" w14:textId="77777777" w:rsidTr="00A738DF">
        <w:tc>
          <w:tcPr>
            <w:tcW w:w="9962" w:type="dxa"/>
          </w:tcPr>
          <w:p w14:paraId="49CEE435" w14:textId="77777777" w:rsidR="00A738DF" w:rsidRPr="00212126" w:rsidRDefault="00A738DF" w:rsidP="003974CF">
            <w:pPr>
              <w:rPr>
                <w:b/>
                <w:bCs/>
                <w:u w:val="single"/>
              </w:rPr>
            </w:pPr>
            <w:r w:rsidRPr="00212126">
              <w:rPr>
                <w:b/>
                <w:bCs/>
                <w:u w:val="single"/>
              </w:rPr>
              <w:t>Proposal 3.1.5-1</w:t>
            </w:r>
          </w:p>
          <w:p w14:paraId="2115A0BE" w14:textId="0BC2D30C" w:rsidR="00A738DF" w:rsidRPr="00212126" w:rsidRDefault="00A738DF" w:rsidP="003974CF">
            <w:r w:rsidRPr="00212126">
              <w:lastRenderedPageBreak/>
              <w:t xml:space="preserve">For measurement report of AI/ML assisted positioning Case 3a, when timing information is reported from gNB to LMF, LMF </w:t>
            </w:r>
            <w:r w:rsidRPr="00212126">
              <w:rPr>
                <w:color w:val="FF0000"/>
              </w:rPr>
              <w:t>shall be able to d</w:t>
            </w:r>
            <w:r w:rsidR="003D4819" w:rsidRPr="00212126">
              <w:rPr>
                <w:color w:val="FF0000"/>
              </w:rPr>
              <w:t>i</w:t>
            </w:r>
            <w:r w:rsidRPr="00212126">
              <w:rPr>
                <w:color w:val="FF0000"/>
              </w:rPr>
              <w:t xml:space="preserve">stinguish </w:t>
            </w:r>
            <w:r w:rsidRPr="00212126">
              <w:t xml:space="preserve">whether the timing information is obtained by legacy method or by </w:t>
            </w:r>
            <w:r w:rsidRPr="00212126">
              <w:rPr>
                <w:color w:val="FF0000"/>
              </w:rPr>
              <w:t>Rel-19</w:t>
            </w:r>
            <w:r w:rsidRPr="00212126">
              <w:t xml:space="preserve">. </w:t>
            </w:r>
          </w:p>
          <w:p w14:paraId="046369EB" w14:textId="200FAA5F" w:rsidR="00A738DF" w:rsidRPr="00212126" w:rsidRDefault="00A738DF" w:rsidP="003974CF">
            <w:pPr>
              <w:rPr>
                <w:color w:val="FF0000"/>
              </w:rPr>
            </w:pPr>
            <w:r w:rsidRPr="00212126">
              <w:rPr>
                <w:color w:val="FF0000"/>
              </w:rPr>
              <w:t>FFS: how to ensure that LMF can distinguish</w:t>
            </w:r>
          </w:p>
        </w:tc>
      </w:tr>
    </w:tbl>
    <w:p w14:paraId="3562CF67" w14:textId="0EBF84FA" w:rsidR="00A738DF" w:rsidRPr="00212126" w:rsidRDefault="0027528F" w:rsidP="003974CF">
      <w:r w:rsidRPr="00212126">
        <w:lastRenderedPageBreak/>
        <w:t>Moreover, RAN3 also discussed the interpretation with the following understanding captured in the chair’s notes</w:t>
      </w:r>
      <w:r w:rsidR="005C29C0" w:rsidRPr="00212126">
        <w:t xml:space="preserve"> at RAN3#126</w:t>
      </w:r>
      <w:r w:rsidRPr="00212126">
        <w:t>:</w:t>
      </w:r>
    </w:p>
    <w:tbl>
      <w:tblPr>
        <w:tblStyle w:val="TableGrid"/>
        <w:tblW w:w="0" w:type="auto"/>
        <w:tblLook w:val="04A0" w:firstRow="1" w:lastRow="0" w:firstColumn="1" w:lastColumn="0" w:noHBand="0" w:noVBand="1"/>
      </w:tblPr>
      <w:tblGrid>
        <w:gridCol w:w="9962"/>
      </w:tblGrid>
      <w:tr w:rsidR="0027528F" w:rsidRPr="00212126" w14:paraId="552E3C3C" w14:textId="77777777" w:rsidTr="0027528F">
        <w:tc>
          <w:tcPr>
            <w:tcW w:w="9962" w:type="dxa"/>
          </w:tcPr>
          <w:p w14:paraId="18D81343" w14:textId="77777777" w:rsidR="0027528F" w:rsidRPr="00212126" w:rsidRDefault="0027528F" w:rsidP="003974C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r w:rsidRPr="00212126">
              <w:rPr>
                <w:rFonts w:ascii="Helvetica Neue" w:eastAsia="MS Mincho" w:hAnsi="Helvetica Neue" w:cs="Helvetica Neue"/>
                <w:color w:val="000000"/>
                <w:kern w:val="0"/>
                <w:sz w:val="21"/>
                <w:szCs w:val="21"/>
                <w:lang w:eastAsia="en-GB"/>
                <w14:ligatures w14:val="none"/>
              </w:rPr>
              <w:t>RAN3 agreed that the mechanisms and IEs can be reused:</w:t>
            </w:r>
          </w:p>
          <w:p w14:paraId="3467B66D" w14:textId="77777777" w:rsidR="0027528F" w:rsidRPr="00212126" w:rsidRDefault="0027528F" w:rsidP="003974C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p>
          <w:p w14:paraId="09CE3936" w14:textId="77777777" w:rsidR="0027528F" w:rsidRPr="00212126" w:rsidRDefault="0027528F" w:rsidP="003974C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r w:rsidRPr="00212126">
              <w:rPr>
                <w:rFonts w:ascii="Helvetica Neue" w:eastAsia="MS Mincho" w:hAnsi="Helvetica Neue" w:cs="Helvetica Neue"/>
                <w:color w:val="000000"/>
                <w:kern w:val="0"/>
                <w:sz w:val="21"/>
                <w:szCs w:val="21"/>
                <w:lang w:eastAsia="en-GB"/>
                <w14:ligatures w14:val="none"/>
              </w:rPr>
              <w:t>-</w:t>
            </w:r>
            <w:proofErr w:type="spellStart"/>
            <w:r w:rsidRPr="00212126">
              <w:rPr>
                <w:rFonts w:ascii="Helvetica Neue" w:eastAsia="MS Mincho" w:hAnsi="Helvetica Neue" w:cs="Helvetica Neue"/>
                <w:b/>
                <w:bCs/>
                <w:color w:val="0F6F01"/>
                <w:kern w:val="0"/>
                <w:sz w:val="21"/>
                <w:szCs w:val="21"/>
                <w:lang w:eastAsia="en-GB"/>
                <w14:ligatures w14:val="none"/>
              </w:rPr>
              <w:t>Signalling</w:t>
            </w:r>
            <w:proofErr w:type="spellEnd"/>
            <w:r w:rsidRPr="00212126">
              <w:rPr>
                <w:rFonts w:ascii="Helvetica Neue" w:eastAsia="MS Mincho" w:hAnsi="Helvetica Neue" w:cs="Helvetica Neue"/>
                <w:b/>
                <w:bCs/>
                <w:color w:val="0F6F01"/>
                <w:kern w:val="0"/>
                <w:sz w:val="21"/>
                <w:szCs w:val="21"/>
                <w:lang w:eastAsia="en-GB"/>
                <w14:ligatures w14:val="none"/>
              </w:rPr>
              <w:t xml:space="preserve"> of measurements as the inference output for case 3a can re-use the existing procedures for positioning measurement specified over NRPPa.</w:t>
            </w:r>
          </w:p>
          <w:p w14:paraId="283D4DCE" w14:textId="77777777" w:rsidR="008831AB" w:rsidRPr="00212126" w:rsidRDefault="008831AB" w:rsidP="003974C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p>
          <w:p w14:paraId="287D6357" w14:textId="77777777" w:rsidR="0027528F" w:rsidRPr="00212126" w:rsidRDefault="0027528F" w:rsidP="003974C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r w:rsidRPr="00212126">
              <w:rPr>
                <w:rFonts w:ascii="Helvetica Neue" w:eastAsia="MS Mincho" w:hAnsi="Helvetica Neue" w:cs="Helvetica Neue"/>
                <w:color w:val="149FEC"/>
                <w:kern w:val="0"/>
                <w:sz w:val="21"/>
                <w:szCs w:val="21"/>
                <w:lang w:eastAsia="en-GB"/>
                <w14:ligatures w14:val="none"/>
              </w:rPr>
              <w:t>›</w:t>
            </w:r>
            <w:r w:rsidRPr="00212126">
              <w:rPr>
                <w:rFonts w:ascii="Helvetica Neue" w:eastAsia="MS Mincho" w:hAnsi="Helvetica Neue" w:cs="Helvetica Neue"/>
                <w:color w:val="474747"/>
                <w:kern w:val="0"/>
                <w:sz w:val="21"/>
                <w:szCs w:val="21"/>
                <w:lang w:eastAsia="en-GB"/>
                <w14:ligatures w14:val="none"/>
              </w:rPr>
              <w:t>One open point on the procedures for the LMF to request positioning data for case 3a is the following:</w:t>
            </w:r>
          </w:p>
          <w:p w14:paraId="0CD7FDBF" w14:textId="6D58D5A6" w:rsidR="0027528F" w:rsidRPr="00212126" w:rsidRDefault="0027528F" w:rsidP="003974CF">
            <w:pPr>
              <w:rPr>
                <w:sz w:val="21"/>
                <w:szCs w:val="21"/>
              </w:rPr>
            </w:pPr>
            <w:r w:rsidRPr="00212126">
              <w:rPr>
                <w:rFonts w:ascii="Helvetica Neue" w:eastAsia="MS Mincho" w:hAnsi="Helvetica Neue" w:cs="Helvetica Neue"/>
                <w:b/>
                <w:bCs/>
                <w:color w:val="0000FF"/>
                <w:kern w:val="0"/>
                <w:sz w:val="21"/>
                <w:szCs w:val="21"/>
                <w:lang w:eastAsia="en-GB"/>
                <w14:ligatures w14:val="none"/>
              </w:rPr>
              <w:t>FFS if LMF should be aware that the reported measurements are AI/ML generated.</w:t>
            </w:r>
          </w:p>
        </w:tc>
      </w:tr>
    </w:tbl>
    <w:p w14:paraId="611050F1" w14:textId="77777777" w:rsidR="0027528F" w:rsidRPr="00212126" w:rsidRDefault="0027528F" w:rsidP="003974CF"/>
    <w:p w14:paraId="26D50E38" w14:textId="0D0EADE8" w:rsidR="00E90151" w:rsidRPr="00212126" w:rsidRDefault="00ED3BD1" w:rsidP="003974CF">
      <w:r w:rsidRPr="00212126">
        <w:t xml:space="preserve">Hence, for RAN3 to progress, RAN1 should conclude on whether LMF need some awareness to distinguish </w:t>
      </w:r>
      <w:r w:rsidR="00B23E81" w:rsidRPr="00212126">
        <w:t>R</w:t>
      </w:r>
      <w:r w:rsidRPr="00212126">
        <w:t>el</w:t>
      </w:r>
      <w:r w:rsidR="00B23E81" w:rsidRPr="00212126">
        <w:t>-</w:t>
      </w:r>
      <w:r w:rsidRPr="00212126">
        <w:t xml:space="preserve">19 timing measurement from legacy.  </w:t>
      </w:r>
      <w:r w:rsidR="00E153EF" w:rsidRPr="00212126">
        <w:t xml:space="preserve">Our view is that </w:t>
      </w:r>
      <w:r w:rsidR="00FA6A02" w:rsidRPr="00212126">
        <w:t xml:space="preserve">Proposal 3.1.5-1 from RAN1#119 </w:t>
      </w:r>
      <w:r w:rsidR="00BA5B19" w:rsidRPr="00212126">
        <w:t xml:space="preserve">can be updated to </w:t>
      </w:r>
      <w:r w:rsidR="00FA6A02" w:rsidRPr="00212126">
        <w:t>address</w:t>
      </w:r>
      <w:r w:rsidR="00B23E81" w:rsidRPr="00212126">
        <w:t>es</w:t>
      </w:r>
      <w:r w:rsidR="00FA6A02" w:rsidRPr="00212126">
        <w:t xml:space="preserve"> the </w:t>
      </w:r>
      <w:proofErr w:type="gramStart"/>
      <w:r w:rsidR="00FA6A02" w:rsidRPr="00212126">
        <w:t>issue, and</w:t>
      </w:r>
      <w:proofErr w:type="gramEnd"/>
      <w:r w:rsidR="00FA6A02" w:rsidRPr="00212126">
        <w:t xml:space="preserve"> </w:t>
      </w:r>
      <w:r w:rsidR="00E153EF" w:rsidRPr="00212126">
        <w:t xml:space="preserve">allows to support </w:t>
      </w:r>
      <w:r w:rsidR="00B23E81" w:rsidRPr="00212126">
        <w:t>C</w:t>
      </w:r>
      <w:r w:rsidR="00E153EF" w:rsidRPr="00212126">
        <w:t xml:space="preserve">ase 3a </w:t>
      </w:r>
      <w:proofErr w:type="gramStart"/>
      <w:r w:rsidR="00E153EF" w:rsidRPr="00212126">
        <w:t>where</w:t>
      </w:r>
      <w:proofErr w:type="gramEnd"/>
      <w:r w:rsidR="00E153EF" w:rsidRPr="00212126">
        <w:t xml:space="preserve"> </w:t>
      </w:r>
      <w:r w:rsidR="00BA5B19" w:rsidRPr="00212126">
        <w:t xml:space="preserve">depending on the model design choice, </w:t>
      </w:r>
      <w:r w:rsidR="00E153EF" w:rsidRPr="00212126">
        <w:t xml:space="preserve">the model output can be </w:t>
      </w:r>
      <w:r w:rsidR="00BA5B19" w:rsidRPr="00212126">
        <w:t>both</w:t>
      </w:r>
      <w:r w:rsidR="00E153EF" w:rsidRPr="00212126">
        <w:t xml:space="preserve"> </w:t>
      </w:r>
      <w:r w:rsidR="00B23E81" w:rsidRPr="00212126">
        <w:t xml:space="preserve">the timing information for </w:t>
      </w:r>
      <w:r w:rsidR="00E153EF" w:rsidRPr="00212126">
        <w:t xml:space="preserve">a virtual LOS </w:t>
      </w:r>
      <w:r w:rsidR="00B23E81" w:rsidRPr="00212126">
        <w:t xml:space="preserve">path, </w:t>
      </w:r>
      <w:r w:rsidR="00E153EF" w:rsidRPr="00212126">
        <w:t xml:space="preserve">but can also be backward compatible with </w:t>
      </w:r>
      <w:r w:rsidR="00B23E81" w:rsidRPr="00212126">
        <w:t>the timing info of R</w:t>
      </w:r>
      <w:r w:rsidR="00E153EF" w:rsidRPr="00212126">
        <w:t>el18</w:t>
      </w:r>
      <w:r w:rsidR="00B23E81" w:rsidRPr="00212126">
        <w:t xml:space="preserve"> physical LOS path</w:t>
      </w:r>
      <w:r w:rsidR="00E153EF" w:rsidRPr="00212126">
        <w:t>.</w:t>
      </w:r>
      <w:r w:rsidR="004C372F" w:rsidRPr="00212126">
        <w:t xml:space="preserve"> We propose to clarify what is implied by </w:t>
      </w:r>
      <w:r w:rsidR="00BA5B19" w:rsidRPr="00212126">
        <w:t>R</w:t>
      </w:r>
      <w:r w:rsidR="004C372F" w:rsidRPr="00212126">
        <w:t>el-19</w:t>
      </w:r>
      <w:r w:rsidR="00BA5B19" w:rsidRPr="00212126">
        <w:t xml:space="preserve"> report</w:t>
      </w:r>
      <w:r w:rsidR="004C372F" w:rsidRPr="00212126">
        <w:t xml:space="preserve">, which is that the timing information and LOS information are decoupled, and that timing information is reported for virtual </w:t>
      </w:r>
      <w:r w:rsidR="00CB5327" w:rsidRPr="00212126">
        <w:t xml:space="preserve">LOS. </w:t>
      </w:r>
      <w:r w:rsidR="00840BF0" w:rsidRPr="00212126">
        <w:t xml:space="preserve"> </w:t>
      </w:r>
    </w:p>
    <w:p w14:paraId="7D37F191" w14:textId="059F68B1" w:rsidR="003D34B6" w:rsidRPr="00212126" w:rsidRDefault="00145FDD" w:rsidP="002938DE">
      <w:pPr>
        <w:pStyle w:val="Observation"/>
      </w:pPr>
      <w:bookmarkStart w:id="1971" w:name="_Toc158978331"/>
      <w:bookmarkStart w:id="1972" w:name="_Toc161827827"/>
      <w:bookmarkStart w:id="1973" w:name="_Toc194097684"/>
      <w:r w:rsidRPr="00212126">
        <w:t>The LOS/NLOS indicator in legacy positioning report</w:t>
      </w:r>
      <w:r w:rsidR="00B95011" w:rsidRPr="00212126">
        <w:t xml:space="preserve"> is a measure of the reliability of the measurement report</w:t>
      </w:r>
      <w:bookmarkEnd w:id="1971"/>
      <w:r w:rsidR="00974994" w:rsidRPr="00212126">
        <w:t>.</w:t>
      </w:r>
      <w:bookmarkEnd w:id="1972"/>
      <w:bookmarkEnd w:id="1973"/>
    </w:p>
    <w:p w14:paraId="40ACFABD" w14:textId="71CBA6EF" w:rsidR="006C77E5" w:rsidRPr="00212126" w:rsidRDefault="00B95011" w:rsidP="009B50E3">
      <w:pPr>
        <w:pStyle w:val="Observation"/>
      </w:pPr>
      <w:bookmarkStart w:id="1974" w:name="_Toc158978332"/>
      <w:bookmarkStart w:id="1975" w:name="_Toc161827828"/>
      <w:bookmarkStart w:id="1976" w:name="_Toc194097685"/>
      <w:r w:rsidRPr="00212126">
        <w:t xml:space="preserve">AI/ML assisted positioning </w:t>
      </w:r>
      <w:r w:rsidR="00E90418" w:rsidRPr="00212126">
        <w:t>can provide measurement report of the NLOS channel with high confidence</w:t>
      </w:r>
      <w:bookmarkEnd w:id="1974"/>
      <w:r w:rsidR="00974994" w:rsidRPr="00212126">
        <w:t>.</w:t>
      </w:r>
      <w:bookmarkStart w:id="1977" w:name="_Toc185245531"/>
      <w:bookmarkStart w:id="1978" w:name="_Toc189125098"/>
      <w:bookmarkStart w:id="1979" w:name="_Toc189835381"/>
      <w:bookmarkEnd w:id="1975"/>
      <w:bookmarkEnd w:id="1976"/>
      <w:bookmarkEnd w:id="1977"/>
      <w:bookmarkEnd w:id="1978"/>
      <w:bookmarkEnd w:id="1979"/>
    </w:p>
    <w:p w14:paraId="7EB6B717" w14:textId="57BF9553" w:rsidR="00BA5B19" w:rsidRPr="00212126" w:rsidRDefault="00BA5B19" w:rsidP="00665FAE">
      <w:pPr>
        <w:pStyle w:val="Proposal"/>
      </w:pPr>
      <w:bookmarkStart w:id="1980" w:name="_Toc194097716"/>
      <w:r w:rsidRPr="00212126">
        <w:t>For measurement report of AI/ML assisted positioning Case 3a, when timing information is reported from gNB to LMF, the timing information is for virtual LOS link if carried in a new Rel-19 measurement report, and the timing information is for physical LOS link if carried in a legacy measurement report (Rel-18 or prior).</w:t>
      </w:r>
      <w:bookmarkEnd w:id="1980"/>
      <w:r w:rsidRPr="00212126">
        <w:t xml:space="preserve"> </w:t>
      </w:r>
    </w:p>
    <w:p w14:paraId="5438A507" w14:textId="77777777" w:rsidR="00A373D3" w:rsidRPr="00212126" w:rsidRDefault="00A373D3" w:rsidP="00A373D3">
      <w:pPr>
        <w:pStyle w:val="Proposal"/>
      </w:pPr>
      <w:bookmarkStart w:id="1981" w:name="_Toc194097717"/>
      <w:r w:rsidRPr="00212126">
        <w:t>For Rel-19 measurement report, the LOS/NLOS indicator (for physical LOS link) is decoupled from the timing information reporting (for virtual LOS link).</w:t>
      </w:r>
      <w:bookmarkEnd w:id="1981"/>
    </w:p>
    <w:p w14:paraId="0F98D3FC" w14:textId="1180367B" w:rsidR="00D9351D" w:rsidRPr="00212126" w:rsidRDefault="00D9351D" w:rsidP="00665FAE">
      <w:pPr>
        <w:pStyle w:val="Proposal"/>
      </w:pPr>
      <w:bookmarkStart w:id="1982" w:name="_Toc194097718"/>
      <w:r w:rsidRPr="00212126">
        <w:t>Support reporting (optionally) a LOS/NLOS indicator</w:t>
      </w:r>
      <w:r w:rsidR="00366FE5" w:rsidRPr="00212126">
        <w:t xml:space="preserve"> </w:t>
      </w:r>
      <w:r w:rsidR="008D5DC4" w:rsidRPr="00212126">
        <w:t>when timing information is reported for Rel-19</w:t>
      </w:r>
      <w:r w:rsidR="008D5DC4" w:rsidRPr="00212126">
        <w:rPr>
          <w:rFonts w:eastAsia="DengXian"/>
          <w:lang w:eastAsia="zh-CN"/>
        </w:rPr>
        <w:t xml:space="preserve"> </w:t>
      </w:r>
      <w:r w:rsidR="008D5DC4" w:rsidRPr="00212126">
        <w:t>AI/ML positioning Case 3a</w:t>
      </w:r>
      <w:r w:rsidR="00D27E00" w:rsidRPr="00212126">
        <w:t>.</w:t>
      </w:r>
      <w:bookmarkEnd w:id="1982"/>
    </w:p>
    <w:p w14:paraId="744275A0" w14:textId="77777777" w:rsidR="004A0D64" w:rsidRPr="00212126" w:rsidRDefault="004A0D64" w:rsidP="003974CF">
      <w:bookmarkStart w:id="1983" w:name="_Toc178786081"/>
      <w:bookmarkStart w:id="1984" w:name="_Toc178929433"/>
      <w:bookmarkStart w:id="1985" w:name="_Toc178786082"/>
      <w:bookmarkStart w:id="1986" w:name="_Toc178929434"/>
      <w:bookmarkStart w:id="1987" w:name="_Toc163145247"/>
      <w:bookmarkStart w:id="1988" w:name="_Toc163145476"/>
      <w:bookmarkStart w:id="1989" w:name="_Toc163148021"/>
      <w:bookmarkStart w:id="1990" w:name="_Toc163145249"/>
      <w:bookmarkStart w:id="1991" w:name="_Toc163145478"/>
      <w:bookmarkStart w:id="1992" w:name="_Toc163148023"/>
      <w:bookmarkStart w:id="1993" w:name="_Toc163145250"/>
      <w:bookmarkStart w:id="1994" w:name="_Toc163145479"/>
      <w:bookmarkStart w:id="1995" w:name="_Toc163148024"/>
      <w:bookmarkStart w:id="1996" w:name="_Toc158978388"/>
      <w:bookmarkStart w:id="1997" w:name="_Toc159073371"/>
      <w:bookmarkStart w:id="1998" w:name="_Toc159157561"/>
      <w:bookmarkStart w:id="1999" w:name="_Toc159161192"/>
      <w:bookmarkStart w:id="2000" w:name="_Toc159172944"/>
      <w:bookmarkStart w:id="2001" w:name="_Toc158978389"/>
      <w:bookmarkStart w:id="2002" w:name="_Toc159073372"/>
      <w:bookmarkStart w:id="2003" w:name="_Toc159157562"/>
      <w:bookmarkStart w:id="2004" w:name="_Toc159161193"/>
      <w:bookmarkStart w:id="2005" w:name="_Toc159172945"/>
      <w:bookmarkStart w:id="2006" w:name="_Toc158978390"/>
      <w:bookmarkStart w:id="2007" w:name="_Toc159073373"/>
      <w:bookmarkStart w:id="2008" w:name="_Toc159157563"/>
      <w:bookmarkStart w:id="2009" w:name="_Toc159161194"/>
      <w:bookmarkStart w:id="2010" w:name="_Toc159172946"/>
      <w:bookmarkStart w:id="2011" w:name="_Toc158978391"/>
      <w:bookmarkStart w:id="2012" w:name="_Toc159073374"/>
      <w:bookmarkStart w:id="2013" w:name="_Toc159157564"/>
      <w:bookmarkStart w:id="2014" w:name="_Toc159161195"/>
      <w:bookmarkStart w:id="2015" w:name="_Toc159172947"/>
      <w:bookmarkStart w:id="2016" w:name="_Toc158978392"/>
      <w:bookmarkStart w:id="2017" w:name="_Toc159073375"/>
      <w:bookmarkStart w:id="2018" w:name="_Toc159157565"/>
      <w:bookmarkStart w:id="2019" w:name="_Toc159161196"/>
      <w:bookmarkStart w:id="2020" w:name="_Toc159172948"/>
      <w:bookmarkStart w:id="2021" w:name="_Toc173851162"/>
      <w:bookmarkStart w:id="2022" w:name="_Toc173940914"/>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20291D67" w14:textId="75B81062" w:rsidR="00FA31E8" w:rsidRPr="00C9072C" w:rsidRDefault="00E31316" w:rsidP="00FA31E8">
      <w:pPr>
        <w:pStyle w:val="Heading4"/>
        <w:rPr>
          <w:lang w:val="en-US"/>
        </w:rPr>
      </w:pPr>
      <w:bookmarkStart w:id="2023" w:name="_Toc194086966"/>
      <w:r w:rsidRPr="00C9072C">
        <w:rPr>
          <w:lang w:val="en-US"/>
        </w:rPr>
        <w:lastRenderedPageBreak/>
        <w:t>Reporting of a</w:t>
      </w:r>
      <w:r w:rsidR="00FA31E8" w:rsidRPr="00C9072C">
        <w:rPr>
          <w:lang w:val="en-US"/>
        </w:rPr>
        <w:t xml:space="preserve"> of LOS/NLOS indicator</w:t>
      </w:r>
      <w:r w:rsidR="002E5408" w:rsidRPr="00C9072C">
        <w:rPr>
          <w:lang w:val="en-US"/>
        </w:rPr>
        <w:t xml:space="preserve"> based on model output</w:t>
      </w:r>
      <w:bookmarkEnd w:id="2023"/>
    </w:p>
    <w:p w14:paraId="32E3FA5C" w14:textId="7C6396EB" w:rsidR="00CE7D24" w:rsidRPr="00212126" w:rsidRDefault="00CE7D24" w:rsidP="003974CF">
      <w:r w:rsidRPr="00212126">
        <w:t xml:space="preserve">As explained in section 4.1.1.1, </w:t>
      </w:r>
      <w:r w:rsidR="00B408F7" w:rsidRPr="00212126">
        <w:t xml:space="preserve">it should be possible to decouple </w:t>
      </w:r>
      <w:r w:rsidRPr="00212126">
        <w:t>the LOS information in a case 3a report</w:t>
      </w:r>
      <w:r w:rsidR="00B408F7" w:rsidRPr="00212126">
        <w:t xml:space="preserve">s </w:t>
      </w:r>
      <w:r w:rsidRPr="00212126">
        <w:t xml:space="preserve">from a timing </w:t>
      </w:r>
      <w:r w:rsidR="00B35E94" w:rsidRPr="00212126">
        <w:t xml:space="preserve">measurement. </w:t>
      </w:r>
      <w:r w:rsidR="00E1595F" w:rsidRPr="00212126">
        <w:t>When generated by the AI/ML model, t</w:t>
      </w:r>
      <w:r w:rsidR="00B35E94" w:rsidRPr="00212126">
        <w:t xml:space="preserve">he timing measurement </w:t>
      </w:r>
      <w:r w:rsidR="00837DF5" w:rsidRPr="00212126">
        <w:t xml:space="preserve">can be produced by the model </w:t>
      </w:r>
      <w:proofErr w:type="gramStart"/>
      <w:r w:rsidR="00837DF5" w:rsidRPr="00212126">
        <w:t xml:space="preserve">to </w:t>
      </w:r>
      <w:r w:rsidR="00B35E94" w:rsidRPr="00212126">
        <w:t xml:space="preserve"> always</w:t>
      </w:r>
      <w:proofErr w:type="gramEnd"/>
      <w:r w:rsidR="00837DF5" w:rsidRPr="00212126">
        <w:t xml:space="preserve"> be</w:t>
      </w:r>
      <w:r w:rsidR="00B35E94" w:rsidRPr="00212126">
        <w:t xml:space="preserve"> a “LOS” measurement, </w:t>
      </w:r>
      <w:proofErr w:type="gramStart"/>
      <w:r w:rsidR="0014532C" w:rsidRPr="00212126">
        <w:t>that is to say a</w:t>
      </w:r>
      <w:proofErr w:type="gramEnd"/>
      <w:r w:rsidR="0014532C" w:rsidRPr="00212126">
        <w:t xml:space="preserve"> time-of-flight measurement, so that the corresponding indicator would always be a “LOS</w:t>
      </w:r>
      <w:proofErr w:type="gramStart"/>
      <w:r w:rsidR="0014532C" w:rsidRPr="00212126">
        <w:t>”, and</w:t>
      </w:r>
      <w:proofErr w:type="gramEnd"/>
      <w:r w:rsidR="0014532C" w:rsidRPr="00212126">
        <w:t xml:space="preserve"> thus be completely meaningless to report. </w:t>
      </w:r>
      <w:r w:rsidR="007E4A06" w:rsidRPr="00212126">
        <w:t xml:space="preserve">A decoupled LOS estimate, reflecting the physical nature of the channel, would however convey useful information. </w:t>
      </w:r>
      <w:r w:rsidR="002C75CA" w:rsidRPr="00212126">
        <w:t xml:space="preserve"> </w:t>
      </w:r>
    </w:p>
    <w:p w14:paraId="439A8F21" w14:textId="6E60BC03" w:rsidR="00D3004D" w:rsidRPr="00212126" w:rsidRDefault="001534B3" w:rsidP="003974CF">
      <w:r w:rsidRPr="00212126">
        <w:t xml:space="preserve">The definition of the LOS indicator should in our view be left </w:t>
      </w:r>
      <w:proofErr w:type="gramStart"/>
      <w:r w:rsidRPr="00212126">
        <w:t>unchanged, and</w:t>
      </w:r>
      <w:proofErr w:type="gramEnd"/>
      <w:r w:rsidRPr="00212126">
        <w:t xml:space="preserve"> reflect the physical nature of the channel as in </w:t>
      </w:r>
      <w:r w:rsidR="009F360E" w:rsidRPr="00212126">
        <w:t>Rel-</w:t>
      </w:r>
      <w:r w:rsidRPr="00212126">
        <w:t>18</w:t>
      </w:r>
      <w:r w:rsidR="009F360E" w:rsidRPr="00212126">
        <w:t xml:space="preserve"> and prior</w:t>
      </w:r>
      <w:r w:rsidRPr="00212126">
        <w:t xml:space="preserve">. What remains to discuss is whether the LOS indicator should be </w:t>
      </w:r>
      <w:r w:rsidR="00EB7612" w:rsidRPr="00212126">
        <w:t xml:space="preserve">identified </w:t>
      </w:r>
      <w:r w:rsidR="00873B4B" w:rsidRPr="00212126">
        <w:t xml:space="preserve">based on how it was derived, e.g. based on a model output or </w:t>
      </w:r>
      <w:r w:rsidR="0070587D" w:rsidRPr="00212126">
        <w:t>pre-</w:t>
      </w:r>
      <w:r w:rsidR="00550BF8" w:rsidRPr="00212126">
        <w:t xml:space="preserve">Rel19 </w:t>
      </w:r>
      <w:r w:rsidR="0070587D" w:rsidRPr="00212126">
        <w:t xml:space="preserve">methods (which does not say anything on how the indicator was computed). </w:t>
      </w:r>
      <w:r w:rsidR="00AF1110" w:rsidRPr="00212126">
        <w:t xml:space="preserve"> RAN3 has also concluded in the same direction during the November 2024 WG meeting</w:t>
      </w:r>
      <w:r w:rsidR="00D3004D" w:rsidRPr="00212126">
        <w:t>:</w:t>
      </w:r>
    </w:p>
    <w:tbl>
      <w:tblPr>
        <w:tblStyle w:val="TableGrid"/>
        <w:tblW w:w="0" w:type="auto"/>
        <w:tblLook w:val="04A0" w:firstRow="1" w:lastRow="0" w:firstColumn="1" w:lastColumn="0" w:noHBand="0" w:noVBand="1"/>
      </w:tblPr>
      <w:tblGrid>
        <w:gridCol w:w="9962"/>
      </w:tblGrid>
      <w:tr w:rsidR="00D3004D" w:rsidRPr="00212126" w14:paraId="0873D8DA" w14:textId="77777777" w:rsidTr="00D3004D">
        <w:tc>
          <w:tcPr>
            <w:tcW w:w="9962" w:type="dxa"/>
          </w:tcPr>
          <w:p w14:paraId="44B3CBE1" w14:textId="13446058" w:rsidR="00D3004D" w:rsidRPr="00212126" w:rsidRDefault="00D3004D" w:rsidP="003974C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r w:rsidRPr="00212126">
              <w:rPr>
                <w:rFonts w:ascii="Helvetica Neue" w:eastAsia="MS Mincho" w:hAnsi="Helvetica Neue" w:cs="Helvetica Neue"/>
                <w:color w:val="000000"/>
                <w:kern w:val="0"/>
                <w:sz w:val="21"/>
                <w:szCs w:val="21"/>
                <w:lang w:eastAsia="en-GB"/>
                <w14:ligatures w14:val="none"/>
              </w:rPr>
              <w:t>RAN3#</w:t>
            </w:r>
            <w:r w:rsidR="005C29C0" w:rsidRPr="00212126">
              <w:rPr>
                <w:rFonts w:ascii="Helvetica Neue" w:eastAsia="MS Mincho" w:hAnsi="Helvetica Neue" w:cs="Helvetica Neue"/>
                <w:color w:val="000000"/>
                <w:kern w:val="0"/>
                <w:sz w:val="21"/>
                <w:szCs w:val="21"/>
                <w:lang w:eastAsia="en-GB"/>
                <w14:ligatures w14:val="none"/>
              </w:rPr>
              <w:t>126</w:t>
            </w:r>
            <w:r w:rsidRPr="00212126">
              <w:rPr>
                <w:rFonts w:ascii="Helvetica Neue" w:eastAsia="MS Mincho" w:hAnsi="Helvetica Neue" w:cs="Helvetica Neue"/>
                <w:color w:val="000000"/>
                <w:kern w:val="0"/>
                <w:sz w:val="21"/>
                <w:szCs w:val="21"/>
                <w:lang w:eastAsia="en-GB"/>
                <w14:ligatures w14:val="none"/>
              </w:rPr>
              <w:t>:</w:t>
            </w:r>
          </w:p>
          <w:p w14:paraId="40A158F8" w14:textId="110BF11C" w:rsidR="00D3004D" w:rsidRPr="00212126" w:rsidRDefault="00D3004D" w:rsidP="003974C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p>
          <w:p w14:paraId="08DF00F5" w14:textId="77777777" w:rsidR="00D3004D" w:rsidRPr="00212126" w:rsidRDefault="00D3004D" w:rsidP="003974C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r w:rsidRPr="00212126">
              <w:rPr>
                <w:rFonts w:ascii="Helvetica Neue" w:eastAsia="MS Mincho" w:hAnsi="Helvetica Neue" w:cs="Helvetica Neue"/>
                <w:color w:val="149FEC"/>
                <w:kern w:val="0"/>
                <w:sz w:val="21"/>
                <w:szCs w:val="21"/>
                <w:lang w:eastAsia="en-GB"/>
                <w14:ligatures w14:val="none"/>
              </w:rPr>
              <w:t>›</w:t>
            </w:r>
            <w:r w:rsidRPr="00212126">
              <w:rPr>
                <w:rFonts w:ascii="Helvetica Neue" w:eastAsia="MS Mincho" w:hAnsi="Helvetica Neue" w:cs="Helvetica Neue"/>
                <w:color w:val="474747"/>
                <w:kern w:val="0"/>
                <w:sz w:val="21"/>
                <w:szCs w:val="21"/>
                <w:lang w:eastAsia="en-GB"/>
                <w14:ligatures w14:val="none"/>
              </w:rPr>
              <w:t>Concerning the IEs in the existing measurement request procedure, the following was captured reflecting the common understanding:</w:t>
            </w:r>
          </w:p>
          <w:p w14:paraId="4263C470" w14:textId="1D28DA1A" w:rsidR="00D3004D" w:rsidRPr="00212126" w:rsidRDefault="00D3004D" w:rsidP="003974C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pPr>
            <w:r w:rsidRPr="00212126">
              <w:rPr>
                <w:rFonts w:ascii="Helvetica Neue" w:eastAsia="MS Mincho" w:hAnsi="Helvetica Neue" w:cs="Helvetica Neue"/>
                <w:color w:val="000000"/>
                <w:kern w:val="0"/>
                <w:sz w:val="21"/>
                <w:szCs w:val="21"/>
                <w:lang w:eastAsia="en-GB"/>
                <w14:ligatures w14:val="none"/>
              </w:rPr>
              <w:t>-</w:t>
            </w:r>
            <w:r w:rsidRPr="00212126">
              <w:rPr>
                <w:rFonts w:ascii="Helvetica Neue" w:eastAsia="MS Mincho" w:hAnsi="Helvetica Neue" w:cs="Helvetica Neue"/>
                <w:b/>
                <w:bCs/>
                <w:color w:val="FB0007"/>
                <w:kern w:val="0"/>
                <w:sz w:val="21"/>
                <w:szCs w:val="21"/>
                <w:lang w:eastAsia="en-GB"/>
                <w14:ligatures w14:val="none"/>
              </w:rPr>
              <w:t xml:space="preserve">Common understanding is that the existing Time Stamp IE, Measurement Quality IE and </w:t>
            </w:r>
            <w:proofErr w:type="spellStart"/>
            <w:r w:rsidRPr="00212126">
              <w:rPr>
                <w:rFonts w:ascii="Helvetica Neue" w:eastAsia="MS Mincho" w:hAnsi="Helvetica Neue" w:cs="Helvetica Neue"/>
                <w:b/>
                <w:bCs/>
                <w:color w:val="FB0007"/>
                <w:kern w:val="0"/>
                <w:sz w:val="21"/>
                <w:szCs w:val="21"/>
                <w:lang w:eastAsia="en-GB"/>
                <w14:ligatures w14:val="none"/>
              </w:rPr>
              <w:t>LoS</w:t>
            </w:r>
            <w:proofErr w:type="spellEnd"/>
            <w:r w:rsidRPr="00212126">
              <w:rPr>
                <w:rFonts w:ascii="Helvetica Neue" w:eastAsia="MS Mincho" w:hAnsi="Helvetica Neue" w:cs="Helvetica Neue"/>
                <w:b/>
                <w:bCs/>
                <w:color w:val="FB0007"/>
                <w:kern w:val="0"/>
                <w:sz w:val="21"/>
                <w:szCs w:val="21"/>
                <w:lang w:eastAsia="en-GB"/>
                <w14:ligatures w14:val="none"/>
              </w:rPr>
              <w:t>/</w:t>
            </w:r>
            <w:proofErr w:type="spellStart"/>
            <w:r w:rsidRPr="00212126">
              <w:rPr>
                <w:rFonts w:ascii="Helvetica Neue" w:eastAsia="MS Mincho" w:hAnsi="Helvetica Neue" w:cs="Helvetica Neue"/>
                <w:b/>
                <w:bCs/>
                <w:color w:val="FB0007"/>
                <w:kern w:val="0"/>
                <w:sz w:val="21"/>
                <w:szCs w:val="21"/>
                <w:lang w:eastAsia="en-GB"/>
                <w14:ligatures w14:val="none"/>
              </w:rPr>
              <w:t>NLoS</w:t>
            </w:r>
            <w:proofErr w:type="spellEnd"/>
            <w:r w:rsidRPr="00212126">
              <w:rPr>
                <w:rFonts w:ascii="Helvetica Neue" w:eastAsia="MS Mincho" w:hAnsi="Helvetica Neue" w:cs="Helvetica Neue"/>
                <w:b/>
                <w:bCs/>
                <w:color w:val="FB0007"/>
                <w:kern w:val="0"/>
                <w:sz w:val="21"/>
                <w:szCs w:val="21"/>
                <w:lang w:eastAsia="en-GB"/>
                <w14:ligatures w14:val="none"/>
              </w:rPr>
              <w:t xml:space="preserve"> indicator IE in the TRP measurement result can be re-used.</w:t>
            </w:r>
          </w:p>
        </w:tc>
      </w:tr>
    </w:tbl>
    <w:p w14:paraId="2EA33BA5" w14:textId="2BC870C2" w:rsidR="001534B3" w:rsidRPr="00212126" w:rsidRDefault="00AF1110" w:rsidP="003974CF">
      <w:r w:rsidRPr="00212126">
        <w:t xml:space="preserve"> </w:t>
      </w:r>
    </w:p>
    <w:p w14:paraId="0204BBD6" w14:textId="62389D55" w:rsidR="0070587D" w:rsidRPr="00212126" w:rsidRDefault="00C05EA7" w:rsidP="003974CF">
      <w:r w:rsidRPr="00212126">
        <w:t xml:space="preserve">If RAN1 wants to support the LCM </w:t>
      </w:r>
      <w:r w:rsidR="0035282C" w:rsidRPr="00212126">
        <w:t xml:space="preserve">for a </w:t>
      </w:r>
      <w:r w:rsidR="000C2086" w:rsidRPr="00212126">
        <w:t xml:space="preserve">model generating </w:t>
      </w:r>
      <w:r w:rsidR="0035282C" w:rsidRPr="00212126">
        <w:t>LOS NLO</w:t>
      </w:r>
      <w:r w:rsidR="00E9549B" w:rsidRPr="00212126">
        <w:t xml:space="preserve">S </w:t>
      </w:r>
      <w:r w:rsidR="00755803" w:rsidRPr="00212126">
        <w:t xml:space="preserve">beyond self-monitoring, </w:t>
      </w:r>
      <w:r w:rsidR="005766F2" w:rsidRPr="00212126">
        <w:t>there may be a need for identifying the LOS indicator as model output</w:t>
      </w:r>
      <w:r w:rsidR="00773387" w:rsidRPr="00212126">
        <w:t>, so that e.g. the LMF may feedback to the gNB that the LOS estimate is not correct based on other information the LMF may have. Otherwise, the motivation for identifying the LOS output</w:t>
      </w:r>
      <w:r w:rsidR="00550BF8" w:rsidRPr="00212126">
        <w:t xml:space="preserve"> (legacy vs AI-generated)</w:t>
      </w:r>
      <w:r w:rsidR="00773387" w:rsidRPr="00212126">
        <w:t xml:space="preserve"> is not clear</w:t>
      </w:r>
      <w:r w:rsidR="002E3DEF" w:rsidRPr="00212126">
        <w:t>, since the information carried by the indicator is not changed from pre-Rel-19.</w:t>
      </w:r>
    </w:p>
    <w:p w14:paraId="099E6709" w14:textId="75850024" w:rsidR="002E3DEF" w:rsidRPr="00212126" w:rsidRDefault="002E3DEF" w:rsidP="00AE73E2">
      <w:pPr>
        <w:pStyle w:val="Observation"/>
      </w:pPr>
      <w:bookmarkStart w:id="2024" w:name="_Toc194097686"/>
      <w:r w:rsidRPr="00212126">
        <w:t xml:space="preserve">The </w:t>
      </w:r>
      <w:r w:rsidR="00436D30" w:rsidRPr="00212126">
        <w:t xml:space="preserve">interpretation </w:t>
      </w:r>
      <w:r w:rsidR="00823ECF" w:rsidRPr="00212126">
        <w:t>of</w:t>
      </w:r>
      <w:r w:rsidR="009E26AF" w:rsidRPr="00212126">
        <w:t xml:space="preserve"> a LOS indicator as </w:t>
      </w:r>
      <w:r w:rsidR="00436D30" w:rsidRPr="00212126">
        <w:t>reflecting the physical nature of the channel</w:t>
      </w:r>
      <w:r w:rsidR="00694B78" w:rsidRPr="00212126">
        <w:t xml:space="preserve"> should be the same in </w:t>
      </w:r>
      <w:r w:rsidR="00BA5B19" w:rsidRPr="00212126">
        <w:t xml:space="preserve">Release </w:t>
      </w:r>
      <w:r w:rsidR="00694B78" w:rsidRPr="00212126">
        <w:t>19 and legacy.</w:t>
      </w:r>
      <w:bookmarkEnd w:id="2024"/>
    </w:p>
    <w:p w14:paraId="1EA7279D" w14:textId="078AB526" w:rsidR="002E3DEF" w:rsidRPr="00212126" w:rsidRDefault="003C6E31" w:rsidP="008B62F2">
      <w:pPr>
        <w:pStyle w:val="Observation"/>
      </w:pPr>
      <w:bookmarkStart w:id="2025" w:name="_Toc194097687"/>
      <w:r w:rsidRPr="00212126">
        <w:t xml:space="preserve">If the LMF is not involved in the model monitoring of </w:t>
      </w:r>
      <w:r w:rsidR="006F0C59" w:rsidRPr="00212126">
        <w:t xml:space="preserve">the model generating the </w:t>
      </w:r>
      <w:r w:rsidR="00A3685D" w:rsidRPr="00212126">
        <w:t xml:space="preserve">LOS indicator, the </w:t>
      </w:r>
      <w:r w:rsidR="009C76E7" w:rsidRPr="00212126">
        <w:t>need for identifying a LOS indicator as generated by a model output is not clear</w:t>
      </w:r>
      <w:r w:rsidR="0085402B" w:rsidRPr="00212126">
        <w:t>.</w:t>
      </w:r>
      <w:bookmarkStart w:id="2026" w:name="_Toc189125102"/>
      <w:bookmarkStart w:id="2027" w:name="_Toc189835385"/>
      <w:bookmarkEnd w:id="2025"/>
      <w:bookmarkEnd w:id="2026"/>
      <w:bookmarkEnd w:id="2027"/>
    </w:p>
    <w:p w14:paraId="18D318AB" w14:textId="77777777" w:rsidR="00E84B99" w:rsidRPr="00212126" w:rsidRDefault="00E84B99" w:rsidP="003974CF"/>
    <w:p w14:paraId="0D8BAB30" w14:textId="10BE0C60" w:rsidR="008A0B3B" w:rsidRPr="00F27239" w:rsidRDefault="00232E49" w:rsidP="008A0B3B">
      <w:pPr>
        <w:pStyle w:val="Heading4"/>
        <w:rPr>
          <w:lang w:val="en-US"/>
        </w:rPr>
      </w:pPr>
      <w:bookmarkStart w:id="2028" w:name="_Toc194086967"/>
      <w:r w:rsidRPr="00F27239">
        <w:rPr>
          <w:lang w:val="en-US"/>
        </w:rPr>
        <w:t>Summary of LOS/NLOS indicator reporting</w:t>
      </w:r>
      <w:bookmarkEnd w:id="2028"/>
    </w:p>
    <w:p w14:paraId="2013E9CB" w14:textId="74D8A6BC" w:rsidR="00E1595F" w:rsidRPr="00212126" w:rsidRDefault="64E893A3" w:rsidP="003974CF">
      <w:r w:rsidRPr="00212126">
        <w:t xml:space="preserve">In </w:t>
      </w:r>
      <w:fldSimple w:instr=" REF _Ref181916917 ">
        <w:r w:rsidR="00C713E4" w:rsidRPr="00212126">
          <w:t xml:space="preserve">Table </w:t>
        </w:r>
        <w:r w:rsidR="00C713E4" w:rsidRPr="00212126">
          <w:rPr>
            <w:noProof/>
          </w:rPr>
          <w:t>7</w:t>
        </w:r>
      </w:fldSimple>
      <w:r w:rsidRPr="00212126">
        <w:t>, the possible combinations of timing measurement and LOS/NLOS indicator are listed, together with their support, if applicable.</w:t>
      </w:r>
    </w:p>
    <w:p w14:paraId="6EBDB101" w14:textId="6967A659" w:rsidR="00F07EAA" w:rsidRPr="00212126" w:rsidRDefault="00F07EAA" w:rsidP="003974CF"/>
    <w:p w14:paraId="698AD89F" w14:textId="38C0A558" w:rsidR="00A13D47" w:rsidRPr="00212126" w:rsidRDefault="331DAB4A" w:rsidP="00CB0B0D">
      <w:pPr>
        <w:pStyle w:val="Caption"/>
        <w:jc w:val="center"/>
      </w:pPr>
      <w:bookmarkStart w:id="2029" w:name="_Ref181916917"/>
      <w:bookmarkStart w:id="2030" w:name="_Hlk181976863"/>
      <w:r w:rsidRPr="00212126">
        <w:lastRenderedPageBreak/>
        <w:t xml:space="preserve">Table </w:t>
      </w:r>
      <w:fldSimple w:instr=" SEQ Table \* ARABIC ">
        <w:r w:rsidR="00F87568" w:rsidRPr="00212126">
          <w:rPr>
            <w:noProof/>
          </w:rPr>
          <w:t>8</w:t>
        </w:r>
      </w:fldSimple>
      <w:bookmarkEnd w:id="2029"/>
      <w:r w:rsidRPr="00212126">
        <w:t xml:space="preserve">. </w:t>
      </w:r>
      <w:r w:rsidR="64E893A3" w:rsidRPr="00212126">
        <w:t>The possible combinations of timing measurement and LOS/NLOS indicator</w:t>
      </w:r>
      <w:bookmarkEnd w:id="2030"/>
    </w:p>
    <w:tbl>
      <w:tblPr>
        <w:tblStyle w:val="TableGrid"/>
        <w:tblW w:w="9540" w:type="dxa"/>
        <w:tblLayout w:type="fixed"/>
        <w:tblLook w:val="04A0" w:firstRow="1" w:lastRow="0" w:firstColumn="1" w:lastColumn="0" w:noHBand="0" w:noVBand="1"/>
      </w:tblPr>
      <w:tblGrid>
        <w:gridCol w:w="1168"/>
        <w:gridCol w:w="1530"/>
        <w:gridCol w:w="1712"/>
        <w:gridCol w:w="2863"/>
        <w:gridCol w:w="2267"/>
      </w:tblGrid>
      <w:tr w:rsidR="00A13D47" w:rsidRPr="00212126" w14:paraId="1DABF1D2" w14:textId="77777777" w:rsidTr="00BE7289">
        <w:tc>
          <w:tcPr>
            <w:tcW w:w="1168" w:type="dxa"/>
            <w:tcBorders>
              <w:top w:val="nil"/>
              <w:left w:val="nil"/>
              <w:bottom w:val="nil"/>
              <w:right w:val="nil"/>
            </w:tcBorders>
          </w:tcPr>
          <w:p w14:paraId="67C673D3" w14:textId="77777777" w:rsidR="00A13D47" w:rsidRPr="00212126" w:rsidRDefault="00A13D47" w:rsidP="00BE7289">
            <w:pPr>
              <w:rPr>
                <w:sz w:val="20"/>
                <w:szCs w:val="20"/>
              </w:rPr>
            </w:pPr>
          </w:p>
        </w:tc>
        <w:tc>
          <w:tcPr>
            <w:tcW w:w="1530" w:type="dxa"/>
            <w:tcBorders>
              <w:top w:val="nil"/>
              <w:left w:val="nil"/>
              <w:bottom w:val="nil"/>
            </w:tcBorders>
          </w:tcPr>
          <w:p w14:paraId="4356590B" w14:textId="77777777" w:rsidR="00A13D47" w:rsidRPr="00212126" w:rsidRDefault="00A13D47" w:rsidP="00BE7289">
            <w:pPr>
              <w:rPr>
                <w:sz w:val="20"/>
                <w:szCs w:val="20"/>
              </w:rPr>
            </w:pPr>
          </w:p>
        </w:tc>
        <w:tc>
          <w:tcPr>
            <w:tcW w:w="6842" w:type="dxa"/>
            <w:gridSpan w:val="3"/>
          </w:tcPr>
          <w:p w14:paraId="62A2E159" w14:textId="77777777" w:rsidR="00A13D47" w:rsidRPr="00212126" w:rsidRDefault="00A13D47" w:rsidP="00F27239">
            <w:pPr>
              <w:jc w:val="both"/>
              <w:rPr>
                <w:b/>
                <w:sz w:val="20"/>
                <w:szCs w:val="20"/>
              </w:rPr>
            </w:pPr>
            <w:r w:rsidRPr="00212126">
              <w:rPr>
                <w:rFonts w:eastAsia="Calibri"/>
                <w:b/>
                <w:sz w:val="20"/>
                <w:szCs w:val="20"/>
              </w:rPr>
              <w:t>Associated measurement (e.g., timing)</w:t>
            </w:r>
          </w:p>
        </w:tc>
      </w:tr>
      <w:tr w:rsidR="00A13D47" w:rsidRPr="00212126" w14:paraId="59337B1E" w14:textId="77777777" w:rsidTr="00E571DA">
        <w:tc>
          <w:tcPr>
            <w:tcW w:w="1168" w:type="dxa"/>
            <w:tcBorders>
              <w:top w:val="nil"/>
              <w:left w:val="nil"/>
              <w:right w:val="nil"/>
            </w:tcBorders>
          </w:tcPr>
          <w:p w14:paraId="6868BAA3" w14:textId="77777777" w:rsidR="00A13D47" w:rsidRPr="00212126" w:rsidRDefault="00A13D47" w:rsidP="00BE7289">
            <w:pPr>
              <w:rPr>
                <w:b/>
                <w:bCs/>
                <w:sz w:val="20"/>
                <w:szCs w:val="20"/>
              </w:rPr>
            </w:pPr>
          </w:p>
        </w:tc>
        <w:tc>
          <w:tcPr>
            <w:tcW w:w="1530" w:type="dxa"/>
            <w:tcBorders>
              <w:top w:val="nil"/>
              <w:left w:val="nil"/>
            </w:tcBorders>
          </w:tcPr>
          <w:p w14:paraId="14CCE5A5" w14:textId="77777777" w:rsidR="00A13D47" w:rsidRPr="00212126" w:rsidRDefault="00A13D47" w:rsidP="00BE7289">
            <w:pPr>
              <w:rPr>
                <w:b/>
                <w:sz w:val="20"/>
                <w:szCs w:val="20"/>
              </w:rPr>
            </w:pPr>
          </w:p>
        </w:tc>
        <w:tc>
          <w:tcPr>
            <w:tcW w:w="1712" w:type="dxa"/>
          </w:tcPr>
          <w:p w14:paraId="1392AA09" w14:textId="77777777" w:rsidR="00A13D47" w:rsidRPr="00212126" w:rsidRDefault="00A13D47" w:rsidP="003974CF">
            <w:pPr>
              <w:rPr>
                <w:sz w:val="20"/>
                <w:szCs w:val="20"/>
              </w:rPr>
            </w:pPr>
            <w:r w:rsidRPr="00212126">
              <w:rPr>
                <w:rFonts w:eastAsia="Calibri"/>
                <w:sz w:val="20"/>
                <w:szCs w:val="20"/>
              </w:rPr>
              <w:t>Absent</w:t>
            </w:r>
          </w:p>
        </w:tc>
        <w:tc>
          <w:tcPr>
            <w:tcW w:w="2863" w:type="dxa"/>
          </w:tcPr>
          <w:p w14:paraId="4EA9A4E5" w14:textId="6CF2603E" w:rsidR="00A13D47" w:rsidRDefault="00A13D47" w:rsidP="003974CF">
            <w:pPr>
              <w:rPr>
                <w:rFonts w:eastAsia="Calibri"/>
                <w:color w:val="0070C0"/>
                <w:sz w:val="20"/>
                <w:szCs w:val="20"/>
              </w:rPr>
            </w:pPr>
            <w:r w:rsidRPr="00212126">
              <w:rPr>
                <w:rFonts w:eastAsia="Calibri"/>
                <w:sz w:val="20"/>
                <w:szCs w:val="20"/>
              </w:rPr>
              <w:t>Legacy measurement</w:t>
            </w:r>
            <w:r w:rsidR="002C4641">
              <w:rPr>
                <w:rFonts w:eastAsia="Calibri"/>
                <w:sz w:val="20"/>
                <w:szCs w:val="20"/>
              </w:rPr>
              <w:t xml:space="preserve"> (physical LOS)</w:t>
            </w:r>
            <w:r w:rsidRPr="00212126">
              <w:rPr>
                <w:rFonts w:eastAsia="Calibri"/>
                <w:color w:val="0070C0"/>
                <w:sz w:val="20"/>
                <w:szCs w:val="20"/>
              </w:rPr>
              <w:t>*</w:t>
            </w:r>
          </w:p>
          <w:p w14:paraId="7C91CC7E" w14:textId="501A3E90" w:rsidR="00A13D47" w:rsidRPr="00212126" w:rsidRDefault="00585DAC" w:rsidP="003974CF">
            <w:pPr>
              <w:rPr>
                <w:sz w:val="20"/>
                <w:szCs w:val="20"/>
              </w:rPr>
            </w:pPr>
            <w:r>
              <w:rPr>
                <w:rFonts w:eastAsia="Calibri"/>
                <w:color w:val="FF0000"/>
                <w:sz w:val="20"/>
                <w:szCs w:val="20"/>
              </w:rPr>
              <w:t>If</w:t>
            </w:r>
            <w:r w:rsidR="002C4641">
              <w:rPr>
                <w:rFonts w:eastAsia="Calibri"/>
                <w:color w:val="FF0000"/>
                <w:sz w:val="20"/>
                <w:szCs w:val="20"/>
              </w:rPr>
              <w:t xml:space="preserve"> timing measurement:</w:t>
            </w:r>
            <w:r>
              <w:rPr>
                <w:rFonts w:eastAsia="Calibri"/>
                <w:color w:val="FF0000"/>
                <w:sz w:val="20"/>
                <w:szCs w:val="20"/>
              </w:rPr>
              <w:t xml:space="preserve"> g</w:t>
            </w:r>
            <w:r w:rsidR="002C4641" w:rsidRPr="00E571DA">
              <w:rPr>
                <w:rFonts w:eastAsia="Calibri"/>
                <w:color w:val="FF0000"/>
                <w:sz w:val="20"/>
                <w:szCs w:val="20"/>
              </w:rPr>
              <w:t>enerated by legacy method or AI/ML</w:t>
            </w:r>
            <w:r w:rsidR="00116A16">
              <w:rPr>
                <w:rFonts w:eastAsia="Calibri"/>
                <w:color w:val="FF0000"/>
                <w:sz w:val="20"/>
                <w:szCs w:val="20"/>
              </w:rPr>
              <w:t xml:space="preserve"> (</w:t>
            </w:r>
            <w:r w:rsidR="00116A16" w:rsidRPr="00E571DA">
              <w:rPr>
                <w:rFonts w:eastAsia="Calibri"/>
                <w:i/>
                <w:iCs/>
                <w:color w:val="FF0000"/>
                <w:sz w:val="20"/>
                <w:szCs w:val="20"/>
                <w:u w:val="single"/>
              </w:rPr>
              <w:t>single-TRP</w:t>
            </w:r>
            <w:r w:rsidR="00116A16">
              <w:rPr>
                <w:rFonts w:eastAsia="Calibri"/>
                <w:color w:val="FF0000"/>
                <w:sz w:val="20"/>
                <w:szCs w:val="20"/>
              </w:rPr>
              <w:t>)</w:t>
            </w:r>
            <w:r w:rsidR="00E474B9">
              <w:rPr>
                <w:rFonts w:eastAsia="Calibri"/>
                <w:color w:val="FF0000"/>
                <w:sz w:val="20"/>
                <w:szCs w:val="20"/>
              </w:rPr>
              <w:t>.</w:t>
            </w:r>
            <w:r>
              <w:rPr>
                <w:rFonts w:eastAsia="Calibri"/>
                <w:color w:val="FF0000"/>
                <w:sz w:val="20"/>
                <w:szCs w:val="20"/>
              </w:rPr>
              <w:t xml:space="preserve"> </w:t>
            </w:r>
            <w:r w:rsidR="00E474B9">
              <w:rPr>
                <w:rFonts w:eastAsia="Calibri"/>
                <w:color w:val="FF0000"/>
                <w:sz w:val="20"/>
                <w:szCs w:val="20"/>
              </w:rPr>
              <w:t>O</w:t>
            </w:r>
            <w:r>
              <w:rPr>
                <w:rFonts w:eastAsia="Calibri"/>
                <w:color w:val="FF0000"/>
                <w:sz w:val="20"/>
                <w:szCs w:val="20"/>
              </w:rPr>
              <w:t>therwise</w:t>
            </w:r>
            <w:r w:rsidR="008F55CC">
              <w:rPr>
                <w:rFonts w:eastAsia="Calibri"/>
                <w:color w:val="FF0000"/>
                <w:sz w:val="20"/>
                <w:szCs w:val="20"/>
              </w:rPr>
              <w:t xml:space="preserve"> (e.g., angle measurement)</w:t>
            </w:r>
            <w:r>
              <w:rPr>
                <w:rFonts w:eastAsia="Calibri"/>
                <w:color w:val="FF0000"/>
                <w:sz w:val="20"/>
                <w:szCs w:val="20"/>
              </w:rPr>
              <w:t>, generated by legacy method</w:t>
            </w:r>
          </w:p>
        </w:tc>
        <w:tc>
          <w:tcPr>
            <w:tcW w:w="2267" w:type="dxa"/>
            <w:shd w:val="clear" w:color="auto" w:fill="auto"/>
          </w:tcPr>
          <w:p w14:paraId="1FFF0525" w14:textId="2D736E40" w:rsidR="002C4641" w:rsidRDefault="002C4641" w:rsidP="003974CF">
            <w:pPr>
              <w:rPr>
                <w:rFonts w:eastAsia="Calibri"/>
                <w:sz w:val="20"/>
                <w:szCs w:val="20"/>
              </w:rPr>
            </w:pPr>
            <w:r>
              <w:rPr>
                <w:rFonts w:eastAsia="Calibri"/>
                <w:sz w:val="20"/>
                <w:szCs w:val="20"/>
              </w:rPr>
              <w:t>Enhanced t</w:t>
            </w:r>
            <w:r w:rsidR="00A13D47" w:rsidRPr="00212126">
              <w:rPr>
                <w:rFonts w:eastAsia="Calibri"/>
                <w:sz w:val="20"/>
                <w:szCs w:val="20"/>
              </w:rPr>
              <w:t xml:space="preserve">iming measurement </w:t>
            </w:r>
            <w:r>
              <w:rPr>
                <w:rFonts w:eastAsia="Calibri"/>
                <w:sz w:val="20"/>
                <w:szCs w:val="20"/>
              </w:rPr>
              <w:t>(virtual LOS)</w:t>
            </w:r>
          </w:p>
          <w:p w14:paraId="005F0AF1" w14:textId="40594A2B" w:rsidR="00A13D47" w:rsidRPr="00212126" w:rsidRDefault="002C4641" w:rsidP="003974CF">
            <w:pPr>
              <w:rPr>
                <w:sz w:val="20"/>
                <w:szCs w:val="20"/>
              </w:rPr>
            </w:pPr>
            <w:r w:rsidRPr="00E571DA">
              <w:rPr>
                <w:rFonts w:eastAsia="Calibri"/>
                <w:color w:val="FF0000"/>
                <w:sz w:val="20"/>
                <w:szCs w:val="20"/>
              </w:rPr>
              <w:t xml:space="preserve">Generated </w:t>
            </w:r>
            <w:r w:rsidR="00A13D47" w:rsidRPr="00E571DA">
              <w:rPr>
                <w:rFonts w:eastAsia="Calibri"/>
                <w:color w:val="FF0000"/>
                <w:sz w:val="20"/>
                <w:szCs w:val="20"/>
              </w:rPr>
              <w:t>by AI/ML</w:t>
            </w:r>
            <w:r w:rsidR="00116A16">
              <w:rPr>
                <w:rFonts w:eastAsia="Calibri"/>
                <w:color w:val="FF0000"/>
                <w:sz w:val="20"/>
                <w:szCs w:val="20"/>
              </w:rPr>
              <w:t xml:space="preserve"> (</w:t>
            </w:r>
            <w:r w:rsidR="00116A16" w:rsidRPr="00E571DA">
              <w:rPr>
                <w:rFonts w:eastAsia="Calibri"/>
                <w:i/>
                <w:iCs/>
                <w:color w:val="FF0000"/>
                <w:sz w:val="20"/>
                <w:szCs w:val="20"/>
                <w:u w:val="single"/>
              </w:rPr>
              <w:t>multi-TRP</w:t>
            </w:r>
            <w:r w:rsidR="00116A16">
              <w:rPr>
                <w:rFonts w:eastAsia="Calibri"/>
                <w:color w:val="FF0000"/>
                <w:sz w:val="20"/>
                <w:szCs w:val="20"/>
              </w:rPr>
              <w:t>)</w:t>
            </w:r>
          </w:p>
        </w:tc>
      </w:tr>
      <w:tr w:rsidR="00783A1C" w:rsidRPr="00212126" w14:paraId="2576E7B7" w14:textId="77777777" w:rsidTr="00585DAC">
        <w:tc>
          <w:tcPr>
            <w:tcW w:w="1168" w:type="dxa"/>
            <w:vMerge w:val="restart"/>
          </w:tcPr>
          <w:p w14:paraId="0CEAE621" w14:textId="77777777" w:rsidR="00A13D47" w:rsidRDefault="00A13D47" w:rsidP="003974CF">
            <w:pPr>
              <w:rPr>
                <w:rFonts w:eastAsia="Calibri"/>
                <w:b/>
                <w:sz w:val="20"/>
                <w:szCs w:val="20"/>
              </w:rPr>
            </w:pPr>
            <w:r w:rsidRPr="00212126">
              <w:rPr>
                <w:rFonts w:eastAsia="Calibri"/>
                <w:b/>
                <w:sz w:val="20"/>
                <w:szCs w:val="20"/>
              </w:rPr>
              <w:t>LOS/NLOS indicator</w:t>
            </w:r>
          </w:p>
          <w:p w14:paraId="2CCA439F" w14:textId="1A2F513A" w:rsidR="002C4641" w:rsidRDefault="002C4641" w:rsidP="003974CF">
            <w:pPr>
              <w:rPr>
                <w:rFonts w:eastAsia="Calibri"/>
                <w:b/>
                <w:sz w:val="20"/>
                <w:szCs w:val="20"/>
              </w:rPr>
            </w:pPr>
            <w:r>
              <w:rPr>
                <w:rFonts w:eastAsia="Calibri"/>
                <w:sz w:val="20"/>
                <w:szCs w:val="20"/>
              </w:rPr>
              <w:t>(physical LOS)</w:t>
            </w:r>
          </w:p>
          <w:p w14:paraId="27071740" w14:textId="40DF015C" w:rsidR="00A13D47" w:rsidRPr="00212126" w:rsidRDefault="00A13D47" w:rsidP="003974CF">
            <w:pPr>
              <w:rPr>
                <w:b/>
                <w:sz w:val="20"/>
                <w:szCs w:val="20"/>
              </w:rPr>
            </w:pPr>
          </w:p>
        </w:tc>
        <w:tc>
          <w:tcPr>
            <w:tcW w:w="1530" w:type="dxa"/>
          </w:tcPr>
          <w:p w14:paraId="5613C2F2" w14:textId="77777777" w:rsidR="00A13D47" w:rsidRPr="00212126" w:rsidRDefault="00A13D47" w:rsidP="003974CF">
            <w:pPr>
              <w:rPr>
                <w:sz w:val="20"/>
                <w:szCs w:val="20"/>
              </w:rPr>
            </w:pPr>
            <w:r w:rsidRPr="00212126">
              <w:rPr>
                <w:rFonts w:eastAsia="Calibri"/>
                <w:sz w:val="20"/>
                <w:szCs w:val="20"/>
              </w:rPr>
              <w:t>Absent</w:t>
            </w:r>
          </w:p>
        </w:tc>
        <w:tc>
          <w:tcPr>
            <w:tcW w:w="1712" w:type="dxa"/>
            <w:shd w:val="clear" w:color="auto" w:fill="D9D9D9" w:themeFill="background1" w:themeFillShade="D9"/>
          </w:tcPr>
          <w:p w14:paraId="4F2AAFCE" w14:textId="77777777" w:rsidR="00A13D47" w:rsidRPr="00212126" w:rsidRDefault="00A13D47" w:rsidP="003974CF">
            <w:pPr>
              <w:rPr>
                <w:sz w:val="20"/>
                <w:szCs w:val="20"/>
              </w:rPr>
            </w:pPr>
            <w:r w:rsidRPr="00212126">
              <w:rPr>
                <w:rFonts w:eastAsia="Calibri"/>
                <w:sz w:val="20"/>
                <w:szCs w:val="20"/>
              </w:rPr>
              <w:t>N/A</w:t>
            </w:r>
          </w:p>
        </w:tc>
        <w:tc>
          <w:tcPr>
            <w:tcW w:w="2863" w:type="dxa"/>
          </w:tcPr>
          <w:p w14:paraId="33A74F46" w14:textId="77777777" w:rsidR="00A13D47" w:rsidRPr="00212126" w:rsidRDefault="00A13D47" w:rsidP="003974CF">
            <w:pPr>
              <w:rPr>
                <w:sz w:val="20"/>
                <w:szCs w:val="20"/>
              </w:rPr>
            </w:pPr>
            <w:r w:rsidRPr="00212126">
              <w:rPr>
                <w:rFonts w:eastAsia="Calibri"/>
                <w:sz w:val="20"/>
                <w:szCs w:val="20"/>
              </w:rPr>
              <w:t>Support</w:t>
            </w:r>
          </w:p>
          <w:p w14:paraId="3498F750" w14:textId="77777777" w:rsidR="00A13D47" w:rsidRPr="00212126" w:rsidRDefault="00A13D47" w:rsidP="003974CF">
            <w:pPr>
              <w:rPr>
                <w:sz w:val="20"/>
                <w:szCs w:val="20"/>
              </w:rPr>
            </w:pPr>
            <w:r w:rsidRPr="00212126">
              <w:rPr>
                <w:rFonts w:eastAsia="Calibri"/>
                <w:sz w:val="20"/>
                <w:szCs w:val="20"/>
              </w:rPr>
              <w:t>(Existing specification)</w:t>
            </w:r>
          </w:p>
        </w:tc>
        <w:tc>
          <w:tcPr>
            <w:tcW w:w="2267" w:type="dxa"/>
            <w:shd w:val="clear" w:color="auto" w:fill="92D050"/>
          </w:tcPr>
          <w:p w14:paraId="6B548B75" w14:textId="77777777" w:rsidR="00A13D47" w:rsidRPr="00212126" w:rsidRDefault="00A13D47" w:rsidP="003974CF">
            <w:pPr>
              <w:rPr>
                <w:sz w:val="20"/>
                <w:szCs w:val="20"/>
              </w:rPr>
            </w:pPr>
            <w:r w:rsidRPr="00212126">
              <w:rPr>
                <w:rFonts w:eastAsia="Calibri"/>
                <w:sz w:val="20"/>
                <w:szCs w:val="20"/>
              </w:rPr>
              <w:t>Support in Rel-19</w:t>
            </w:r>
          </w:p>
        </w:tc>
      </w:tr>
      <w:tr w:rsidR="00783A1C" w:rsidRPr="00212126" w14:paraId="6901E0F3" w14:textId="77777777" w:rsidTr="00585DAC">
        <w:tc>
          <w:tcPr>
            <w:tcW w:w="1168" w:type="dxa"/>
            <w:vMerge/>
          </w:tcPr>
          <w:p w14:paraId="5DA413A5" w14:textId="77777777" w:rsidR="00A13D47" w:rsidRPr="00212126" w:rsidRDefault="00A13D47" w:rsidP="00BE7289">
            <w:pPr>
              <w:rPr>
                <w:sz w:val="20"/>
                <w:szCs w:val="20"/>
              </w:rPr>
            </w:pPr>
          </w:p>
        </w:tc>
        <w:tc>
          <w:tcPr>
            <w:tcW w:w="1530" w:type="dxa"/>
          </w:tcPr>
          <w:p w14:paraId="7A929BAC" w14:textId="3C7F20F3" w:rsidR="00A13D47" w:rsidRPr="00212126" w:rsidRDefault="002C4641" w:rsidP="003974CF">
            <w:pPr>
              <w:rPr>
                <w:sz w:val="20"/>
                <w:szCs w:val="20"/>
              </w:rPr>
            </w:pPr>
            <w:r w:rsidRPr="00DD4604">
              <w:rPr>
                <w:rFonts w:eastAsia="Calibri"/>
                <w:color w:val="FF0000"/>
                <w:sz w:val="20"/>
                <w:szCs w:val="20"/>
              </w:rPr>
              <w:t>Generated by legacy method or AI/ML</w:t>
            </w:r>
          </w:p>
        </w:tc>
        <w:tc>
          <w:tcPr>
            <w:tcW w:w="1712" w:type="dxa"/>
            <w:shd w:val="clear" w:color="auto" w:fill="auto"/>
          </w:tcPr>
          <w:p w14:paraId="656B038D" w14:textId="77777777" w:rsidR="00A13D47" w:rsidRPr="00212126" w:rsidRDefault="00A13D47" w:rsidP="003974CF">
            <w:pPr>
              <w:rPr>
                <w:sz w:val="20"/>
                <w:szCs w:val="20"/>
              </w:rPr>
            </w:pPr>
            <w:r w:rsidRPr="00212126">
              <w:rPr>
                <w:rFonts w:eastAsia="Calibri"/>
                <w:sz w:val="20"/>
                <w:szCs w:val="20"/>
              </w:rPr>
              <w:t>Not supported</w:t>
            </w:r>
          </w:p>
          <w:p w14:paraId="557431FB" w14:textId="77777777" w:rsidR="00A13D47" w:rsidRPr="00212126" w:rsidRDefault="00A13D47" w:rsidP="003974CF">
            <w:pPr>
              <w:rPr>
                <w:sz w:val="20"/>
                <w:szCs w:val="20"/>
              </w:rPr>
            </w:pPr>
            <w:r w:rsidRPr="00212126">
              <w:rPr>
                <w:rFonts w:eastAsia="Calibri"/>
                <w:sz w:val="20"/>
                <w:szCs w:val="20"/>
              </w:rPr>
              <w:t>(Existing specification)</w:t>
            </w:r>
          </w:p>
        </w:tc>
        <w:tc>
          <w:tcPr>
            <w:tcW w:w="2863" w:type="dxa"/>
          </w:tcPr>
          <w:p w14:paraId="65AE4A64" w14:textId="77777777" w:rsidR="00A13D47" w:rsidRPr="00212126" w:rsidRDefault="00A13D47" w:rsidP="003974CF">
            <w:pPr>
              <w:rPr>
                <w:sz w:val="20"/>
                <w:szCs w:val="20"/>
              </w:rPr>
            </w:pPr>
            <w:r w:rsidRPr="00212126">
              <w:rPr>
                <w:rFonts w:eastAsia="Calibri"/>
                <w:sz w:val="20"/>
                <w:szCs w:val="20"/>
              </w:rPr>
              <w:t>Support</w:t>
            </w:r>
          </w:p>
          <w:p w14:paraId="6A68C0DB" w14:textId="77777777" w:rsidR="00A13D47" w:rsidRPr="00212126" w:rsidRDefault="00A13D47" w:rsidP="003974CF">
            <w:pPr>
              <w:rPr>
                <w:sz w:val="20"/>
                <w:szCs w:val="20"/>
              </w:rPr>
            </w:pPr>
            <w:r w:rsidRPr="00212126">
              <w:rPr>
                <w:rFonts w:eastAsia="Calibri"/>
                <w:sz w:val="20"/>
                <w:szCs w:val="20"/>
              </w:rPr>
              <w:t>(Existing specification)</w:t>
            </w:r>
          </w:p>
        </w:tc>
        <w:tc>
          <w:tcPr>
            <w:tcW w:w="2267" w:type="dxa"/>
            <w:shd w:val="clear" w:color="auto" w:fill="92D050"/>
          </w:tcPr>
          <w:p w14:paraId="4FBB8C4A" w14:textId="77777777" w:rsidR="00A13D47" w:rsidRPr="00212126" w:rsidRDefault="00A13D47" w:rsidP="003974CF">
            <w:pPr>
              <w:rPr>
                <w:sz w:val="20"/>
                <w:szCs w:val="20"/>
              </w:rPr>
            </w:pPr>
            <w:r w:rsidRPr="00212126">
              <w:rPr>
                <w:rFonts w:eastAsia="Calibri"/>
                <w:sz w:val="20"/>
                <w:szCs w:val="20"/>
              </w:rPr>
              <w:t>Support in Rel-19</w:t>
            </w:r>
          </w:p>
        </w:tc>
      </w:tr>
    </w:tbl>
    <w:p w14:paraId="0B631831" w14:textId="7F1D6553" w:rsidR="0088457C" w:rsidRPr="00212126" w:rsidRDefault="0088457C" w:rsidP="003974CF">
      <w:pPr>
        <w:rPr>
          <w:i/>
          <w:color w:val="0070C0"/>
        </w:rPr>
      </w:pPr>
      <w:r w:rsidRPr="00212126">
        <w:rPr>
          <w:i/>
          <w:color w:val="0070C0"/>
        </w:rPr>
        <w:t>* When the associated</w:t>
      </w:r>
      <w:r w:rsidRPr="00212126">
        <w:rPr>
          <w:i/>
          <w:iCs/>
          <w:color w:val="0070C0"/>
        </w:rPr>
        <w:t xml:space="preserve"> legacy</w:t>
      </w:r>
      <w:r w:rsidRPr="00212126">
        <w:rPr>
          <w:i/>
          <w:color w:val="0070C0"/>
        </w:rPr>
        <w:t xml:space="preserve"> measurement is reported, it is not limited to timing measurements</w:t>
      </w:r>
      <w:r w:rsidRPr="00212126">
        <w:rPr>
          <w:i/>
          <w:iCs/>
          <w:color w:val="0070C0"/>
        </w:rPr>
        <w:t>. It can be timing measurement or</w:t>
      </w:r>
      <w:r w:rsidRPr="00212126">
        <w:rPr>
          <w:i/>
          <w:color w:val="0070C0"/>
        </w:rPr>
        <w:t xml:space="preserve"> angle measurement.</w:t>
      </w:r>
    </w:p>
    <w:p w14:paraId="2FDF9B3D" w14:textId="5E942475" w:rsidR="00116A16" w:rsidRPr="00212126" w:rsidRDefault="00116A16" w:rsidP="003974CF">
      <w:r>
        <w:t xml:space="preserve">Note that single-TRP or multi-TRP </w:t>
      </w:r>
      <w:r w:rsidR="0046769E">
        <w:t xml:space="preserve">model </w:t>
      </w:r>
      <w:r>
        <w:t xml:space="preserve">construction is up to gNB (Case 3a) and UE (Case 2a) implementation, thus not visible in specification. The specification only needs to differentiate the content of the measurement (legacy timing or enhanced timing measurement), i.e., “what the measurement is”. There is no need to differentiate “how the measurement is generated”. For example, if legacy timing measurement (i.e., physical LOS link) is reported, there is no need to indicate whether legacy method is used, or an AI/ML method (i.e., single-TRP, either </w:t>
      </w:r>
      <w:fldSimple w:instr=" REF _Ref193557299 ">
        <w:r w:rsidRPr="00212126">
          <w:rPr>
            <w:b/>
            <w:bCs/>
          </w:rPr>
          <w:t xml:space="preserve">Figure </w:t>
        </w:r>
        <w:r>
          <w:rPr>
            <w:b/>
            <w:bCs/>
            <w:noProof/>
          </w:rPr>
          <w:t>5</w:t>
        </w:r>
      </w:fldSimple>
      <w:r>
        <w:t xml:space="preserve"> (b) or (c)) is used to generate it.   </w:t>
      </w:r>
    </w:p>
    <w:p w14:paraId="0D0847F5" w14:textId="7169DAD0" w:rsidR="00157A72" w:rsidRPr="00212126" w:rsidRDefault="00157A72" w:rsidP="003974CF">
      <w:r w:rsidRPr="00212126">
        <w:t>For reference, in TS 38.455, LOS/NLOS indicator is reported per TRP, with one indicator for a given ULRTOA measurement (containing one or more paths) defined as follow: soft values provide the likelihood of a LOS propagation path in the range between 0 and 1 with 0.1 steps resolution. Hard value '0' indicates NLOS and hard value '1' indicates LOS.</w:t>
      </w:r>
    </w:p>
    <w:p w14:paraId="0689B48A" w14:textId="29101209" w:rsidR="008A0B3B" w:rsidRPr="00212126" w:rsidRDefault="00391E86" w:rsidP="003974CF">
      <w:r w:rsidRPr="00212126">
        <w:t>In summary, we see LOS</w:t>
      </w:r>
      <w:r w:rsidR="00A34F6A" w:rsidRPr="00212126">
        <w:t>/NLOS</w:t>
      </w:r>
      <w:r w:rsidRPr="00212126">
        <w:t xml:space="preserve"> indication </w:t>
      </w:r>
      <w:r w:rsidR="00FE6764" w:rsidRPr="00212126">
        <w:t xml:space="preserve">in a </w:t>
      </w:r>
      <w:r w:rsidR="00A34F6A" w:rsidRPr="00212126">
        <w:t>C</w:t>
      </w:r>
      <w:r w:rsidR="00FE6764" w:rsidRPr="00212126">
        <w:t>ase 3a report as follow:</w:t>
      </w:r>
    </w:p>
    <w:p w14:paraId="069F2011" w14:textId="69268587" w:rsidR="00FE6764" w:rsidRPr="00212126" w:rsidRDefault="00FE6764" w:rsidP="00FE6764">
      <w:pPr>
        <w:pStyle w:val="ListParagraph"/>
        <w:numPr>
          <w:ilvl w:val="0"/>
          <w:numId w:val="20"/>
        </w:numPr>
      </w:pPr>
      <w:r w:rsidRPr="00212126">
        <w:t>The definition of LOS</w:t>
      </w:r>
      <w:r w:rsidR="00707103" w:rsidRPr="00212126">
        <w:t>/NLOS</w:t>
      </w:r>
      <w:r w:rsidRPr="00212126">
        <w:t xml:space="preserve"> indicat</w:t>
      </w:r>
      <w:r w:rsidR="00707103" w:rsidRPr="00212126">
        <w:t>or</w:t>
      </w:r>
      <w:r w:rsidRPr="00212126">
        <w:t xml:space="preserve"> </w:t>
      </w:r>
      <w:r w:rsidR="006D17DC" w:rsidRPr="00212126">
        <w:t xml:space="preserve">is the same as </w:t>
      </w:r>
      <w:r w:rsidR="006D17DC" w:rsidRPr="00212126" w:rsidDel="00B646B2">
        <w:t>legacy</w:t>
      </w:r>
      <w:r w:rsidR="00B646B2" w:rsidRPr="00212126">
        <w:t>.</w:t>
      </w:r>
      <w:r w:rsidR="00DD49C4" w:rsidRPr="00212126">
        <w:t xml:space="preserve"> </w:t>
      </w:r>
      <w:r w:rsidR="00557BEE" w:rsidRPr="00212126">
        <w:t>It is unnecessary and confusing</w:t>
      </w:r>
      <w:r w:rsidR="00DD49C4" w:rsidRPr="00212126">
        <w:t xml:space="preserve"> to introduce new meaning of LOS/NLOS indicator</w:t>
      </w:r>
      <w:r w:rsidR="001F24CC" w:rsidRPr="00212126">
        <w:t>,</w:t>
      </w:r>
      <w:r w:rsidR="00DD49C4" w:rsidRPr="00212126">
        <w:t xml:space="preserve"> depending on which report format is used.</w:t>
      </w:r>
    </w:p>
    <w:p w14:paraId="13449F25" w14:textId="1B99F551" w:rsidR="00CD78EF" w:rsidRPr="00212126" w:rsidRDefault="001F24CC" w:rsidP="00CD78EF">
      <w:pPr>
        <w:pStyle w:val="ListParagraph"/>
        <w:numPr>
          <w:ilvl w:val="0"/>
          <w:numId w:val="20"/>
        </w:numPr>
      </w:pPr>
      <w:r w:rsidRPr="00212126">
        <w:t>For Case 3a, t</w:t>
      </w:r>
      <w:r w:rsidR="006D17DC" w:rsidRPr="00212126">
        <w:t>he LOS</w:t>
      </w:r>
      <w:r w:rsidR="00707103" w:rsidRPr="00212126">
        <w:t>/NLOS</w:t>
      </w:r>
      <w:r w:rsidR="006D17DC" w:rsidRPr="00212126">
        <w:t xml:space="preserve"> indicator</w:t>
      </w:r>
      <w:r w:rsidR="005B5A53" w:rsidRPr="00212126">
        <w:t xml:space="preserve">, when reported with a </w:t>
      </w:r>
      <w:r w:rsidR="00A56F4C" w:rsidRPr="00212126">
        <w:t>R</w:t>
      </w:r>
      <w:r w:rsidR="005B5A53" w:rsidRPr="00212126">
        <w:t>el</w:t>
      </w:r>
      <w:r w:rsidR="00A56F4C" w:rsidRPr="00212126">
        <w:t>-</w:t>
      </w:r>
      <w:r w:rsidR="005B5A53" w:rsidRPr="00212126">
        <w:t xml:space="preserve">19 </w:t>
      </w:r>
      <w:r w:rsidR="00D417C5" w:rsidRPr="00212126">
        <w:t>ULRTOA measurement</w:t>
      </w:r>
      <w:r w:rsidR="00980A4E" w:rsidRPr="00212126">
        <w:t xml:space="preserve"> identified as such (as agreed in RAN1#118bis), </w:t>
      </w:r>
      <w:r w:rsidR="00CD78EF" w:rsidRPr="00212126">
        <w:t xml:space="preserve">should be understood as decoupled from the timing measurement. </w:t>
      </w:r>
      <w:r w:rsidR="00D97F8D" w:rsidRPr="00212126">
        <w:t xml:space="preserve"> </w:t>
      </w:r>
    </w:p>
    <w:p w14:paraId="66255C99" w14:textId="18FED278" w:rsidR="00CD78EF" w:rsidRPr="00212126" w:rsidRDefault="00550177" w:rsidP="00CD78EF">
      <w:pPr>
        <w:pStyle w:val="ListParagraph"/>
        <w:numPr>
          <w:ilvl w:val="0"/>
          <w:numId w:val="20"/>
        </w:numPr>
      </w:pPr>
      <w:r w:rsidRPr="00212126">
        <w:t xml:space="preserve">The </w:t>
      </w:r>
      <w:r w:rsidR="00707103" w:rsidRPr="00212126">
        <w:t xml:space="preserve">LOS/NLOS </w:t>
      </w:r>
      <w:r w:rsidRPr="00212126">
        <w:t>indicator can optionally be reported</w:t>
      </w:r>
      <w:r w:rsidR="001F24CC" w:rsidRPr="00212126">
        <w:t>, the same as in legacy</w:t>
      </w:r>
      <w:r w:rsidR="00707103" w:rsidRPr="00212126">
        <w:t>.</w:t>
      </w:r>
      <w:r w:rsidRPr="00212126">
        <w:t xml:space="preserve"> </w:t>
      </w:r>
    </w:p>
    <w:p w14:paraId="007BDC13" w14:textId="1D298B08" w:rsidR="00550177" w:rsidRPr="00212126" w:rsidRDefault="00977607" w:rsidP="00CD78EF">
      <w:pPr>
        <w:pStyle w:val="ListParagraph"/>
        <w:numPr>
          <w:ilvl w:val="0"/>
          <w:numId w:val="20"/>
        </w:numPr>
      </w:pPr>
      <w:r w:rsidRPr="00212126">
        <w:t xml:space="preserve">The indicator does not need to be </w:t>
      </w:r>
      <w:r w:rsidR="0081592F" w:rsidRPr="00212126">
        <w:t>made a separate measurement</w:t>
      </w:r>
      <w:r w:rsidR="001F24CC" w:rsidRPr="00212126">
        <w:t>, the same as in legacy</w:t>
      </w:r>
      <w:r w:rsidR="0081592F" w:rsidRPr="00212126">
        <w:t xml:space="preserve">. </w:t>
      </w:r>
    </w:p>
    <w:p w14:paraId="4966348F" w14:textId="77777777" w:rsidR="00157A72" w:rsidRPr="00212126" w:rsidRDefault="00157A72" w:rsidP="003974CF"/>
    <w:p w14:paraId="5114BA10" w14:textId="02630DB1" w:rsidR="0081592F" w:rsidRPr="00212126" w:rsidRDefault="0081592F" w:rsidP="003974CF">
      <w:proofErr w:type="gramStart"/>
      <w:r w:rsidRPr="00212126">
        <w:t>Thus</w:t>
      </w:r>
      <w:proofErr w:type="gramEnd"/>
      <w:r w:rsidRPr="00212126">
        <w:t xml:space="preserve"> we propose the following </w:t>
      </w:r>
      <w:r w:rsidR="00157A72" w:rsidRPr="00212126">
        <w:t>revised</w:t>
      </w:r>
      <w:r w:rsidRPr="00212126">
        <w:t xml:space="preserve"> proposals</w:t>
      </w:r>
      <w:r w:rsidR="00157A72" w:rsidRPr="00212126">
        <w:t xml:space="preserve"> on LOS/NLOS indicator for Case 3a. </w:t>
      </w:r>
    </w:p>
    <w:p w14:paraId="5E87E9F8" w14:textId="77777777" w:rsidR="005F64A8" w:rsidRPr="00212126" w:rsidRDefault="005F64A8" w:rsidP="005F64A8">
      <w:pPr>
        <w:pStyle w:val="Proposal"/>
      </w:pPr>
      <w:bookmarkStart w:id="2031" w:name="_Toc194097719"/>
      <w:r w:rsidRPr="00212126">
        <w:t xml:space="preserve">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w:t>
      </w:r>
      <w:r w:rsidRPr="00212126">
        <w:rPr>
          <w:szCs w:val="20"/>
        </w:rPr>
        <w:t>existing IE "</w:t>
      </w:r>
      <w:r w:rsidRPr="00212126">
        <w:t>LOS/NLOS Information</w:t>
      </w:r>
      <w:r w:rsidRPr="00212126">
        <w:rPr>
          <w:szCs w:val="20"/>
        </w:rPr>
        <w:t>" in 38.455</w:t>
      </w:r>
      <w:r w:rsidRPr="00212126">
        <w:t>.</w:t>
      </w:r>
      <w:bookmarkEnd w:id="2031"/>
    </w:p>
    <w:p w14:paraId="32024F5E" w14:textId="77777777" w:rsidR="00206836" w:rsidRPr="00212126" w:rsidRDefault="00206836" w:rsidP="00206836">
      <w:pPr>
        <w:pStyle w:val="Proposal"/>
      </w:pPr>
      <w:bookmarkStart w:id="2032" w:name="_Toc194097720"/>
      <w:r w:rsidRPr="00212126">
        <w:t>(for conclusion) For AI/ML assisted positioning, when the LOS/NLOS indicator is reported for Rel-19 Case 3a, do not support an indication of whether the LOS/NLOS indicator is obtained via a model output or via legacy method.</w:t>
      </w:r>
      <w:bookmarkEnd w:id="2032"/>
    </w:p>
    <w:p w14:paraId="1F27A50A" w14:textId="77777777" w:rsidR="005F64A8" w:rsidRPr="00212126" w:rsidRDefault="005F64A8" w:rsidP="005F64A8">
      <w:pPr>
        <w:pStyle w:val="Proposal"/>
      </w:pPr>
      <w:bookmarkStart w:id="2033" w:name="_Toc194097721"/>
      <w:r w:rsidRPr="00F27239">
        <w:t xml:space="preserve">From RAN1 perspective, when timing information is reported for Rel-19 AI/ML positioning Case 3a, </w:t>
      </w:r>
      <w:r w:rsidRPr="00212126">
        <w:t xml:space="preserve">one LOS/NLOS indicator is optionally reported per TRP </w:t>
      </w:r>
      <w:r w:rsidRPr="00F27239">
        <w:t xml:space="preserve">in a measurement report from gNB to LMF, </w:t>
      </w:r>
      <w:r w:rsidRPr="00212126">
        <w:t>as in the existing specification</w:t>
      </w:r>
      <w:r w:rsidRPr="00F27239">
        <w:t>.</w:t>
      </w:r>
      <w:bookmarkEnd w:id="2033"/>
      <w:r w:rsidRPr="00F27239">
        <w:t xml:space="preserve"> </w:t>
      </w:r>
    </w:p>
    <w:p w14:paraId="4EF33138" w14:textId="068FEAAF" w:rsidR="005F64A8" w:rsidRPr="00212126" w:rsidRDefault="005F64A8" w:rsidP="005F64A8">
      <w:pPr>
        <w:pStyle w:val="Proposal"/>
        <w:spacing w:after="0"/>
      </w:pPr>
      <w:bookmarkStart w:id="2034" w:name="_Toc194097722"/>
      <w:r w:rsidRPr="00212126">
        <w:t xml:space="preserve">For measurement report of AI/ML assisted positioning Case 3a, when timing information is reported from gNB to LMF, LMF shall be able to distinguish whether the timing information is obtained </w:t>
      </w:r>
      <w:r w:rsidR="00AE73E2" w:rsidRPr="00212126">
        <w:t xml:space="preserve">for Rel-19 measurement report (virtual LOS link) or for </w:t>
      </w:r>
      <w:r w:rsidRPr="00212126">
        <w:t xml:space="preserve">legacy </w:t>
      </w:r>
      <w:r w:rsidR="00AE73E2" w:rsidRPr="00212126">
        <w:t>measurement report (physical LOS link)</w:t>
      </w:r>
      <w:r w:rsidRPr="00212126">
        <w:t>.</w:t>
      </w:r>
      <w:bookmarkEnd w:id="2034"/>
      <w:r w:rsidRPr="00212126">
        <w:t xml:space="preserve"> </w:t>
      </w:r>
    </w:p>
    <w:p w14:paraId="62B42136" w14:textId="3CFA15CB" w:rsidR="005F64A8" w:rsidRPr="00212126" w:rsidRDefault="005F64A8" w:rsidP="005F64A8">
      <w:pPr>
        <w:pStyle w:val="Proposal"/>
        <w:numPr>
          <w:ilvl w:val="0"/>
          <w:numId w:val="76"/>
        </w:numPr>
        <w:tabs>
          <w:tab w:val="clear" w:pos="1304"/>
        </w:tabs>
        <w:spacing w:after="0"/>
        <w:ind w:left="1710" w:hanging="584"/>
      </w:pPr>
      <w:bookmarkStart w:id="2035" w:name="_Toc194097723"/>
      <w:r w:rsidRPr="00212126">
        <w:t xml:space="preserve">For timing information obtained </w:t>
      </w:r>
      <w:r w:rsidR="00522931" w:rsidRPr="00212126">
        <w:t>for</w:t>
      </w:r>
      <w:r w:rsidRPr="00212126">
        <w:t xml:space="preserve"> </w:t>
      </w:r>
      <w:r w:rsidR="00522931" w:rsidRPr="00212126">
        <w:t>R</w:t>
      </w:r>
      <w:r w:rsidRPr="00212126">
        <w:t>el</w:t>
      </w:r>
      <w:r w:rsidR="00522931" w:rsidRPr="00212126">
        <w:t>-</w:t>
      </w:r>
      <w:r w:rsidRPr="00212126">
        <w:t xml:space="preserve">19 </w:t>
      </w:r>
      <w:r w:rsidR="00522931" w:rsidRPr="00212126">
        <w:t>measurement report</w:t>
      </w:r>
      <w:r w:rsidRPr="00212126">
        <w:t xml:space="preserve">, </w:t>
      </w:r>
      <w:proofErr w:type="gramStart"/>
      <w:r w:rsidRPr="00212126">
        <w:t>If</w:t>
      </w:r>
      <w:proofErr w:type="gramEnd"/>
      <w:r w:rsidRPr="00212126">
        <w:t xml:space="preserve"> a timing measurement is reported together with the LOS/NLOS indicator, the indicator status (for physical LOS/NLOS) </w:t>
      </w:r>
      <w:r w:rsidR="00522931" w:rsidRPr="00212126">
        <w:t>is</w:t>
      </w:r>
      <w:r w:rsidRPr="00212126">
        <w:t xml:space="preserve"> decoupled from the reported timing measurement (for virtual LOS)</w:t>
      </w:r>
      <w:bookmarkEnd w:id="2035"/>
    </w:p>
    <w:p w14:paraId="336AF5BA" w14:textId="45E2B288" w:rsidR="005F64A8" w:rsidRPr="00212126" w:rsidRDefault="005F64A8" w:rsidP="005F64A8">
      <w:pPr>
        <w:pStyle w:val="Proposal"/>
        <w:numPr>
          <w:ilvl w:val="0"/>
          <w:numId w:val="76"/>
        </w:numPr>
        <w:tabs>
          <w:tab w:val="clear" w:pos="1304"/>
        </w:tabs>
        <w:spacing w:after="0"/>
        <w:ind w:left="1710" w:hanging="584"/>
      </w:pPr>
      <w:bookmarkStart w:id="2036" w:name="_Toc194097724"/>
      <w:r w:rsidRPr="00212126">
        <w:t xml:space="preserve">Note: when the TRP-UE </w:t>
      </w:r>
      <w:r w:rsidR="00522931" w:rsidRPr="00212126">
        <w:t xml:space="preserve">radio </w:t>
      </w:r>
      <w:r w:rsidRPr="00212126">
        <w:t>link is LOS, the virtual LOS coincides with the physical LOS.</w:t>
      </w:r>
      <w:bookmarkEnd w:id="2036"/>
      <w:r w:rsidRPr="00212126">
        <w:t xml:space="preserve"> </w:t>
      </w:r>
    </w:p>
    <w:p w14:paraId="0F1D4936" w14:textId="34D5AEAD" w:rsidR="00157A72" w:rsidRPr="00212126" w:rsidRDefault="005F64A8" w:rsidP="007767DA">
      <w:pPr>
        <w:pStyle w:val="Proposal"/>
        <w:numPr>
          <w:ilvl w:val="0"/>
          <w:numId w:val="76"/>
        </w:numPr>
        <w:tabs>
          <w:tab w:val="clear" w:pos="1304"/>
        </w:tabs>
        <w:spacing w:after="0"/>
        <w:ind w:left="1710" w:hanging="584"/>
        <w:rPr>
          <w:rFonts w:eastAsia="DengXian"/>
          <w:szCs w:val="20"/>
        </w:rPr>
      </w:pPr>
      <w:bookmarkStart w:id="2037" w:name="_Toc194097725"/>
      <w:r w:rsidRPr="00212126">
        <w:t xml:space="preserve">Details of </w:t>
      </w:r>
      <w:r w:rsidR="00522931" w:rsidRPr="00212126">
        <w:t xml:space="preserve">how to </w:t>
      </w:r>
      <w:r w:rsidRPr="00212126">
        <w:t>associat</w:t>
      </w:r>
      <w:r w:rsidR="00522931" w:rsidRPr="00212126">
        <w:t>e the Rel-19 timing information</w:t>
      </w:r>
      <w:r w:rsidRPr="00212126">
        <w:t xml:space="preserve"> with virtual LOS is up to RAN2/3, e.g. indication in measurement report, or configuration in measurement request.</w:t>
      </w:r>
      <w:bookmarkEnd w:id="2037"/>
      <w:r w:rsidRPr="00212126">
        <w:t xml:space="preserve">  </w:t>
      </w:r>
      <w:bookmarkStart w:id="2038" w:name="_Toc189125159"/>
      <w:bookmarkStart w:id="2039" w:name="_Toc189835433"/>
      <w:bookmarkStart w:id="2040" w:name="_Hlk181976871"/>
      <w:bookmarkEnd w:id="2038"/>
      <w:bookmarkEnd w:id="2039"/>
    </w:p>
    <w:bookmarkEnd w:id="2040"/>
    <w:p w14:paraId="75B1D293" w14:textId="7A956DA4" w:rsidR="0081592F" w:rsidRPr="00212126" w:rsidRDefault="0081592F" w:rsidP="007767DA">
      <w:pPr>
        <w:pStyle w:val="Proposal"/>
        <w:numPr>
          <w:ilvl w:val="0"/>
          <w:numId w:val="0"/>
        </w:numPr>
      </w:pPr>
    </w:p>
    <w:p w14:paraId="73D02508" w14:textId="65C6D849" w:rsidR="004A0D64" w:rsidRPr="00212126" w:rsidRDefault="004A0D64" w:rsidP="004A0D64">
      <w:pPr>
        <w:pStyle w:val="Heading3"/>
        <w:rPr>
          <w:lang w:val="en-US"/>
        </w:rPr>
      </w:pPr>
      <w:bookmarkStart w:id="2041" w:name="_Toc165991005"/>
      <w:bookmarkStart w:id="2042" w:name="_Toc194086968"/>
      <w:r w:rsidRPr="00212126">
        <w:rPr>
          <w:lang w:val="en-US"/>
        </w:rPr>
        <w:t>Timing info</w:t>
      </w:r>
      <w:r w:rsidR="00C62977" w:rsidRPr="00212126">
        <w:rPr>
          <w:lang w:val="en-US"/>
        </w:rPr>
        <w:t>rmation</w:t>
      </w:r>
      <w:bookmarkEnd w:id="2041"/>
      <w:bookmarkEnd w:id="2042"/>
      <w:r w:rsidRPr="00212126">
        <w:rPr>
          <w:lang w:val="en-US"/>
        </w:rPr>
        <w:t xml:space="preserve"> </w:t>
      </w:r>
    </w:p>
    <w:p w14:paraId="2B05B527" w14:textId="5591C781" w:rsidR="00D22685" w:rsidRPr="00212126" w:rsidRDefault="00AE691B" w:rsidP="003974CF">
      <w:r w:rsidRPr="00212126">
        <w:t xml:space="preserve">For AI/ML assisted positioning, </w:t>
      </w:r>
      <w:r w:rsidR="006E2659" w:rsidRPr="00212126">
        <w:t>RAN1 has agreed that</w:t>
      </w:r>
      <w:r w:rsidRPr="00212126">
        <w:t xml:space="preserve"> the reported timing information are </w:t>
      </w:r>
      <w:r w:rsidR="006E2659" w:rsidRPr="00212126">
        <w:t xml:space="preserve">reported </w:t>
      </w:r>
      <w:r w:rsidRPr="00212126">
        <w:t>in the format of UL</w:t>
      </w:r>
      <w:r w:rsidR="00064338" w:rsidRPr="00212126">
        <w:t>-</w:t>
      </w:r>
      <w:r w:rsidRPr="00212126">
        <w:t>RTOA, DL</w:t>
      </w:r>
      <w:r w:rsidR="005C6D6A" w:rsidRPr="00212126">
        <w:t>-</w:t>
      </w:r>
      <w:r w:rsidR="00A115CB" w:rsidRPr="00212126">
        <w:t>RSTD</w:t>
      </w:r>
      <w:r w:rsidRPr="00212126">
        <w:t>, gNB RxTxTimeDiff and UE RxTxTimeDiff.</w:t>
      </w:r>
      <w:r w:rsidR="006E2659" w:rsidRPr="00212126">
        <w:t xml:space="preserve"> Thus</w:t>
      </w:r>
      <w:r w:rsidR="00E236E0" w:rsidRPr="00212126">
        <w:t>,</w:t>
      </w:r>
      <w:r w:rsidR="006E2659" w:rsidRPr="00212126">
        <w:t xml:space="preserve"> the existing measurement reporting in LPP and NRPPa can be easily reused.</w:t>
      </w:r>
    </w:p>
    <w:p w14:paraId="37474447" w14:textId="688A4368" w:rsidR="0077693D" w:rsidRPr="00212126" w:rsidRDefault="0077693D" w:rsidP="002938DE">
      <w:pPr>
        <w:pStyle w:val="Proposal"/>
      </w:pPr>
      <w:bookmarkStart w:id="2043" w:name="_Toc194097726"/>
      <w:r w:rsidRPr="00212126">
        <w:t xml:space="preserve">Reuse the existing measurement reporting in LPP and NRPPa to report </w:t>
      </w:r>
      <w:r w:rsidR="00AE691B" w:rsidRPr="00212126">
        <w:t xml:space="preserve">timing information for the </w:t>
      </w:r>
      <w:r w:rsidRPr="00212126">
        <w:t xml:space="preserve">model output </w:t>
      </w:r>
      <w:r w:rsidR="00AE691B" w:rsidRPr="00212126">
        <w:t>of</w:t>
      </w:r>
      <w:r w:rsidRPr="00212126">
        <w:t xml:space="preserve"> AI/ML assisted positioning.</w:t>
      </w:r>
      <w:bookmarkEnd w:id="2043"/>
    </w:p>
    <w:p w14:paraId="44426671" w14:textId="59AC2A44" w:rsidR="00C67F9B" w:rsidRPr="00212126" w:rsidRDefault="00395F44" w:rsidP="003974CF">
      <w:pPr>
        <w:rPr>
          <w:szCs w:val="18"/>
          <w:lang w:eastAsia="en-GB"/>
        </w:rPr>
      </w:pPr>
      <w:r w:rsidRPr="00212126">
        <w:rPr>
          <w:szCs w:val="18"/>
          <w:lang w:eastAsia="en-GB"/>
        </w:rPr>
        <w:lastRenderedPageBreak/>
        <w:t xml:space="preserve">For </w:t>
      </w:r>
      <w:r w:rsidR="00DA6EB4" w:rsidRPr="00212126">
        <w:rPr>
          <w:szCs w:val="18"/>
          <w:lang w:eastAsia="en-GB"/>
        </w:rPr>
        <w:t>C</w:t>
      </w:r>
      <w:r w:rsidRPr="00212126">
        <w:rPr>
          <w:szCs w:val="18"/>
          <w:lang w:eastAsia="en-GB"/>
        </w:rPr>
        <w:t xml:space="preserve">ase 3a, </w:t>
      </w:r>
      <w:r w:rsidR="008C4472" w:rsidRPr="00212126">
        <w:rPr>
          <w:szCs w:val="18"/>
          <w:lang w:eastAsia="en-GB"/>
        </w:rPr>
        <w:t xml:space="preserve">after </w:t>
      </w:r>
      <w:r w:rsidR="00C67F9B" w:rsidRPr="00212126">
        <w:rPr>
          <w:szCs w:val="18"/>
          <w:lang w:eastAsia="en-GB"/>
        </w:rPr>
        <w:t>model output (UL</w:t>
      </w:r>
      <w:r w:rsidR="00272BAF" w:rsidRPr="00212126">
        <w:rPr>
          <w:szCs w:val="18"/>
          <w:lang w:eastAsia="en-GB"/>
        </w:rPr>
        <w:t>-</w:t>
      </w:r>
      <w:r w:rsidR="00C67F9B" w:rsidRPr="00212126">
        <w:rPr>
          <w:szCs w:val="18"/>
          <w:lang w:eastAsia="en-GB"/>
        </w:rPr>
        <w:t xml:space="preserve">RTOA) is generated, post processing can be applied to the model output to generate the timing information for measurement report, where the reported timing information can follow any desired format according to the associated legacy positioning method. This is illustrated in </w:t>
      </w:r>
      <w:r w:rsidR="00F12DB7" w:rsidRPr="00212126">
        <w:rPr>
          <w:szCs w:val="18"/>
          <w:lang w:eastAsia="en-GB"/>
        </w:rPr>
        <w:fldChar w:fldCharType="begin"/>
      </w:r>
      <w:r w:rsidR="00F12DB7" w:rsidRPr="00212126">
        <w:rPr>
          <w:szCs w:val="18"/>
          <w:lang w:eastAsia="en-GB"/>
        </w:rPr>
        <w:instrText xml:space="preserve"> REF _Ref163145283 </w:instrText>
      </w:r>
      <w:r w:rsidR="00F12DB7" w:rsidRPr="00212126">
        <w:rPr>
          <w:szCs w:val="18"/>
          <w:lang w:eastAsia="en-GB"/>
        </w:rPr>
        <w:fldChar w:fldCharType="separate"/>
      </w:r>
      <w:r w:rsidR="00C713E4" w:rsidRPr="00212126">
        <w:t xml:space="preserve">Figure </w:t>
      </w:r>
      <w:r w:rsidR="00C713E4" w:rsidRPr="00212126">
        <w:rPr>
          <w:noProof/>
        </w:rPr>
        <w:t>3</w:t>
      </w:r>
      <w:r w:rsidR="00F12DB7" w:rsidRPr="00212126">
        <w:rPr>
          <w:szCs w:val="18"/>
          <w:lang w:eastAsia="en-GB"/>
        </w:rPr>
        <w:fldChar w:fldCharType="end"/>
      </w:r>
      <w:r w:rsidR="00F12DB7" w:rsidRPr="00212126">
        <w:rPr>
          <w:szCs w:val="18"/>
          <w:lang w:eastAsia="en-GB"/>
        </w:rPr>
        <w:t>.</w:t>
      </w:r>
    </w:p>
    <w:p w14:paraId="679592C4" w14:textId="77777777" w:rsidR="00F34471" w:rsidRPr="00212126" w:rsidRDefault="00F34471" w:rsidP="003974CF"/>
    <w:p w14:paraId="5F9E2BA8" w14:textId="33E555CA" w:rsidR="00F34471" w:rsidRPr="00212126" w:rsidRDefault="00C67F9B" w:rsidP="003974CF">
      <w:r w:rsidRPr="00212126">
        <w:rPr>
          <w:noProof/>
        </w:rPr>
        <w:drawing>
          <wp:inline distT="0" distB="0" distL="0" distR="0" wp14:anchorId="6097A828" wp14:editId="7DB5E46A">
            <wp:extent cx="5940482" cy="247982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52556" cy="2484868"/>
                    </a:xfrm>
                    <a:prstGeom prst="rect">
                      <a:avLst/>
                    </a:prstGeom>
                    <a:noFill/>
                  </pic:spPr>
                </pic:pic>
              </a:graphicData>
            </a:graphic>
          </wp:inline>
        </w:drawing>
      </w:r>
    </w:p>
    <w:p w14:paraId="3B430BDD" w14:textId="3CEABCDA" w:rsidR="00C67F9B" w:rsidRPr="00212126" w:rsidRDefault="00C67F9B" w:rsidP="00C67F9B">
      <w:pPr>
        <w:pStyle w:val="Caption"/>
        <w:rPr>
          <w:b w:val="0"/>
          <w:bCs/>
        </w:rPr>
      </w:pPr>
      <w:bookmarkStart w:id="2044" w:name="_Ref163145283"/>
      <w:bookmarkStart w:id="2045" w:name="_Ref178784889"/>
      <w:r w:rsidRPr="00212126">
        <w:t xml:space="preserve">Figure </w:t>
      </w:r>
      <w:fldSimple w:instr=" SEQ Figure \* ARABIC ">
        <w:r w:rsidR="00BF6731">
          <w:rPr>
            <w:noProof/>
          </w:rPr>
          <w:t>6</w:t>
        </w:r>
      </w:fldSimple>
      <w:bookmarkEnd w:id="2044"/>
      <w:r w:rsidRPr="00212126">
        <w:t>. Illustration of postprocessing AI/ML assisted model output to provide measurements for reporting to LMF.</w:t>
      </w:r>
      <w:bookmarkEnd w:id="2045"/>
    </w:p>
    <w:p w14:paraId="45818957" w14:textId="77777777" w:rsidR="00F34471" w:rsidRPr="00212126" w:rsidRDefault="00F34471" w:rsidP="003974CF"/>
    <w:p w14:paraId="1E1F1A05" w14:textId="6CD1F715" w:rsidR="008C4472" w:rsidRPr="00212126" w:rsidRDefault="008C4472" w:rsidP="003974CF">
      <w:r w:rsidRPr="00212126">
        <w:t xml:space="preserve">As illustrated in </w:t>
      </w:r>
      <w:fldSimple w:instr=" REF _Ref163145283 ">
        <w:r w:rsidR="00C713E4" w:rsidRPr="00212126">
          <w:t xml:space="preserve">Figure </w:t>
        </w:r>
        <w:r w:rsidR="00C713E4" w:rsidRPr="00212126">
          <w:rPr>
            <w:noProof/>
          </w:rPr>
          <w:t>3</w:t>
        </w:r>
      </w:fldSimple>
      <w:r w:rsidRPr="00212126">
        <w:t xml:space="preserve">, </w:t>
      </w:r>
      <w:r w:rsidR="005365C8" w:rsidRPr="00212126">
        <w:t xml:space="preserve">thanks to the postprocessing of model output, </w:t>
      </w:r>
      <w:r w:rsidRPr="00212126">
        <w:t>only one model need</w:t>
      </w:r>
      <w:r w:rsidR="005365C8" w:rsidRPr="00212126">
        <w:t>s to be trained and maintained</w:t>
      </w:r>
      <w:r w:rsidRPr="00212126">
        <w:t xml:space="preserve"> for Case 3a</w:t>
      </w:r>
      <w:r w:rsidR="005365C8" w:rsidRPr="00212126">
        <w:t>,</w:t>
      </w:r>
      <w:r w:rsidRPr="00212126">
        <w:t xml:space="preserve"> regardless of the TRP measurement result to report. This has several benefits compared to having different models for different measurement results (i.e., UL RTOA, gNB RxTxTimeDiff):</w:t>
      </w:r>
    </w:p>
    <w:p w14:paraId="45A67B70" w14:textId="3FCD32B8" w:rsidR="008C4472" w:rsidRPr="00212126" w:rsidRDefault="008C4472" w:rsidP="00306E19">
      <w:pPr>
        <w:pStyle w:val="ListParagraph"/>
        <w:numPr>
          <w:ilvl w:val="0"/>
          <w:numId w:val="20"/>
        </w:numPr>
      </w:pPr>
      <w:r w:rsidRPr="00212126">
        <w:t xml:space="preserve">For all LCM stages including training data collection, model training and model monitoring, the complexity and overhead are much lower when only one model is needed instead of </w:t>
      </w:r>
      <w:proofErr w:type="gramStart"/>
      <w:r w:rsidRPr="00212126">
        <w:t>two;</w:t>
      </w:r>
      <w:proofErr w:type="gramEnd"/>
    </w:p>
    <w:p w14:paraId="47A3CC5F" w14:textId="133273D9" w:rsidR="008C4472" w:rsidRPr="00212126" w:rsidRDefault="008C4472" w:rsidP="00306E19">
      <w:pPr>
        <w:pStyle w:val="ListParagraph"/>
        <w:numPr>
          <w:ilvl w:val="0"/>
          <w:numId w:val="20"/>
        </w:numPr>
      </w:pPr>
      <w:r w:rsidRPr="00212126">
        <w:t xml:space="preserve">For model inference, </w:t>
      </w:r>
      <w:r w:rsidR="005365C8" w:rsidRPr="00212126">
        <w:t>using one model instead of two saves chip area, memory requirement, cost, and power consumption.</w:t>
      </w:r>
    </w:p>
    <w:p w14:paraId="6BCA9940" w14:textId="676F14A4" w:rsidR="005365C8" w:rsidRPr="00212126" w:rsidRDefault="005365C8" w:rsidP="00306E19">
      <w:pPr>
        <w:pStyle w:val="ListParagraph"/>
        <w:numPr>
          <w:ilvl w:val="0"/>
          <w:numId w:val="20"/>
        </w:numPr>
      </w:pPr>
      <w:r w:rsidRPr="00212126">
        <w:t>For model inference, the LMF can freely make a request for UL RTOA or gNB RxTxTimeDiff without considering that gNB may need an extra delay to switch models, if the gNB needs to activate a different model according to the measurement request.</w:t>
      </w:r>
    </w:p>
    <w:p w14:paraId="446E56F5" w14:textId="77777777" w:rsidR="00C51D7D" w:rsidRPr="00212126" w:rsidRDefault="00C51D7D" w:rsidP="003974CF"/>
    <w:p w14:paraId="653D21AA" w14:textId="498020A1" w:rsidR="00D355AC" w:rsidRPr="00212126" w:rsidRDefault="00D355AC" w:rsidP="003974CF">
      <w:r w:rsidRPr="00212126">
        <w:t>Based on the discussion above, the following are proposed.</w:t>
      </w:r>
    </w:p>
    <w:p w14:paraId="548DB0EC" w14:textId="457689B0" w:rsidR="00D355AC" w:rsidRPr="00212126" w:rsidRDefault="00D355AC" w:rsidP="002938DE">
      <w:pPr>
        <w:pStyle w:val="Proposal"/>
      </w:pPr>
      <w:bookmarkStart w:id="2046" w:name="_Toc194097727"/>
      <w:r w:rsidRPr="00212126">
        <w:t>For AI/ML assisted positioning at gNB (Case 3a), the model output is uplink relative time of arrival (</w:t>
      </w:r>
      <w:r w:rsidRPr="00212126">
        <w:rPr>
          <w:rFonts w:cs="Arial"/>
          <w:szCs w:val="18"/>
          <w:lang w:eastAsia="en-GB"/>
        </w:rPr>
        <w:t>T</w:t>
      </w:r>
      <w:r w:rsidRPr="00212126">
        <w:rPr>
          <w:rFonts w:cs="Arial"/>
          <w:szCs w:val="18"/>
          <w:vertAlign w:val="subscript"/>
          <w:lang w:eastAsia="en-GB"/>
        </w:rPr>
        <w:t>UL-RTOA</w:t>
      </w:r>
      <w:r w:rsidRPr="00212126">
        <w:t>).</w:t>
      </w:r>
      <w:bookmarkEnd w:id="2046"/>
    </w:p>
    <w:p w14:paraId="79C82E65" w14:textId="5711A60C" w:rsidR="00B6548D" w:rsidRPr="00212126" w:rsidRDefault="00D355AC" w:rsidP="008B62F2">
      <w:pPr>
        <w:pStyle w:val="Proposal"/>
        <w:rPr>
          <w:rFonts w:ascii="Calibri" w:hAnsi="Calibri"/>
          <w:sz w:val="20"/>
        </w:rPr>
      </w:pPr>
      <w:bookmarkStart w:id="2047" w:name="_Toc194097728"/>
      <w:r w:rsidRPr="00212126">
        <w:lastRenderedPageBreak/>
        <w:t>For AI/ML assisted positioning at gNB (Case 3a), postprocessing is applied to generate gNB RxTxTimeDiff for measurement reporting of multi-RTT method.</w:t>
      </w:r>
      <w:bookmarkStart w:id="2048" w:name="_Toc178705338"/>
      <w:bookmarkStart w:id="2049" w:name="_Toc178706240"/>
      <w:bookmarkStart w:id="2050" w:name="_Toc178709218"/>
      <w:bookmarkStart w:id="2051" w:name="_Toc178772940"/>
      <w:bookmarkStart w:id="2052" w:name="_Toc178929542"/>
      <w:bookmarkStart w:id="2053" w:name="_Toc178705339"/>
      <w:bookmarkStart w:id="2054" w:name="_Toc178706241"/>
      <w:bookmarkStart w:id="2055" w:name="_Toc178709219"/>
      <w:bookmarkStart w:id="2056" w:name="_Toc178772941"/>
      <w:bookmarkStart w:id="2057" w:name="_Toc178929543"/>
      <w:bookmarkStart w:id="2058" w:name="_Toc189125165"/>
      <w:bookmarkStart w:id="2059" w:name="_Toc189835438"/>
      <w:bookmarkStart w:id="2060" w:name="_Toc189125166"/>
      <w:bookmarkStart w:id="2061" w:name="_Toc189835439"/>
      <w:bookmarkStart w:id="2062" w:name="_Toc189125167"/>
      <w:bookmarkStart w:id="2063" w:name="_Toc189835440"/>
      <w:bookmarkStart w:id="2064" w:name="_Toc189125168"/>
      <w:bookmarkStart w:id="2065" w:name="_Toc189835441"/>
      <w:bookmarkStart w:id="2066" w:name="_Toc189125169"/>
      <w:bookmarkStart w:id="2067" w:name="_Toc189835442"/>
      <w:bookmarkStart w:id="2068" w:name="_Toc189125170"/>
      <w:bookmarkStart w:id="2069" w:name="_Toc189835443"/>
      <w:bookmarkStart w:id="2070" w:name="_Toc189125171"/>
      <w:bookmarkStart w:id="2071" w:name="_Toc189835444"/>
      <w:bookmarkStart w:id="2072" w:name="_Toc189125172"/>
      <w:bookmarkStart w:id="2073" w:name="_Toc189835445"/>
      <w:bookmarkStart w:id="2074" w:name="_Toc173851174"/>
      <w:bookmarkStart w:id="2075" w:name="_Toc173940926"/>
      <w:bookmarkStart w:id="2076" w:name="_Toc189125173"/>
      <w:bookmarkStart w:id="2077" w:name="_Toc189835446"/>
      <w:bookmarkStart w:id="2078" w:name="_Toc189125174"/>
      <w:bookmarkStart w:id="2079" w:name="_Toc189835447"/>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79669C6" w14:textId="081F6E10" w:rsidR="00723C89" w:rsidRPr="00F27239" w:rsidRDefault="00F34C4A" w:rsidP="000C1AA0">
      <w:pPr>
        <w:pStyle w:val="Heading3"/>
        <w:rPr>
          <w:lang w:val="en-US"/>
        </w:rPr>
      </w:pPr>
      <w:bookmarkStart w:id="2080" w:name="_Toc165991007"/>
      <w:bookmarkStart w:id="2081" w:name="_Toc194086969"/>
      <w:r w:rsidRPr="00212126">
        <w:rPr>
          <w:lang w:val="en-US"/>
        </w:rPr>
        <w:t xml:space="preserve">Indication of </w:t>
      </w:r>
      <w:r w:rsidR="008130C1" w:rsidRPr="00212126">
        <w:rPr>
          <w:lang w:val="en-US"/>
        </w:rPr>
        <w:t>AI</w:t>
      </w:r>
      <w:r w:rsidRPr="00212126">
        <w:rPr>
          <w:lang w:val="en-US"/>
        </w:rPr>
        <w:t>/</w:t>
      </w:r>
      <w:r w:rsidR="008130C1" w:rsidRPr="00212126">
        <w:rPr>
          <w:lang w:val="en-US"/>
        </w:rPr>
        <w:t xml:space="preserve">ML assistance in </w:t>
      </w:r>
      <w:r w:rsidRPr="00212126">
        <w:rPr>
          <w:lang w:val="en-US"/>
        </w:rPr>
        <w:t xml:space="preserve">generating </w:t>
      </w:r>
      <w:r w:rsidR="008130C1" w:rsidRPr="00212126">
        <w:rPr>
          <w:lang w:val="en-US"/>
        </w:rPr>
        <w:t>measurement reports</w:t>
      </w:r>
      <w:bookmarkEnd w:id="2080"/>
      <w:bookmarkEnd w:id="2081"/>
    </w:p>
    <w:p w14:paraId="2FF8D1D0" w14:textId="4DB02E3C" w:rsidR="00723C89" w:rsidRPr="00212126" w:rsidRDefault="008130C1" w:rsidP="003974CF">
      <w:r w:rsidRPr="00212126">
        <w:t xml:space="preserve">Based on the previous section, </w:t>
      </w:r>
      <w:proofErr w:type="gramStart"/>
      <w:r w:rsidRPr="00212126">
        <w:t>it is clear that there</w:t>
      </w:r>
      <w:proofErr w:type="gramEnd"/>
      <w:r w:rsidRPr="00212126">
        <w:t xml:space="preserve"> is a need to differentiate measurements </w:t>
      </w:r>
      <w:r w:rsidR="00FC3247" w:rsidRPr="00212126">
        <w:t xml:space="preserve">generated </w:t>
      </w:r>
      <w:r w:rsidR="003C172F" w:rsidRPr="00212126">
        <w:t>with AI</w:t>
      </w:r>
      <w:r w:rsidR="009E5598" w:rsidRPr="00212126">
        <w:t>/</w:t>
      </w:r>
      <w:r w:rsidR="003C172F" w:rsidRPr="00212126">
        <w:t xml:space="preserve">ML model assistance from legacy measurements, since the actual interpretation of the </w:t>
      </w:r>
      <w:r w:rsidR="006C0D8A" w:rsidRPr="00212126">
        <w:t xml:space="preserve">timing </w:t>
      </w:r>
      <w:r w:rsidR="003C172F" w:rsidRPr="00212126">
        <w:t>measurement differ</w:t>
      </w:r>
      <w:r w:rsidR="00A80EE4" w:rsidRPr="00212126">
        <w:t>s</w:t>
      </w:r>
      <w:r w:rsidR="003C172F" w:rsidRPr="00212126">
        <w:t xml:space="preserve">. </w:t>
      </w:r>
    </w:p>
    <w:p w14:paraId="7795D819" w14:textId="28537CCB" w:rsidR="00723C89" w:rsidRPr="00212126" w:rsidRDefault="00723C89" w:rsidP="003974CF">
      <w:r w:rsidRPr="00212126">
        <w:t xml:space="preserve">To identify the meaning of the </w:t>
      </w:r>
      <w:r w:rsidR="006C0D8A" w:rsidRPr="00212126">
        <w:t>timing information sent to LMF</w:t>
      </w:r>
      <w:r w:rsidRPr="00212126">
        <w:t>, and more generally what part of the UE/gNB report is produced with assistance from the AI/ML model, we see three possible option</w:t>
      </w:r>
      <w:r w:rsidR="00A80EE4" w:rsidRPr="00212126">
        <w:t>s</w:t>
      </w:r>
      <w:r w:rsidRPr="00212126">
        <w:t>:</w:t>
      </w:r>
    </w:p>
    <w:p w14:paraId="4A90387C" w14:textId="25E75123" w:rsidR="00723C89" w:rsidRPr="00212126" w:rsidRDefault="00723C89" w:rsidP="00723C89">
      <w:pPr>
        <w:pStyle w:val="ListParagraph"/>
        <w:numPr>
          <w:ilvl w:val="0"/>
          <w:numId w:val="14"/>
        </w:numPr>
      </w:pPr>
      <w:r w:rsidRPr="00212126">
        <w:t>Option 1: A new report message specific to AI</w:t>
      </w:r>
      <w:r w:rsidR="00463D73" w:rsidRPr="00212126">
        <w:t>/</w:t>
      </w:r>
      <w:r w:rsidRPr="00212126">
        <w:t>ML assisted positioning cases 3a/2a</w:t>
      </w:r>
    </w:p>
    <w:p w14:paraId="19D3BB33" w14:textId="362079F1" w:rsidR="00723C89" w:rsidRPr="00212126" w:rsidRDefault="00723C89" w:rsidP="00723C89">
      <w:pPr>
        <w:pStyle w:val="ListParagraph"/>
        <w:numPr>
          <w:ilvl w:val="0"/>
          <w:numId w:val="14"/>
        </w:numPr>
      </w:pPr>
      <w:r w:rsidRPr="00212126">
        <w:t>Option 2: an indicator in the existing report, indicating that the report was produced using AI</w:t>
      </w:r>
      <w:r w:rsidR="00463D73" w:rsidRPr="00212126">
        <w:t>/</w:t>
      </w:r>
      <w:r w:rsidRPr="00212126">
        <w:t>ML assistance.</w:t>
      </w:r>
    </w:p>
    <w:p w14:paraId="6AC1584F" w14:textId="16F2DE4E" w:rsidR="00723C89" w:rsidRPr="00212126" w:rsidRDefault="00723C89" w:rsidP="00723C89">
      <w:pPr>
        <w:pStyle w:val="ListParagraph"/>
        <w:numPr>
          <w:ilvl w:val="0"/>
          <w:numId w:val="14"/>
        </w:numPr>
      </w:pPr>
      <w:r w:rsidRPr="00212126">
        <w:t>Option 3: an indicator is attached to the elements of the reports where AI</w:t>
      </w:r>
      <w:r w:rsidR="00463D73" w:rsidRPr="00212126">
        <w:t>/</w:t>
      </w:r>
      <w:r w:rsidRPr="00212126">
        <w:t>ML was used</w:t>
      </w:r>
      <w:r w:rsidR="00463D73" w:rsidRPr="00212126">
        <w:t xml:space="preserve"> to generate it</w:t>
      </w:r>
      <w:r w:rsidRPr="00212126">
        <w:t xml:space="preserve">. </w:t>
      </w:r>
    </w:p>
    <w:p w14:paraId="073C9677" w14:textId="0D48F185" w:rsidR="00752EDB" w:rsidRPr="00212126" w:rsidRDefault="00723C89" w:rsidP="003974CF">
      <w:r w:rsidRPr="00212126">
        <w:t xml:space="preserve">All options could be discussed by </w:t>
      </w:r>
      <w:r w:rsidR="006355C8" w:rsidRPr="00212126">
        <w:t>RAN3/</w:t>
      </w:r>
      <w:r w:rsidRPr="00212126">
        <w:t xml:space="preserve">RAN2 in terms of signaling optimization, but RAN1 is responsible for answering whether the LMF needs to know exactly what part of the report was using AIML.  In our understanding, </w:t>
      </w:r>
      <w:r w:rsidR="006355C8" w:rsidRPr="00212126">
        <w:t xml:space="preserve">Case </w:t>
      </w:r>
      <w:r w:rsidRPr="00212126">
        <w:t xml:space="preserve">3a and </w:t>
      </w:r>
      <w:r w:rsidR="006355C8" w:rsidRPr="00212126">
        <w:t xml:space="preserve">Case </w:t>
      </w:r>
      <w:r w:rsidRPr="00212126">
        <w:t xml:space="preserve">2a measurement reports will consist of measurements only produced by </w:t>
      </w:r>
      <w:r w:rsidR="004E3309" w:rsidRPr="00212126">
        <w:t>AI</w:t>
      </w:r>
      <w:r w:rsidR="00B065E1" w:rsidRPr="00212126">
        <w:t>/</w:t>
      </w:r>
      <w:r w:rsidR="004E3309" w:rsidRPr="00212126">
        <w:t>ML</w:t>
      </w:r>
      <w:r w:rsidR="00116C20" w:rsidRPr="00212126">
        <w:t>. For example, line of sight indication</w:t>
      </w:r>
      <w:r w:rsidR="008616F4" w:rsidRPr="00212126">
        <w:t>,</w:t>
      </w:r>
      <w:r w:rsidR="00116C20" w:rsidRPr="00212126">
        <w:t xml:space="preserve"> UL-RTOA</w:t>
      </w:r>
      <w:r w:rsidR="00FF1549" w:rsidRPr="00212126">
        <w:t>,</w:t>
      </w:r>
      <w:r w:rsidR="002773B7" w:rsidRPr="00212126">
        <w:t xml:space="preserve"> </w:t>
      </w:r>
      <w:r w:rsidR="00FF1549" w:rsidRPr="00212126">
        <w:t>DL</w:t>
      </w:r>
      <w:r w:rsidR="002773B7" w:rsidRPr="00212126">
        <w:t xml:space="preserve"> RSTD</w:t>
      </w:r>
      <w:r w:rsidR="00116C20" w:rsidRPr="00212126">
        <w:t xml:space="preserve"> measurement will be </w:t>
      </w:r>
      <w:r w:rsidR="002773B7" w:rsidRPr="00212126">
        <w:t>based on</w:t>
      </w:r>
      <w:r w:rsidR="00116C20" w:rsidRPr="00212126">
        <w:t xml:space="preserve"> the model</w:t>
      </w:r>
      <w:r w:rsidR="002773B7" w:rsidRPr="00212126">
        <w:t xml:space="preserve"> output</w:t>
      </w:r>
      <w:r w:rsidR="00116C20" w:rsidRPr="00212126">
        <w:t xml:space="preserve">. </w:t>
      </w:r>
      <w:r w:rsidR="00C670F9" w:rsidRPr="00212126">
        <w:t xml:space="preserve">Hence from our perspective, it is sufficient to indicate to the LMF that the measurement report </w:t>
      </w:r>
      <w:proofErr w:type="gramStart"/>
      <w:r w:rsidR="00752EDB" w:rsidRPr="00212126">
        <w:t>as a whole is</w:t>
      </w:r>
      <w:proofErr w:type="gramEnd"/>
      <w:r w:rsidR="00752EDB" w:rsidRPr="00212126">
        <w:t xml:space="preserve"> based on AI</w:t>
      </w:r>
      <w:r w:rsidR="00FF1549" w:rsidRPr="00212126">
        <w:t>/</w:t>
      </w:r>
      <w:r w:rsidR="00752EDB" w:rsidRPr="00212126">
        <w:t>ML model output</w:t>
      </w:r>
      <w:r w:rsidR="000812D3" w:rsidRPr="00212126">
        <w:t xml:space="preserve">, without having to tag each quantity in the report (e.g. LOS indication, RSTD measurement, additional measurement, </w:t>
      </w:r>
      <w:proofErr w:type="spellStart"/>
      <w:r w:rsidR="000812D3" w:rsidRPr="00212126">
        <w:t>etc</w:t>
      </w:r>
      <w:proofErr w:type="spellEnd"/>
      <w:r w:rsidR="000812D3" w:rsidRPr="00212126">
        <w:t>) with a “made with AI” indicator</w:t>
      </w:r>
      <w:r w:rsidR="00752EDB" w:rsidRPr="00212126">
        <w:t xml:space="preserve">. </w:t>
      </w:r>
    </w:p>
    <w:p w14:paraId="41A3263B" w14:textId="58DAFDDC" w:rsidR="00D644CD" w:rsidRPr="00212126" w:rsidRDefault="000A51FA" w:rsidP="00723C89">
      <w:pPr>
        <w:pStyle w:val="Proposal"/>
      </w:pPr>
      <w:bookmarkStart w:id="2082" w:name="_Toc194097729"/>
      <w:r w:rsidRPr="00212126">
        <w:t xml:space="preserve">For AI/ML assisted positioning at gNB </w:t>
      </w:r>
      <w:r w:rsidR="00FF1549" w:rsidRPr="00212126">
        <w:t xml:space="preserve">(Case 3a) </w:t>
      </w:r>
      <w:r w:rsidRPr="00212126">
        <w:t xml:space="preserve">and </w:t>
      </w:r>
      <w:r w:rsidR="00E32A8E" w:rsidRPr="00212126">
        <w:t>UE (</w:t>
      </w:r>
      <w:r w:rsidR="00FF1549" w:rsidRPr="00212126">
        <w:t>Case 2a</w:t>
      </w:r>
      <w:r w:rsidR="00E32A8E" w:rsidRPr="00212126">
        <w:t xml:space="preserve">), the measurement report </w:t>
      </w:r>
      <w:r w:rsidR="00FF1549" w:rsidRPr="00212126">
        <w:t xml:space="preserve">contains an indicator that </w:t>
      </w:r>
      <w:r w:rsidR="00E32A8E" w:rsidRPr="00212126">
        <w:t>AI</w:t>
      </w:r>
      <w:r w:rsidR="00FF1549" w:rsidRPr="00212126">
        <w:t>/</w:t>
      </w:r>
      <w:r w:rsidR="00E32A8E" w:rsidRPr="00212126">
        <w:t xml:space="preserve">ML </w:t>
      </w:r>
      <w:r w:rsidR="00FF1549" w:rsidRPr="00212126">
        <w:t>is used to produce the measurements</w:t>
      </w:r>
      <w:r w:rsidR="00E32A8E" w:rsidRPr="00212126">
        <w:t>.</w:t>
      </w:r>
      <w:r w:rsidR="00FF1549" w:rsidRPr="00212126">
        <w:t xml:space="preserve"> The signaling details are up to RAN3/RAN2</w:t>
      </w:r>
      <w:r w:rsidR="00E32A8E" w:rsidRPr="00212126">
        <w:t>.</w:t>
      </w:r>
      <w:bookmarkEnd w:id="2082"/>
    </w:p>
    <w:p w14:paraId="5FAF7191" w14:textId="0AD7AEC0" w:rsidR="00F83890" w:rsidRPr="00212126" w:rsidRDefault="00F83890" w:rsidP="00F83890">
      <w:pPr>
        <w:pStyle w:val="Heading1"/>
        <w:rPr>
          <w:lang w:val="en-US"/>
        </w:rPr>
      </w:pPr>
      <w:bookmarkStart w:id="2083" w:name="_Toc165991008"/>
      <w:bookmarkStart w:id="2084" w:name="_Toc194086970"/>
      <w:r w:rsidRPr="00212126">
        <w:rPr>
          <w:lang w:val="en-US"/>
        </w:rPr>
        <w:t>Training data collection</w:t>
      </w:r>
      <w:bookmarkEnd w:id="2083"/>
      <w:bookmarkEnd w:id="2084"/>
    </w:p>
    <w:p w14:paraId="74281568" w14:textId="36740924" w:rsidR="003E485D" w:rsidRPr="00212126" w:rsidRDefault="003E485D" w:rsidP="004157FD">
      <w:pPr>
        <w:pStyle w:val="Heading2"/>
        <w:rPr>
          <w:lang w:val="en-US"/>
        </w:rPr>
      </w:pPr>
      <w:bookmarkStart w:id="2085" w:name="_Toc165991009"/>
      <w:bookmarkStart w:id="2086" w:name="_Toc194086971"/>
      <w:r w:rsidRPr="00212126">
        <w:rPr>
          <w:lang w:val="en-US"/>
        </w:rPr>
        <w:t>Content of training data samples</w:t>
      </w:r>
      <w:bookmarkEnd w:id="2085"/>
      <w:bookmarkEnd w:id="2086"/>
    </w:p>
    <w:p w14:paraId="51D0457C" w14:textId="0AD87995" w:rsidR="00D939A7" w:rsidRPr="00212126" w:rsidRDefault="00D939A7" w:rsidP="003974CF">
      <w:r w:rsidRPr="00212126">
        <w:t>For the data samples to be collected for training, the following agreement was made in RAN1#116bis.</w:t>
      </w:r>
    </w:p>
    <w:tbl>
      <w:tblPr>
        <w:tblStyle w:val="TableGrid"/>
        <w:tblW w:w="9990" w:type="dxa"/>
        <w:tblInd w:w="-5" w:type="dxa"/>
        <w:tblLook w:val="04A0" w:firstRow="1" w:lastRow="0" w:firstColumn="1" w:lastColumn="0" w:noHBand="0" w:noVBand="1"/>
      </w:tblPr>
      <w:tblGrid>
        <w:gridCol w:w="9990"/>
      </w:tblGrid>
      <w:tr w:rsidR="00D939A7" w:rsidRPr="00212126" w14:paraId="16A91214" w14:textId="77777777" w:rsidTr="001E59F7">
        <w:tc>
          <w:tcPr>
            <w:tcW w:w="9990" w:type="dxa"/>
          </w:tcPr>
          <w:p w14:paraId="238B5F6B" w14:textId="77777777" w:rsidR="00D939A7" w:rsidRPr="00F27239" w:rsidRDefault="00D939A7" w:rsidP="003974CF">
            <w:pPr>
              <w:spacing w:after="0"/>
              <w:rPr>
                <w:rFonts w:ascii="Times" w:eastAsia="DengXian" w:hAnsi="Times"/>
                <w:sz w:val="18"/>
                <w:szCs w:val="18"/>
                <w:highlight w:val="green"/>
                <w:lang w:eastAsia="zh-CN"/>
              </w:rPr>
            </w:pPr>
            <w:r w:rsidRPr="00F27239">
              <w:rPr>
                <w:rFonts w:ascii="Times" w:eastAsia="DengXian" w:hAnsi="Times"/>
                <w:sz w:val="18"/>
                <w:szCs w:val="18"/>
                <w:highlight w:val="green"/>
                <w:lang w:eastAsia="zh-CN"/>
              </w:rPr>
              <w:t>Agreement</w:t>
            </w:r>
          </w:p>
          <w:p w14:paraId="34D849EA" w14:textId="77777777" w:rsidR="00D939A7" w:rsidRPr="00F27239" w:rsidRDefault="00D939A7" w:rsidP="003974CF">
            <w:pPr>
              <w:spacing w:after="0"/>
              <w:rPr>
                <w:rFonts w:ascii="Times" w:eastAsia="Batang" w:hAnsi="Times"/>
                <w:sz w:val="18"/>
                <w:szCs w:val="18"/>
              </w:rPr>
            </w:pPr>
            <w:r w:rsidRPr="00F27239">
              <w:rPr>
                <w:rFonts w:ascii="Times" w:eastAsia="Batang" w:hAnsi="Times"/>
                <w:sz w:val="18"/>
                <w:szCs w:val="18"/>
              </w:rPr>
              <w:t xml:space="preserve">For training data collection of AI/ML based positioning, the collected data sample </w:t>
            </w:r>
            <w:r w:rsidRPr="00F27239">
              <w:rPr>
                <w:rFonts w:ascii="Times" w:eastAsia="DengXian" w:hAnsi="Times"/>
                <w:sz w:val="18"/>
                <w:szCs w:val="18"/>
                <w:lang w:eastAsia="zh-CN"/>
              </w:rPr>
              <w:t>can include</w:t>
            </w:r>
            <w:r w:rsidRPr="00F27239">
              <w:rPr>
                <w:rFonts w:ascii="Times" w:eastAsia="Batang" w:hAnsi="Times"/>
                <w:sz w:val="18"/>
                <w:szCs w:val="18"/>
              </w:rPr>
              <w:t xml:space="preserve"> the following components:</w:t>
            </w:r>
          </w:p>
          <w:p w14:paraId="689858C4" w14:textId="77777777" w:rsidR="00D939A7" w:rsidRPr="00F27239" w:rsidRDefault="00D939A7" w:rsidP="003974CF">
            <w:pPr>
              <w:spacing w:after="0"/>
              <w:rPr>
                <w:rFonts w:ascii="Times" w:eastAsia="Batang" w:hAnsi="Times"/>
                <w:sz w:val="18"/>
                <w:szCs w:val="18"/>
              </w:rPr>
            </w:pPr>
            <w:r w:rsidRPr="00F27239">
              <w:rPr>
                <w:rFonts w:ascii="Times" w:eastAsia="Batang" w:hAnsi="Times"/>
                <w:sz w:val="18"/>
                <w:szCs w:val="18"/>
              </w:rPr>
              <w:t>Part A:</w:t>
            </w:r>
          </w:p>
          <w:p w14:paraId="37925156" w14:textId="77777777" w:rsidR="00D939A7" w:rsidRPr="00212126" w:rsidRDefault="00D939A7" w:rsidP="00524730">
            <w:pPr>
              <w:widowControl w:val="0"/>
              <w:numPr>
                <w:ilvl w:val="0"/>
                <w:numId w:val="64"/>
              </w:numPr>
              <w:spacing w:after="0"/>
              <w:rPr>
                <w:rFonts w:ascii="Times" w:eastAsia="Batang" w:hAnsi="Times"/>
                <w:sz w:val="18"/>
                <w:szCs w:val="18"/>
                <w:lang w:eastAsia="x-none"/>
              </w:rPr>
            </w:pPr>
            <w:r w:rsidRPr="00212126">
              <w:rPr>
                <w:rFonts w:ascii="Times" w:hAnsi="Times" w:cs="Calibri"/>
                <w:sz w:val="18"/>
                <w:szCs w:val="18"/>
                <w:lang w:eastAsia="x-none"/>
              </w:rPr>
              <w:t xml:space="preserve">channel measurement </w:t>
            </w:r>
          </w:p>
          <w:p w14:paraId="03472CEF" w14:textId="77777777" w:rsidR="00D939A7" w:rsidRPr="00F27239" w:rsidRDefault="00D939A7" w:rsidP="00524730">
            <w:pPr>
              <w:widowControl w:val="0"/>
              <w:numPr>
                <w:ilvl w:val="0"/>
                <w:numId w:val="64"/>
              </w:numPr>
              <w:spacing w:after="0"/>
              <w:rPr>
                <w:rFonts w:ascii="Times" w:eastAsia="Batang" w:hAnsi="Times"/>
                <w:sz w:val="18"/>
                <w:szCs w:val="18"/>
                <w:lang w:eastAsia="x-none"/>
              </w:rPr>
            </w:pPr>
            <w:r w:rsidRPr="00212126">
              <w:rPr>
                <w:rFonts w:ascii="Times" w:hAnsi="Times" w:cs="Calibri"/>
                <w:sz w:val="18"/>
                <w:szCs w:val="18"/>
                <w:lang w:eastAsia="x-none"/>
              </w:rPr>
              <w:t>quality indicator of channel measurement</w:t>
            </w:r>
          </w:p>
          <w:p w14:paraId="5C937463" w14:textId="77777777" w:rsidR="00D939A7" w:rsidRPr="00F27239" w:rsidRDefault="00D939A7" w:rsidP="00524730">
            <w:pPr>
              <w:widowControl w:val="0"/>
              <w:numPr>
                <w:ilvl w:val="0"/>
                <w:numId w:val="64"/>
              </w:numPr>
              <w:spacing w:after="0"/>
              <w:rPr>
                <w:rFonts w:ascii="Times" w:eastAsia="Batang" w:hAnsi="Times"/>
                <w:sz w:val="18"/>
                <w:szCs w:val="18"/>
                <w:lang w:eastAsia="x-none"/>
              </w:rPr>
            </w:pPr>
            <w:r w:rsidRPr="00212126">
              <w:rPr>
                <w:rFonts w:ascii="Times" w:hAnsi="Times" w:cs="Calibri"/>
                <w:sz w:val="18"/>
                <w:szCs w:val="18"/>
                <w:lang w:eastAsia="x-none"/>
              </w:rPr>
              <w:t>time stamp of channel measurement</w:t>
            </w:r>
          </w:p>
          <w:p w14:paraId="1FE4D036" w14:textId="77777777" w:rsidR="00D939A7" w:rsidRPr="00F27239" w:rsidRDefault="00D939A7" w:rsidP="003974CF">
            <w:pPr>
              <w:spacing w:after="0"/>
              <w:rPr>
                <w:rFonts w:ascii="Times" w:eastAsia="Batang" w:hAnsi="Times"/>
                <w:sz w:val="18"/>
                <w:szCs w:val="18"/>
              </w:rPr>
            </w:pPr>
            <w:r w:rsidRPr="00F27239">
              <w:rPr>
                <w:rFonts w:ascii="Times" w:eastAsia="Batang" w:hAnsi="Times"/>
                <w:sz w:val="18"/>
                <w:szCs w:val="18"/>
              </w:rPr>
              <w:lastRenderedPageBreak/>
              <w:t>Part B:</w:t>
            </w:r>
          </w:p>
          <w:p w14:paraId="281474B8" w14:textId="77777777" w:rsidR="00D939A7" w:rsidRPr="00212126" w:rsidRDefault="00D939A7" w:rsidP="00524730">
            <w:pPr>
              <w:widowControl w:val="0"/>
              <w:numPr>
                <w:ilvl w:val="0"/>
                <w:numId w:val="64"/>
              </w:numPr>
              <w:spacing w:after="0"/>
              <w:rPr>
                <w:rFonts w:ascii="Times" w:eastAsia="Batang" w:hAnsi="Times"/>
                <w:sz w:val="18"/>
                <w:szCs w:val="18"/>
                <w:lang w:eastAsia="x-none"/>
              </w:rPr>
            </w:pPr>
            <w:r w:rsidRPr="00212126">
              <w:rPr>
                <w:rFonts w:ascii="Times" w:hAnsi="Times" w:cs="Calibri"/>
                <w:sz w:val="18"/>
                <w:szCs w:val="18"/>
                <w:lang w:eastAsia="x-none"/>
              </w:rPr>
              <w:t>ground truth label (or its approximation)</w:t>
            </w:r>
          </w:p>
          <w:p w14:paraId="33CE8D2A" w14:textId="77777777" w:rsidR="00D939A7" w:rsidRPr="00F27239" w:rsidRDefault="00D939A7" w:rsidP="00524730">
            <w:pPr>
              <w:widowControl w:val="0"/>
              <w:numPr>
                <w:ilvl w:val="0"/>
                <w:numId w:val="64"/>
              </w:numPr>
              <w:spacing w:after="0"/>
              <w:rPr>
                <w:rFonts w:ascii="Times" w:eastAsia="Batang" w:hAnsi="Times"/>
                <w:sz w:val="18"/>
                <w:szCs w:val="18"/>
                <w:lang w:eastAsia="x-none"/>
              </w:rPr>
            </w:pPr>
            <w:r w:rsidRPr="00212126">
              <w:rPr>
                <w:rFonts w:ascii="Times" w:hAnsi="Times" w:cs="Calibri"/>
                <w:sz w:val="18"/>
                <w:szCs w:val="18"/>
                <w:lang w:eastAsia="x-none"/>
              </w:rPr>
              <w:t>quality indicator of label</w:t>
            </w:r>
          </w:p>
          <w:p w14:paraId="160A4154" w14:textId="77777777" w:rsidR="00D939A7" w:rsidRPr="00F27239" w:rsidRDefault="00D939A7" w:rsidP="00524730">
            <w:pPr>
              <w:widowControl w:val="0"/>
              <w:numPr>
                <w:ilvl w:val="0"/>
                <w:numId w:val="64"/>
              </w:numPr>
              <w:spacing w:after="0"/>
              <w:rPr>
                <w:rFonts w:ascii="Times" w:eastAsia="Batang" w:hAnsi="Times"/>
                <w:sz w:val="18"/>
                <w:szCs w:val="18"/>
                <w:lang w:eastAsia="x-none"/>
              </w:rPr>
            </w:pPr>
            <w:r w:rsidRPr="00212126">
              <w:rPr>
                <w:rFonts w:ascii="Times" w:hAnsi="Times" w:cs="Calibri"/>
                <w:sz w:val="18"/>
                <w:szCs w:val="18"/>
                <w:lang w:eastAsia="x-none"/>
              </w:rPr>
              <w:t>time stamp of label</w:t>
            </w:r>
          </w:p>
          <w:p w14:paraId="2278E86B" w14:textId="77777777" w:rsidR="00D939A7" w:rsidRPr="00F27239" w:rsidRDefault="00D939A7" w:rsidP="003974CF">
            <w:pPr>
              <w:spacing w:after="0"/>
              <w:rPr>
                <w:rFonts w:ascii="Times" w:eastAsia="Batang" w:hAnsi="Times"/>
                <w:sz w:val="18"/>
                <w:szCs w:val="18"/>
              </w:rPr>
            </w:pPr>
            <w:r w:rsidRPr="00F27239">
              <w:rPr>
                <w:rFonts w:ascii="Times" w:eastAsia="Batang" w:hAnsi="Times"/>
                <w:sz w:val="18"/>
                <w:szCs w:val="18"/>
              </w:rPr>
              <w:t xml:space="preserve">Note: “Part A” and “Part B” terminologies are only for RAN1 discussion </w:t>
            </w:r>
            <w:proofErr w:type="gramStart"/>
            <w:r w:rsidRPr="00F27239">
              <w:rPr>
                <w:rFonts w:ascii="Times" w:eastAsia="Batang" w:hAnsi="Times"/>
                <w:sz w:val="18"/>
                <w:szCs w:val="18"/>
              </w:rPr>
              <w:t>purpose, and</w:t>
            </w:r>
            <w:proofErr w:type="gramEnd"/>
            <w:r w:rsidRPr="00F27239">
              <w:rPr>
                <w:rFonts w:ascii="Times" w:eastAsia="Batang" w:hAnsi="Times"/>
                <w:sz w:val="18"/>
                <w:szCs w:val="18"/>
              </w:rPr>
              <w:t xml:space="preserve"> may not be used in specification. </w:t>
            </w:r>
          </w:p>
          <w:p w14:paraId="13790D7E" w14:textId="77777777" w:rsidR="00D939A7" w:rsidRPr="00F27239" w:rsidRDefault="00D939A7" w:rsidP="003974CF">
            <w:pPr>
              <w:spacing w:after="0"/>
              <w:rPr>
                <w:rFonts w:ascii="Times" w:eastAsia="Batang" w:hAnsi="Times"/>
                <w:sz w:val="18"/>
                <w:szCs w:val="18"/>
              </w:rPr>
            </w:pPr>
            <w:r w:rsidRPr="00F27239">
              <w:rPr>
                <w:rFonts w:ascii="Times" w:eastAsia="Batang" w:hAnsi="Times"/>
                <w:sz w:val="18"/>
                <w:szCs w:val="18"/>
              </w:rPr>
              <w:t>Note: contents in Part A and Part B may</w:t>
            </w:r>
            <w:r w:rsidRPr="00F27239">
              <w:rPr>
                <w:rFonts w:ascii="Times" w:eastAsia="DengXian" w:hAnsi="Times"/>
                <w:sz w:val="18"/>
                <w:szCs w:val="18"/>
                <w:lang w:eastAsia="zh-CN"/>
              </w:rPr>
              <w:t xml:space="preserve"> or may not</w:t>
            </w:r>
            <w:r w:rsidRPr="00F27239">
              <w:rPr>
                <w:rFonts w:ascii="Times" w:eastAsia="Batang" w:hAnsi="Times"/>
                <w:sz w:val="18"/>
                <w:szCs w:val="18"/>
              </w:rPr>
              <w:t xml:space="preserve"> be generated by different entities.</w:t>
            </w:r>
          </w:p>
          <w:p w14:paraId="26074C3A" w14:textId="77777777" w:rsidR="00D939A7" w:rsidRPr="00F27239" w:rsidRDefault="00D939A7" w:rsidP="003974CF">
            <w:pPr>
              <w:spacing w:after="0"/>
              <w:rPr>
                <w:rFonts w:ascii="Times" w:eastAsia="DengXian" w:hAnsi="Times"/>
                <w:sz w:val="18"/>
                <w:szCs w:val="18"/>
                <w:lang w:eastAsia="zh-CN"/>
              </w:rPr>
            </w:pPr>
            <w:r w:rsidRPr="00F27239">
              <w:rPr>
                <w:rFonts w:ascii="Times" w:eastAsia="DengXian" w:hAnsi="Times"/>
                <w:sz w:val="18"/>
                <w:szCs w:val="18"/>
                <w:lang w:eastAsia="zh-CN"/>
              </w:rPr>
              <w:t>Note</w:t>
            </w:r>
            <w:r w:rsidRPr="00F27239">
              <w:rPr>
                <w:rFonts w:ascii="Times" w:eastAsia="Batang" w:hAnsi="Times"/>
                <w:sz w:val="18"/>
                <w:szCs w:val="18"/>
              </w:rPr>
              <w:t>: Part A and/or Part B, and their contents may or may not apply for each case</w:t>
            </w:r>
          </w:p>
          <w:p w14:paraId="0104226B" w14:textId="77777777" w:rsidR="00D939A7" w:rsidRPr="00F27239" w:rsidRDefault="00D939A7" w:rsidP="003974CF">
            <w:pPr>
              <w:spacing w:after="0"/>
              <w:rPr>
                <w:rFonts w:ascii="Times" w:eastAsia="DengXian" w:hAnsi="Times"/>
                <w:sz w:val="18"/>
                <w:szCs w:val="18"/>
                <w:lang w:eastAsia="zh-CN"/>
              </w:rPr>
            </w:pPr>
            <w:r w:rsidRPr="00F27239">
              <w:rPr>
                <w:rFonts w:ascii="Times" w:eastAsia="DengXian" w:hAnsi="Times"/>
                <w:sz w:val="18"/>
                <w:szCs w:val="18"/>
                <w:lang w:eastAsia="zh-CN"/>
              </w:rPr>
              <w:t>FFS: detailed definition of channel measurement</w:t>
            </w:r>
          </w:p>
        </w:tc>
      </w:tr>
    </w:tbl>
    <w:p w14:paraId="66142D41" w14:textId="77777777" w:rsidR="00D939A7" w:rsidRPr="00212126" w:rsidRDefault="00D939A7" w:rsidP="003974CF"/>
    <w:p w14:paraId="48944953" w14:textId="27684462" w:rsidR="00F83890" w:rsidRPr="00212126" w:rsidRDefault="00BD4577" w:rsidP="003974CF">
      <w:r w:rsidRPr="00212126">
        <w:t xml:space="preserve">For supervised learning, ground truth label needs to be collected for each entry of training data. On the other hand, it may be difficult to obtain </w:t>
      </w:r>
      <w:proofErr w:type="gramStart"/>
      <w:r w:rsidRPr="00212126">
        <w:t>a large number of</w:t>
      </w:r>
      <w:proofErr w:type="gramEnd"/>
      <w:r w:rsidRPr="00212126">
        <w:t xml:space="preserve"> accurate ground truth labels. When ground truth label is not available, the measurement data (corresponding to model input) can still be collected and used by semi-supervised learning. </w:t>
      </w:r>
      <w:proofErr w:type="gramStart"/>
      <w:r w:rsidRPr="00212126">
        <w:t>Thus</w:t>
      </w:r>
      <w:proofErr w:type="gramEnd"/>
      <w:r w:rsidRPr="00212126">
        <w:t xml:space="preserve"> both </w:t>
      </w:r>
      <w:r w:rsidR="00FE0973" w:rsidRPr="00212126">
        <w:t>labelled and un-labelled training data samples can be collected.</w:t>
      </w:r>
    </w:p>
    <w:p w14:paraId="3CF1EA59" w14:textId="67883E9E" w:rsidR="00FE0973" w:rsidRPr="00212126" w:rsidRDefault="00FE0973" w:rsidP="004157FD">
      <w:pPr>
        <w:pStyle w:val="Proposal"/>
      </w:pPr>
      <w:bookmarkStart w:id="2087" w:name="_Toc194097730"/>
      <w:r w:rsidRPr="00212126">
        <w:t xml:space="preserve">For Rel-19 AI/ML based positioning, support collecting labelled and </w:t>
      </w:r>
      <w:r w:rsidR="00360599" w:rsidRPr="00212126">
        <w:t xml:space="preserve">optionally </w:t>
      </w:r>
      <w:r w:rsidRPr="00212126">
        <w:t>un-labelled training data samples.</w:t>
      </w:r>
      <w:bookmarkEnd w:id="2087"/>
    </w:p>
    <w:p w14:paraId="060C0140" w14:textId="799CAC66" w:rsidR="001A3230" w:rsidRPr="00212126" w:rsidRDefault="001A3230" w:rsidP="001A3230">
      <w:pPr>
        <w:pStyle w:val="Proposal"/>
        <w:numPr>
          <w:ilvl w:val="0"/>
          <w:numId w:val="0"/>
        </w:numPr>
        <w:ind w:left="1304" w:hanging="1304"/>
      </w:pPr>
    </w:p>
    <w:p w14:paraId="03C960C4" w14:textId="0124AF19" w:rsidR="00D939A7" w:rsidRPr="00212126" w:rsidRDefault="00D939A7" w:rsidP="003974CF">
      <w:r w:rsidRPr="00212126">
        <w:t>In the following sub-sections, details on Part A and Part B are further discussed.</w:t>
      </w:r>
    </w:p>
    <w:p w14:paraId="025E81A4" w14:textId="6E340824" w:rsidR="001A3230" w:rsidRPr="00F27239" w:rsidRDefault="007B5479" w:rsidP="00DA6EB4">
      <w:pPr>
        <w:pStyle w:val="Heading3"/>
        <w:rPr>
          <w:lang w:val="en-US"/>
        </w:rPr>
      </w:pPr>
      <w:bookmarkStart w:id="2088" w:name="_Toc194086972"/>
      <w:r w:rsidRPr="00F27239">
        <w:rPr>
          <w:lang w:val="en-US"/>
        </w:rPr>
        <w:t xml:space="preserve">Remaining issues on </w:t>
      </w:r>
      <w:r w:rsidR="00873333" w:rsidRPr="00F27239">
        <w:rPr>
          <w:lang w:val="en-US"/>
        </w:rPr>
        <w:t>data collection</w:t>
      </w:r>
      <w:bookmarkEnd w:id="2088"/>
    </w:p>
    <w:p w14:paraId="2DC8DE65" w14:textId="6889519C" w:rsidR="00921005" w:rsidRPr="00F27239" w:rsidRDefault="00F27239" w:rsidP="00921005">
      <w:pPr>
        <w:pStyle w:val="Heading4"/>
        <w:rPr>
          <w:lang w:val="en-US"/>
        </w:rPr>
      </w:pPr>
      <w:bookmarkStart w:id="2089" w:name="_Toc194086973"/>
      <w:r w:rsidRPr="00F27239">
        <w:rPr>
          <w:lang w:val="en-US"/>
        </w:rPr>
        <w:t>Signaling</w:t>
      </w:r>
      <w:r w:rsidR="001E6095">
        <w:rPr>
          <w:lang w:val="en-US"/>
        </w:rPr>
        <w:t xml:space="preserve"> of time stamp</w:t>
      </w:r>
      <w:r w:rsidR="007F3069">
        <w:rPr>
          <w:lang w:val="en-US"/>
        </w:rPr>
        <w:t xml:space="preserve"> of Part A / Part B</w:t>
      </w:r>
      <w:r w:rsidR="006C0986" w:rsidRPr="00F27239">
        <w:rPr>
          <w:lang w:val="en-US"/>
        </w:rPr>
        <w:t xml:space="preserve"> for case 3a:</w:t>
      </w:r>
      <w:bookmarkEnd w:id="2089"/>
    </w:p>
    <w:p w14:paraId="56870308" w14:textId="4FAF9965" w:rsidR="006C0986" w:rsidRPr="00212126" w:rsidRDefault="006C0986" w:rsidP="00F27239">
      <w:r w:rsidRPr="00212126">
        <w:t xml:space="preserve">Case 3a time stamping was discussed in RAN1#120, with the following updated proposal </w:t>
      </w:r>
      <w:r w:rsidR="00C91937" w:rsidRPr="00212126">
        <w:t>being the latest available after companies’ feedback:</w:t>
      </w:r>
    </w:p>
    <w:tbl>
      <w:tblPr>
        <w:tblStyle w:val="TableGrid"/>
        <w:tblW w:w="0" w:type="auto"/>
        <w:tblLook w:val="04A0" w:firstRow="1" w:lastRow="0" w:firstColumn="1" w:lastColumn="0" w:noHBand="0" w:noVBand="1"/>
      </w:tblPr>
      <w:tblGrid>
        <w:gridCol w:w="9962"/>
      </w:tblGrid>
      <w:tr w:rsidR="006C0986" w:rsidRPr="00212126" w14:paraId="2FD7D470" w14:textId="77777777" w:rsidTr="006C0986">
        <w:tc>
          <w:tcPr>
            <w:tcW w:w="9962" w:type="dxa"/>
          </w:tcPr>
          <w:p w14:paraId="6407CB08" w14:textId="77777777" w:rsidR="006C0986" w:rsidRPr="00212126" w:rsidRDefault="006C0986" w:rsidP="003974CF">
            <w:pPr>
              <w:widowControl w:val="0"/>
              <w:rPr>
                <w:b/>
                <w:bCs/>
                <w:highlight w:val="yellow"/>
                <w:u w:val="single"/>
              </w:rPr>
            </w:pPr>
            <w:r w:rsidRPr="00212126">
              <w:rPr>
                <w:b/>
                <w:bCs/>
                <w:highlight w:val="yellow"/>
                <w:u w:val="single"/>
              </w:rPr>
              <w:t>Updated Proposal 4.1.2.2-1</w:t>
            </w:r>
          </w:p>
          <w:p w14:paraId="1A04E825" w14:textId="7EEF9710" w:rsidR="006C0986" w:rsidRPr="00F27239" w:rsidRDefault="006C0986" w:rsidP="003974CF">
            <w:pPr>
              <w:widowControl w:val="0"/>
              <w:rPr>
                <w:rFonts w:eastAsia="Batang" w:cstheme="minorHAnsi"/>
                <w:kern w:val="0"/>
              </w:rPr>
            </w:pPr>
            <w:r w:rsidRPr="00F27239">
              <w:rPr>
                <w:rFonts w:eastAsia="Batang" w:cstheme="minorHAnsi"/>
                <w:kern w:val="0"/>
              </w:rPr>
              <w:t>For AI/ML based positioning</w:t>
            </w:r>
            <w:r w:rsidRPr="00F27239">
              <w:rPr>
                <w:rFonts w:cstheme="minorHAnsi"/>
                <w:kern w:val="0"/>
              </w:rPr>
              <w:t xml:space="preserve"> Case 3a</w:t>
            </w:r>
            <w:r w:rsidRPr="00F27239">
              <w:rPr>
                <w:rFonts w:eastAsia="Batang" w:cstheme="minorHAnsi"/>
                <w:kern w:val="0"/>
              </w:rPr>
              <w:t xml:space="preserve">, </w:t>
            </w:r>
            <w:r w:rsidRPr="00212126">
              <w:rPr>
                <w:color w:val="FF0000"/>
              </w:rPr>
              <w:t>when timing information is reported for Rel-19</w:t>
            </w:r>
            <w:r w:rsidRPr="00212126">
              <w:rPr>
                <w:rFonts w:eastAsia="DengXian"/>
                <w:color w:val="FF0000"/>
                <w:lang w:eastAsia="zh-CN"/>
              </w:rPr>
              <w:t xml:space="preserve"> </w:t>
            </w:r>
            <w:r w:rsidRPr="00212126">
              <w:rPr>
                <w:color w:val="FF0000"/>
              </w:rPr>
              <w:t>AI/ML positioning Case 3a</w:t>
            </w:r>
            <w:r w:rsidRPr="00F27239">
              <w:rPr>
                <w:rFonts w:eastAsia="Batang" w:cstheme="minorHAnsi"/>
              </w:rPr>
              <w:t xml:space="preserve">, </w:t>
            </w:r>
            <w:r w:rsidRPr="00F27239">
              <w:rPr>
                <w:rFonts w:eastAsia="Batang" w:cstheme="minorHAnsi"/>
                <w:kern w:val="0"/>
              </w:rPr>
              <w:t>regarding the time stamp of</w:t>
            </w:r>
            <w:r w:rsidRPr="00F27239">
              <w:rPr>
                <w:rFonts w:eastAsia="Batang" w:cstheme="minorHAnsi"/>
              </w:rPr>
              <w:t xml:space="preserve"> the </w:t>
            </w:r>
            <w:r w:rsidRPr="00F27239">
              <w:rPr>
                <w:rFonts w:eastAsia="Batang" w:cstheme="minorHAnsi"/>
                <w:color w:val="FF0000"/>
              </w:rPr>
              <w:t>timing informatio</w:t>
            </w:r>
            <w:r w:rsidR="00325B84" w:rsidRPr="00F27239">
              <w:rPr>
                <w:rFonts w:eastAsia="Batang" w:cstheme="minorHAnsi"/>
                <w:color w:val="FF0000"/>
              </w:rPr>
              <w:t>n</w:t>
            </w:r>
            <w:r w:rsidRPr="00F27239">
              <w:rPr>
                <w:rFonts w:eastAsia="Batang" w:cstheme="minorHAnsi"/>
                <w:strike/>
                <w:color w:val="FF0000"/>
                <w:kern w:val="0"/>
              </w:rPr>
              <w:t xml:space="preserve"> channel measurement generated by TRP/gNB</w:t>
            </w:r>
            <w:r w:rsidRPr="00F27239">
              <w:rPr>
                <w:rFonts w:eastAsia="Batang" w:cstheme="minorHAnsi"/>
                <w:color w:val="FF0000"/>
                <w:kern w:val="0"/>
              </w:rPr>
              <w:t>,</w:t>
            </w:r>
          </w:p>
          <w:p w14:paraId="494A9F0B" w14:textId="77777777" w:rsidR="006C0986" w:rsidRPr="00212126" w:rsidRDefault="006C0986" w:rsidP="003974CF">
            <w:pPr>
              <w:widowControl w:val="0"/>
              <w:numPr>
                <w:ilvl w:val="0"/>
                <w:numId w:val="134"/>
              </w:numPr>
              <w:suppressAutoHyphens/>
              <w:spacing w:after="80" w:line="360" w:lineRule="auto"/>
              <w:ind w:left="800"/>
              <w:rPr>
                <w:rFonts w:eastAsia="Batang" w:cstheme="minorHAnsi"/>
                <w:kern w:val="0"/>
              </w:rPr>
            </w:pPr>
            <w:r w:rsidRPr="00212126">
              <w:rPr>
                <w:rFonts w:eastAsia="Batang" w:cstheme="minorHAnsi"/>
                <w:kern w:val="0"/>
              </w:rPr>
              <w:t>Existing IE “Time Stamp” in TS 38.455</w:t>
            </w:r>
            <w:r w:rsidRPr="00212126">
              <w:rPr>
                <w:rFonts w:cstheme="minorHAnsi"/>
                <w:kern w:val="0"/>
              </w:rPr>
              <w:t xml:space="preserve"> can be reused from RAN1 perspective.</w:t>
            </w:r>
          </w:p>
          <w:p w14:paraId="3B40610C" w14:textId="10F084A4" w:rsidR="006C0986" w:rsidRPr="00212126" w:rsidRDefault="00325B84" w:rsidP="003974CF">
            <w:r w:rsidRPr="00212126">
              <w:rPr>
                <w:rStyle w:val="cf01"/>
                <w:color w:val="FF0000"/>
              </w:rPr>
              <w:t xml:space="preserve">Note: IE Measurement time is provided to resolve ambiguity in time stamp. For example, IE </w:t>
            </w:r>
            <w:r w:rsidR="0008464B" w:rsidRPr="00212126">
              <w:rPr>
                <w:rStyle w:val="cf01"/>
                <w:color w:val="FF0000"/>
              </w:rPr>
              <w:t>Measurement</w:t>
            </w:r>
            <w:r w:rsidRPr="00212126">
              <w:rPr>
                <w:rStyle w:val="cf01"/>
                <w:color w:val="FF0000"/>
              </w:rPr>
              <w:t xml:space="preserve"> time is present at least when SFN wraps around.</w:t>
            </w:r>
          </w:p>
        </w:tc>
      </w:tr>
    </w:tbl>
    <w:p w14:paraId="4D7B969F" w14:textId="77777777" w:rsidR="00921005" w:rsidRPr="00212126" w:rsidRDefault="00921005" w:rsidP="003974CF"/>
    <w:p w14:paraId="595A761A" w14:textId="093C4CE6" w:rsidR="00855DF6" w:rsidRPr="00212126" w:rsidRDefault="00855DF6" w:rsidP="003974CF">
      <w:r w:rsidRPr="00212126">
        <w:t>We have the following observation:</w:t>
      </w:r>
    </w:p>
    <w:p w14:paraId="13B92BAA" w14:textId="5F5E69D7" w:rsidR="007A3165" w:rsidRPr="00212126" w:rsidRDefault="00BB5D50" w:rsidP="007A3165">
      <w:pPr>
        <w:pStyle w:val="ListParagraph"/>
        <w:numPr>
          <w:ilvl w:val="0"/>
          <w:numId w:val="14"/>
        </w:numPr>
      </w:pPr>
      <w:r w:rsidRPr="00212126">
        <w:lastRenderedPageBreak/>
        <w:t xml:space="preserve"> </w:t>
      </w:r>
      <w:r w:rsidR="003B5512" w:rsidRPr="00212126">
        <w:t>Our understanding is that the time stamp is still attached to a “measurement result</w:t>
      </w:r>
      <w:r w:rsidR="00CC78CF" w:rsidRPr="00212126">
        <w:t xml:space="preserve"> value</w:t>
      </w:r>
      <w:r w:rsidR="003B5512" w:rsidRPr="00212126">
        <w:t>”</w:t>
      </w:r>
      <w:r w:rsidR="00CC78CF" w:rsidRPr="00212126">
        <w:t xml:space="preserve"> as specified in 38.455</w:t>
      </w:r>
      <w:proofErr w:type="gramStart"/>
      <w:r w:rsidR="00872E87" w:rsidRPr="00212126">
        <w:t>, that is to say, the</w:t>
      </w:r>
      <w:proofErr w:type="gramEnd"/>
      <w:r w:rsidR="00872E87" w:rsidRPr="00212126">
        <w:t xml:space="preserve"> time stamp</w:t>
      </w:r>
      <w:r w:rsidR="006020C0" w:rsidRPr="00212126">
        <w:t xml:space="preserve"> is not </w:t>
      </w:r>
      <w:r w:rsidR="00537910" w:rsidRPr="00212126">
        <w:t xml:space="preserve">directly attached to the </w:t>
      </w:r>
      <w:r w:rsidR="007B694F" w:rsidRPr="00212126">
        <w:t xml:space="preserve">IE for the RTOA measurement, but to the </w:t>
      </w:r>
      <w:r w:rsidR="00A563C0" w:rsidRPr="00212126">
        <w:t xml:space="preserve">measurement result item, as in legacy. </w:t>
      </w:r>
    </w:p>
    <w:p w14:paraId="5EC9DC90" w14:textId="3276D43E" w:rsidR="00921005" w:rsidRPr="00212126" w:rsidRDefault="00B905C7" w:rsidP="007A3165">
      <w:pPr>
        <w:pStyle w:val="ListParagraph"/>
        <w:numPr>
          <w:ilvl w:val="0"/>
          <w:numId w:val="14"/>
        </w:numPr>
      </w:pPr>
      <w:r w:rsidRPr="00212126">
        <w:t xml:space="preserve">Considering the existing specification, </w:t>
      </w:r>
      <w:r w:rsidR="00130C4C" w:rsidRPr="00212126">
        <w:t xml:space="preserve">the purpose of the optional field is not specified in RAN3 specification. </w:t>
      </w:r>
      <w:r w:rsidR="00C613A0" w:rsidRPr="00212126">
        <w:t>The purpose of measurement time is not necessarily to resolve ambiguity in time stamp.</w:t>
      </w:r>
      <w:r w:rsidR="00AC09C9" w:rsidRPr="00212126">
        <w:t xml:space="preserve"> The current note </w:t>
      </w:r>
      <w:proofErr w:type="gramStart"/>
      <w:r w:rsidR="00AC09C9" w:rsidRPr="00212126">
        <w:t>seem</w:t>
      </w:r>
      <w:proofErr w:type="gramEnd"/>
      <w:r w:rsidR="00AC09C9" w:rsidRPr="00212126">
        <w:t xml:space="preserve"> to indicate that the time stamp mandatorily includes measurement time for some conditions</w:t>
      </w:r>
      <w:r w:rsidR="008F2426" w:rsidRPr="00212126">
        <w:t xml:space="preserve">. This means that the IE </w:t>
      </w:r>
      <w:proofErr w:type="spellStart"/>
      <w:r w:rsidR="00DF0882" w:rsidRPr="00212126">
        <w:t>behaviour</w:t>
      </w:r>
      <w:proofErr w:type="spellEnd"/>
      <w:r w:rsidR="00DF0882" w:rsidRPr="00212126">
        <w:t xml:space="preserve"> would be different from legacy. </w:t>
      </w:r>
      <w:r w:rsidR="007A3165" w:rsidRPr="00212126">
        <w:t xml:space="preserve"> </w:t>
      </w:r>
    </w:p>
    <w:p w14:paraId="437DEB88" w14:textId="77777777" w:rsidR="006C0489" w:rsidRPr="00212126" w:rsidRDefault="006C0489" w:rsidP="00085B6F">
      <w:pPr>
        <w:ind w:left="360"/>
      </w:pPr>
    </w:p>
    <w:p w14:paraId="49A39F96" w14:textId="0E33597C" w:rsidR="006C0489" w:rsidRPr="00212126" w:rsidRDefault="006C0489" w:rsidP="006C0489">
      <w:pPr>
        <w:pStyle w:val="Proposal"/>
      </w:pPr>
      <w:r w:rsidRPr="00212126">
        <w:t xml:space="preserve"> </w:t>
      </w:r>
      <w:bookmarkStart w:id="2090" w:name="_Toc194097731"/>
      <w:r w:rsidRPr="00212126">
        <w:t xml:space="preserve">For AI/ML based positioning Case 3a, when timing information is reported for Rel-19 AI/ML positioning Case 3a, regarding the time stamp of the </w:t>
      </w:r>
      <w:r w:rsidR="00997D72" w:rsidRPr="00212126">
        <w:t xml:space="preserve">measurement result item </w:t>
      </w:r>
      <w:r w:rsidR="00B858A1" w:rsidRPr="00085B6F">
        <w:t xml:space="preserve">containing the </w:t>
      </w:r>
      <w:r w:rsidRPr="00212126">
        <w:t>timing information</w:t>
      </w:r>
      <w:bookmarkEnd w:id="2090"/>
      <w:r w:rsidRPr="00212126">
        <w:t xml:space="preserve"> </w:t>
      </w:r>
      <w:r w:rsidR="00ED103C" w:rsidRPr="00212126">
        <w:t xml:space="preserve">　</w:t>
      </w:r>
    </w:p>
    <w:p w14:paraId="252E2785" w14:textId="77777777" w:rsidR="006C0489" w:rsidRDefault="006C0489">
      <w:pPr>
        <w:pStyle w:val="Proposal"/>
        <w:numPr>
          <w:ilvl w:val="1"/>
          <w:numId w:val="2"/>
        </w:numPr>
      </w:pPr>
      <w:bookmarkStart w:id="2091" w:name="_Toc194097732"/>
      <w:r w:rsidRPr="00212126">
        <w:t>Existing IE “Time Stamp” in TS 38.455 can be reused from RAN1 perspective.</w:t>
      </w:r>
      <w:bookmarkEnd w:id="2091"/>
    </w:p>
    <w:p w14:paraId="6B9E9549" w14:textId="77777777" w:rsidR="00740809" w:rsidRDefault="00740809" w:rsidP="00740809"/>
    <w:p w14:paraId="6D17A2DA" w14:textId="4D919807" w:rsidR="00740809" w:rsidRPr="00C01500" w:rsidRDefault="009F2AF7" w:rsidP="00740809">
      <w:r>
        <w:t xml:space="preserve">A similar discussion occurred for part B. </w:t>
      </w:r>
      <w:r w:rsidR="00740809" w:rsidRPr="00C01500">
        <w:t xml:space="preserve">Part B is a label containing the UE location, and Part B may be relayed over NRPPa in case 3a </w:t>
      </w:r>
      <w:proofErr w:type="gramStart"/>
      <w:r w:rsidR="00740809" w:rsidRPr="00C01500">
        <w:t>when  the</w:t>
      </w:r>
      <w:proofErr w:type="gramEnd"/>
      <w:r w:rsidR="00740809" w:rsidRPr="00C01500">
        <w:t xml:space="preserve"> LMF may provide part B to the gNB model. </w:t>
      </w:r>
    </w:p>
    <w:p w14:paraId="3ECF701E" w14:textId="77777777" w:rsidR="00740809" w:rsidRPr="00212126" w:rsidRDefault="00740809" w:rsidP="00740809">
      <w:r w:rsidRPr="00212126">
        <w:t>The latest proposal during RAN1#120 on the issue was as follow:</w:t>
      </w:r>
    </w:p>
    <w:tbl>
      <w:tblPr>
        <w:tblStyle w:val="TableGrid"/>
        <w:tblW w:w="0" w:type="auto"/>
        <w:tblInd w:w="85" w:type="dxa"/>
        <w:tblLook w:val="04A0" w:firstRow="1" w:lastRow="0" w:firstColumn="1" w:lastColumn="0" w:noHBand="0" w:noVBand="1"/>
      </w:tblPr>
      <w:tblGrid>
        <w:gridCol w:w="9877"/>
      </w:tblGrid>
      <w:tr w:rsidR="00740809" w:rsidRPr="00212126" w14:paraId="2FF3FA60" w14:textId="77777777">
        <w:tc>
          <w:tcPr>
            <w:tcW w:w="9877" w:type="dxa"/>
          </w:tcPr>
          <w:p w14:paraId="370D1088" w14:textId="77777777" w:rsidR="00740809" w:rsidRPr="00212126" w:rsidRDefault="00740809">
            <w:pPr>
              <w:rPr>
                <w:b/>
                <w:bCs/>
                <w:highlight w:val="yellow"/>
                <w:u w:val="single"/>
              </w:rPr>
            </w:pPr>
            <w:r w:rsidRPr="00212126">
              <w:rPr>
                <w:b/>
                <w:bCs/>
                <w:highlight w:val="yellow"/>
                <w:u w:val="single"/>
              </w:rPr>
              <w:t>Proposal 4.1.2.3-1</w:t>
            </w:r>
          </w:p>
          <w:p w14:paraId="0B3FFEE3" w14:textId="77777777" w:rsidR="00740809" w:rsidRPr="00C01500" w:rsidRDefault="00740809">
            <w:pPr>
              <w:rPr>
                <w:rFonts w:eastAsia="Batang" w:cstheme="minorHAnsi"/>
                <w:kern w:val="0"/>
              </w:rPr>
            </w:pPr>
            <w:r w:rsidRPr="00C01500">
              <w:rPr>
                <w:rFonts w:eastAsia="Batang" w:cstheme="minorHAnsi"/>
                <w:kern w:val="0"/>
              </w:rPr>
              <w:t>For AI/ML based positioning</w:t>
            </w:r>
            <w:r w:rsidRPr="00C01500">
              <w:rPr>
                <w:rFonts w:cstheme="minorHAnsi"/>
                <w:kern w:val="0"/>
              </w:rPr>
              <w:t xml:space="preserve"> all cases</w:t>
            </w:r>
            <w:r w:rsidRPr="00C01500">
              <w:rPr>
                <w:rFonts w:eastAsia="Batang" w:cstheme="minorHAnsi"/>
                <w:kern w:val="0"/>
              </w:rPr>
              <w:t xml:space="preserve">, if Part B is generated by LMF and training data collection entity is on the network side (i.e., Part B is </w:t>
            </w:r>
            <w:r w:rsidRPr="00C01500">
              <w:rPr>
                <w:rFonts w:eastAsia="Batang" w:cstheme="minorHAnsi"/>
                <w:kern w:val="0"/>
                <w:u w:val="single"/>
              </w:rPr>
              <w:t>not sent via LPP</w:t>
            </w:r>
            <w:r w:rsidRPr="00C01500">
              <w:rPr>
                <w:rFonts w:eastAsia="Batang" w:cstheme="minorHAnsi"/>
                <w:kern w:val="0"/>
              </w:rPr>
              <w:t>), regarding the time stamp of Part B:</w:t>
            </w:r>
          </w:p>
          <w:p w14:paraId="3121F6E6" w14:textId="77777777" w:rsidR="00740809" w:rsidRPr="00212126" w:rsidRDefault="00740809" w:rsidP="008E5057">
            <w:pPr>
              <w:numPr>
                <w:ilvl w:val="0"/>
                <w:numId w:val="135"/>
              </w:numPr>
              <w:suppressAutoHyphens/>
              <w:spacing w:after="80"/>
              <w:rPr>
                <w:rFonts w:eastAsia="Batang" w:cstheme="minorHAnsi"/>
                <w:kern w:val="0"/>
              </w:rPr>
            </w:pPr>
            <w:r w:rsidRPr="00212126">
              <w:rPr>
                <w:rFonts w:eastAsia="Batang" w:cstheme="minorHAnsi"/>
                <w:kern w:val="0"/>
              </w:rPr>
              <w:t>Existing IE “Time Stamp” in TS 38.455</w:t>
            </w:r>
            <w:r w:rsidRPr="00212126">
              <w:rPr>
                <w:rFonts w:cstheme="minorHAnsi"/>
                <w:kern w:val="0"/>
              </w:rPr>
              <w:t xml:space="preserve"> can be reused from RAN1 perspective.</w:t>
            </w:r>
          </w:p>
          <w:p w14:paraId="7F09A460" w14:textId="77777777" w:rsidR="00740809" w:rsidRPr="00212126" w:rsidRDefault="00740809">
            <w:pPr>
              <w:pStyle w:val="Proposal"/>
              <w:numPr>
                <w:ilvl w:val="0"/>
                <w:numId w:val="0"/>
              </w:numPr>
            </w:pPr>
          </w:p>
        </w:tc>
      </w:tr>
    </w:tbl>
    <w:p w14:paraId="3DD90653" w14:textId="77777777" w:rsidR="00740809" w:rsidRPr="00212126" w:rsidRDefault="00740809" w:rsidP="00740809">
      <w:pPr>
        <w:pStyle w:val="Proposal"/>
        <w:numPr>
          <w:ilvl w:val="0"/>
          <w:numId w:val="0"/>
        </w:numPr>
        <w:ind w:left="1304" w:hanging="1304"/>
      </w:pPr>
    </w:p>
    <w:p w14:paraId="49D462A3" w14:textId="1C514E8C" w:rsidR="00740809" w:rsidRPr="00212126" w:rsidRDefault="00740809" w:rsidP="00740809">
      <w:r w:rsidRPr="00212126">
        <w:t xml:space="preserve">In our view, unless other </w:t>
      </w:r>
      <w:r w:rsidR="00B50A94">
        <w:t>types</w:t>
      </w:r>
      <w:r w:rsidRPr="00212126">
        <w:t xml:space="preserve"> of </w:t>
      </w:r>
      <w:proofErr w:type="gramStart"/>
      <w:r w:rsidRPr="00212126">
        <w:t>label</w:t>
      </w:r>
      <w:proofErr w:type="gramEnd"/>
      <w:r w:rsidRPr="00212126">
        <w:t xml:space="preserve"> different from UE location are agreed, the only applicable case is case 3a.  </w:t>
      </w:r>
      <w:proofErr w:type="gramStart"/>
      <w:r w:rsidRPr="00212126">
        <w:t>hence</w:t>
      </w:r>
      <w:proofErr w:type="gramEnd"/>
      <w:r w:rsidRPr="00212126">
        <w:t xml:space="preserve"> we think a similar proposal as for part A can be discussed:</w:t>
      </w:r>
    </w:p>
    <w:p w14:paraId="73D8E1CD" w14:textId="77777777" w:rsidR="00740809" w:rsidRPr="00212126" w:rsidRDefault="00740809" w:rsidP="00740809">
      <w:pPr>
        <w:ind w:left="360"/>
      </w:pPr>
    </w:p>
    <w:p w14:paraId="625B6676" w14:textId="77777777" w:rsidR="00740809" w:rsidRPr="00212126" w:rsidRDefault="00740809" w:rsidP="00740809">
      <w:pPr>
        <w:pStyle w:val="Proposal"/>
      </w:pPr>
      <w:r w:rsidRPr="00212126">
        <w:t xml:space="preserve"> </w:t>
      </w:r>
      <w:bookmarkStart w:id="2092" w:name="_Toc194097733"/>
      <w:r w:rsidRPr="00212126">
        <w:t>For AI/ML based positioning Case 3a, when part B is provided to the gNB, regarding the time stamp of the part B:</w:t>
      </w:r>
      <w:bookmarkEnd w:id="2092"/>
    </w:p>
    <w:p w14:paraId="6776B9C5" w14:textId="77777777" w:rsidR="00740809" w:rsidRPr="00212126" w:rsidRDefault="00740809" w:rsidP="00740809">
      <w:pPr>
        <w:pStyle w:val="Proposal"/>
        <w:numPr>
          <w:ilvl w:val="1"/>
          <w:numId w:val="2"/>
        </w:numPr>
      </w:pPr>
      <w:bookmarkStart w:id="2093" w:name="_Toc194097734"/>
      <w:r w:rsidRPr="00212126">
        <w:t>Existing IE “Time Stamp” in TS 38.455 can be reused from RAN1 perspective.</w:t>
      </w:r>
      <w:bookmarkEnd w:id="2093"/>
    </w:p>
    <w:p w14:paraId="2972C4B5" w14:textId="77777777" w:rsidR="00740809" w:rsidRPr="00212126" w:rsidRDefault="00740809" w:rsidP="00085B6F">
      <w:pPr>
        <w:pStyle w:val="Proposal"/>
        <w:numPr>
          <w:ilvl w:val="0"/>
          <w:numId w:val="0"/>
        </w:numPr>
        <w:ind w:left="1304" w:hanging="1304"/>
      </w:pPr>
    </w:p>
    <w:p w14:paraId="5D1AC195" w14:textId="715E72AB" w:rsidR="001A54C0" w:rsidRPr="00C01500" w:rsidRDefault="00F17C42" w:rsidP="001A54C0">
      <w:pPr>
        <w:pStyle w:val="Heading4"/>
        <w:rPr>
          <w:lang w:val="en-US"/>
        </w:rPr>
      </w:pPr>
      <w:bookmarkStart w:id="2094" w:name="_Toc194086974"/>
      <w:r>
        <w:rPr>
          <w:lang w:val="en-US"/>
        </w:rPr>
        <w:lastRenderedPageBreak/>
        <w:t>Further detail on the use of the time stamp IE</w:t>
      </w:r>
      <w:r w:rsidR="001A54C0" w:rsidRPr="00C01500">
        <w:rPr>
          <w:lang w:val="en-US"/>
        </w:rPr>
        <w:t>:</w:t>
      </w:r>
      <w:bookmarkEnd w:id="2094"/>
    </w:p>
    <w:p w14:paraId="5C5C16BC" w14:textId="76AECD9D" w:rsidR="006C0489" w:rsidRDefault="006C0489">
      <w:pPr>
        <w:pStyle w:val="Proposal"/>
        <w:numPr>
          <w:ilvl w:val="0"/>
          <w:numId w:val="0"/>
        </w:numPr>
        <w:ind w:left="1304" w:hanging="1304"/>
      </w:pPr>
    </w:p>
    <w:p w14:paraId="4612B86D" w14:textId="77777777" w:rsidR="001E6095" w:rsidRPr="00212126" w:rsidRDefault="001E6095" w:rsidP="001E6095">
      <w:r w:rsidRPr="00212126">
        <w:t>In RAN1#118, the following agreement was made on the time stamp of channel measurement:</w:t>
      </w:r>
    </w:p>
    <w:tbl>
      <w:tblPr>
        <w:tblStyle w:val="TableGrid"/>
        <w:tblW w:w="9990" w:type="dxa"/>
        <w:tblInd w:w="-5" w:type="dxa"/>
        <w:tblLook w:val="04A0" w:firstRow="1" w:lastRow="0" w:firstColumn="1" w:lastColumn="0" w:noHBand="0" w:noVBand="1"/>
      </w:tblPr>
      <w:tblGrid>
        <w:gridCol w:w="9990"/>
      </w:tblGrid>
      <w:tr w:rsidR="001E6095" w:rsidRPr="00212126" w14:paraId="4240B66E" w14:textId="77777777" w:rsidTr="008E5057">
        <w:tc>
          <w:tcPr>
            <w:tcW w:w="9990" w:type="dxa"/>
          </w:tcPr>
          <w:p w14:paraId="573A0B8F" w14:textId="77777777" w:rsidR="001E6095" w:rsidRPr="00C01500" w:rsidRDefault="001E6095">
            <w:pPr>
              <w:spacing w:after="0"/>
              <w:rPr>
                <w:rFonts w:ascii="Times" w:eastAsia="DengXian" w:hAnsi="Times"/>
                <w:sz w:val="18"/>
                <w:szCs w:val="18"/>
                <w:highlight w:val="green"/>
                <w:lang w:eastAsia="zh-CN"/>
              </w:rPr>
            </w:pPr>
            <w:r w:rsidRPr="00212126">
              <w:rPr>
                <w:rFonts w:ascii="Times" w:eastAsia="DengXian" w:hAnsi="Times"/>
                <w:sz w:val="18"/>
                <w:szCs w:val="18"/>
                <w:highlight w:val="green"/>
                <w:lang w:eastAsia="zh-CN"/>
              </w:rPr>
              <w:t>Agreement</w:t>
            </w:r>
          </w:p>
          <w:p w14:paraId="68DA3E3F" w14:textId="77777777" w:rsidR="001E6095" w:rsidRPr="00C01500" w:rsidRDefault="001E6095">
            <w:pPr>
              <w:spacing w:after="0"/>
              <w:rPr>
                <w:rFonts w:ascii="Times" w:eastAsia="Batang" w:hAnsi="Times"/>
                <w:sz w:val="18"/>
                <w:szCs w:val="18"/>
              </w:rPr>
            </w:pPr>
            <w:r w:rsidRPr="00212126">
              <w:rPr>
                <w:rFonts w:ascii="Times" w:eastAsia="Batang" w:hAnsi="Times"/>
                <w:sz w:val="18"/>
                <w:szCs w:val="18"/>
              </w:rPr>
              <w:t>For training data collection of AI/ML based positioning</w:t>
            </w:r>
            <w:r w:rsidRPr="00212126">
              <w:rPr>
                <w:rFonts w:ascii="Times" w:eastAsia="DengXian" w:hAnsi="Times"/>
                <w:sz w:val="18"/>
                <w:szCs w:val="18"/>
                <w:lang w:eastAsia="zh-CN"/>
              </w:rPr>
              <w:t xml:space="preserve"> case 3b</w:t>
            </w:r>
            <w:r w:rsidRPr="00212126">
              <w:rPr>
                <w:rFonts w:ascii="Times" w:eastAsia="Batang" w:hAnsi="Times"/>
                <w:sz w:val="18"/>
                <w:szCs w:val="18"/>
              </w:rPr>
              <w:t xml:space="preserve">, for time stamp of channel measurement, </w:t>
            </w:r>
          </w:p>
          <w:p w14:paraId="1792D3CD" w14:textId="77777777" w:rsidR="001E6095" w:rsidRPr="00212126" w:rsidRDefault="001E6095">
            <w:pPr>
              <w:numPr>
                <w:ilvl w:val="0"/>
                <w:numId w:val="78"/>
              </w:numPr>
              <w:tabs>
                <w:tab w:val="num" w:pos="0"/>
              </w:tabs>
              <w:suppressAutoHyphens/>
              <w:spacing w:after="0" w:line="276" w:lineRule="auto"/>
              <w:rPr>
                <w:rFonts w:ascii="Times" w:eastAsia="Batang" w:hAnsi="Times"/>
                <w:sz w:val="18"/>
                <w:szCs w:val="18"/>
                <w:lang w:eastAsia="x-none"/>
              </w:rPr>
            </w:pPr>
            <w:r w:rsidRPr="00212126">
              <w:rPr>
                <w:rFonts w:ascii="Times" w:eastAsia="Batang" w:hAnsi="Times"/>
                <w:sz w:val="18"/>
                <w:szCs w:val="18"/>
                <w:lang w:eastAsia="x-none"/>
              </w:rPr>
              <w:t>For channel measurement generated by TRP/gNB, existing IE “Time Stamp” in TS 38.455</w:t>
            </w:r>
            <w:r w:rsidRPr="00212126">
              <w:rPr>
                <w:rFonts w:ascii="Times" w:eastAsia="DengXian" w:hAnsi="Times"/>
                <w:sz w:val="18"/>
                <w:szCs w:val="18"/>
                <w:lang w:eastAsia="zh-CN"/>
              </w:rPr>
              <w:t xml:space="preserve"> can be reused from RAN1 perspective</w:t>
            </w:r>
          </w:p>
          <w:p w14:paraId="76D41BF0" w14:textId="77777777" w:rsidR="001E6095" w:rsidRPr="00C01500" w:rsidRDefault="001E6095">
            <w:pPr>
              <w:numPr>
                <w:ilvl w:val="0"/>
                <w:numId w:val="81"/>
              </w:numPr>
              <w:spacing w:after="0"/>
              <w:ind w:left="360"/>
              <w:rPr>
                <w:rFonts w:ascii="Times" w:eastAsia="Batang" w:hAnsi="Times" w:cs="Times New Roman"/>
                <w:kern w:val="0"/>
                <w:sz w:val="18"/>
                <w:szCs w:val="18"/>
                <w:lang w:eastAsia="zh-CN"/>
                <w14:ligatures w14:val="none"/>
              </w:rPr>
            </w:pPr>
            <w:r w:rsidRPr="00212126">
              <w:rPr>
                <w:rFonts w:ascii="Times" w:eastAsia="Batang" w:hAnsi="Times" w:cs="Times New Roman"/>
                <w:kern w:val="0"/>
                <w:sz w:val="18"/>
                <w:szCs w:val="18"/>
                <w:lang w:eastAsia="zh-CN"/>
                <w14:ligatures w14:val="none"/>
              </w:rPr>
              <w:t xml:space="preserve">Note: Purpose, such as above </w:t>
            </w:r>
            <w:r w:rsidRPr="00C01500">
              <w:rPr>
                <w:rFonts w:ascii="Times" w:eastAsia="DengXian" w:hAnsi="Times" w:cs="Times New Roman"/>
                <w:kern w:val="0"/>
                <w:sz w:val="18"/>
                <w:szCs w:val="18"/>
                <w:lang w:eastAsia="zh-CN"/>
                <w14:ligatures w14:val="none"/>
              </w:rPr>
              <w:t>“</w:t>
            </w:r>
            <w:r w:rsidRPr="00212126">
              <w:rPr>
                <w:rFonts w:ascii="Times" w:eastAsia="Batang" w:hAnsi="Times" w:cs="Times New Roman"/>
                <w:kern w:val="0"/>
                <w:sz w:val="18"/>
                <w:szCs w:val="18"/>
                <w:lang w:eastAsia="x-none"/>
                <w14:ligatures w14:val="none"/>
              </w:rPr>
              <w:t>training data collection</w:t>
            </w:r>
            <w:r w:rsidRPr="00212126">
              <w:rPr>
                <w:rFonts w:ascii="Times" w:eastAsia="DengXian" w:hAnsi="Times" w:cs="Times New Roman"/>
                <w:kern w:val="0"/>
                <w:sz w:val="18"/>
                <w:szCs w:val="18"/>
                <w:lang w:eastAsia="zh-CN"/>
                <w14:ligatures w14:val="none"/>
              </w:rPr>
              <w:t>"</w:t>
            </w:r>
            <w:r w:rsidRPr="00212126">
              <w:rPr>
                <w:rFonts w:ascii="Times" w:eastAsia="Batang" w:hAnsi="Times" w:cs="Times New Roman"/>
                <w:kern w:val="0"/>
                <w:sz w:val="18"/>
                <w:szCs w:val="18"/>
                <w:lang w:eastAsia="zh-CN"/>
                <w14:ligatures w14:val="none"/>
              </w:rPr>
              <w:t xml:space="preserve">, will not </w:t>
            </w:r>
            <w:r w:rsidRPr="00212126">
              <w:rPr>
                <w:rFonts w:ascii="Times" w:eastAsia="DengXian" w:hAnsi="Times" w:cs="Times New Roman"/>
                <w:kern w:val="0"/>
                <w:sz w:val="18"/>
                <w:szCs w:val="18"/>
                <w:lang w:eastAsia="zh-CN"/>
                <w14:ligatures w14:val="none"/>
              </w:rPr>
              <w:t xml:space="preserve">necessarily </w:t>
            </w:r>
            <w:r w:rsidRPr="00212126">
              <w:rPr>
                <w:rFonts w:ascii="Times" w:eastAsia="Batang" w:hAnsi="Times" w:cs="Times New Roman"/>
                <w:kern w:val="0"/>
                <w:sz w:val="18"/>
                <w:szCs w:val="18"/>
                <w:lang w:eastAsia="zh-CN"/>
                <w14:ligatures w14:val="none"/>
              </w:rPr>
              <w:t xml:space="preserve">be specified in RAN 1 </w:t>
            </w:r>
            <w:proofErr w:type="gramStart"/>
            <w:r w:rsidRPr="00212126">
              <w:rPr>
                <w:rFonts w:ascii="Times" w:eastAsia="Batang" w:hAnsi="Times" w:cs="Times New Roman"/>
                <w:kern w:val="0"/>
                <w:sz w:val="18"/>
                <w:szCs w:val="18"/>
                <w:lang w:eastAsia="zh-CN"/>
                <w14:ligatures w14:val="none"/>
              </w:rPr>
              <w:t>specifications</w:t>
            </w:r>
            <w:proofErr w:type="gramEnd"/>
          </w:p>
        </w:tc>
      </w:tr>
    </w:tbl>
    <w:p w14:paraId="47A3778C" w14:textId="77777777" w:rsidR="001E6095" w:rsidRPr="00212126" w:rsidRDefault="001E6095" w:rsidP="001E6095">
      <w:pPr>
        <w:pStyle w:val="Proposal"/>
        <w:numPr>
          <w:ilvl w:val="0"/>
          <w:numId w:val="0"/>
        </w:numPr>
        <w:ind w:left="1304" w:hanging="1304"/>
      </w:pPr>
    </w:p>
    <w:p w14:paraId="652E0AAD" w14:textId="77777777" w:rsidR="001E6095" w:rsidRPr="00212126" w:rsidRDefault="001E6095" w:rsidP="001E6095">
      <w:r w:rsidRPr="00212126">
        <w:t>In RAN2#127, the following agreement was made on NW side data collection:</w:t>
      </w:r>
    </w:p>
    <w:tbl>
      <w:tblPr>
        <w:tblStyle w:val="TableGrid"/>
        <w:tblW w:w="0" w:type="auto"/>
        <w:tblLook w:val="04A0" w:firstRow="1" w:lastRow="0" w:firstColumn="1" w:lastColumn="0" w:noHBand="0" w:noVBand="1"/>
      </w:tblPr>
      <w:tblGrid>
        <w:gridCol w:w="9962"/>
      </w:tblGrid>
      <w:tr w:rsidR="001E6095" w:rsidRPr="00212126" w14:paraId="1F07C71D" w14:textId="77777777">
        <w:tc>
          <w:tcPr>
            <w:tcW w:w="9962" w:type="dxa"/>
          </w:tcPr>
          <w:p w14:paraId="325C805D" w14:textId="77777777" w:rsidR="001E6095" w:rsidRPr="00212126" w:rsidRDefault="001E6095">
            <w:pPr>
              <w:rPr>
                <w:b/>
                <w:sz w:val="18"/>
                <w:szCs w:val="18"/>
              </w:rPr>
            </w:pPr>
            <w:r w:rsidRPr="00212126">
              <w:rPr>
                <w:b/>
                <w:sz w:val="18"/>
                <w:szCs w:val="18"/>
              </w:rPr>
              <w:t>Agreements</w:t>
            </w:r>
          </w:p>
          <w:p w14:paraId="21B550BF" w14:textId="77777777" w:rsidR="001E6095" w:rsidRPr="00212126" w:rsidRDefault="001E6095">
            <w:pPr>
              <w:numPr>
                <w:ilvl w:val="0"/>
                <w:numId w:val="82"/>
              </w:numPr>
              <w:ind w:left="610"/>
              <w:rPr>
                <w:sz w:val="18"/>
                <w:szCs w:val="18"/>
              </w:rPr>
            </w:pPr>
            <w:r w:rsidRPr="00212126">
              <w:rPr>
                <w:sz w:val="18"/>
                <w:szCs w:val="18"/>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43E76483" w14:textId="77777777" w:rsidR="001E6095" w:rsidRPr="00212126" w:rsidRDefault="001E6095">
            <w:pPr>
              <w:numPr>
                <w:ilvl w:val="0"/>
                <w:numId w:val="82"/>
              </w:numPr>
              <w:ind w:left="610"/>
              <w:rPr>
                <w:sz w:val="18"/>
                <w:szCs w:val="18"/>
              </w:rPr>
            </w:pPr>
            <w:r w:rsidRPr="00212126">
              <w:rPr>
                <w:color w:val="FF0000"/>
                <w:sz w:val="18"/>
                <w:szCs w:val="18"/>
              </w:rPr>
              <w:t xml:space="preserve">UE stores the logged training data </w:t>
            </w:r>
            <w:r w:rsidRPr="00212126">
              <w:rPr>
                <w:sz w:val="18"/>
                <w:szCs w:val="18"/>
              </w:rPr>
              <w:t xml:space="preserve">at AS layer with a minimum AS layer memory size supported by the UE. FFS on the memory size.  This is across all use cases When UE reaches its buffer limitation the UE stops measurement for data collection purposes and logging.   Measurements for data collection purposes and logging based can be controlled based on power state of the UE.  It is up to UE implementation how the UE determines power state.  FFS whether the UE stops autonomously or if it reports to the network.   </w:t>
            </w:r>
          </w:p>
        </w:tc>
      </w:tr>
    </w:tbl>
    <w:p w14:paraId="086E6EFE" w14:textId="77777777" w:rsidR="001E6095" w:rsidRPr="00212126" w:rsidRDefault="001E6095" w:rsidP="001E6095">
      <w:r w:rsidRPr="00212126">
        <w:t xml:space="preserve"> </w:t>
      </w:r>
    </w:p>
    <w:p w14:paraId="0FA4B661" w14:textId="77777777" w:rsidR="001E6095" w:rsidRPr="00212126" w:rsidRDefault="001E6095" w:rsidP="001E6095">
      <w:r w:rsidRPr="00212126">
        <w:t xml:space="preserve">As can be seen in RAN2 agreement above, the baseline procedure is that the UE stores training data in its </w:t>
      </w:r>
      <w:proofErr w:type="gramStart"/>
      <w:r w:rsidRPr="00212126">
        <w:t>memory, and</w:t>
      </w:r>
      <w:proofErr w:type="gramEnd"/>
      <w:r w:rsidRPr="00212126">
        <w:t xml:space="preserve"> report a batch of logged data at a time. That is, the training data reporting time and measurement time are separate, and can be far apart, i.e., likely the reporting time is far later than the SFN wrap-around time of </w:t>
      </w:r>
      <w:r w:rsidRPr="00212126">
        <w:rPr>
          <w:noProof/>
        </w:rPr>
        <w:t>10240 ms (=10.24 sec)</w:t>
      </w:r>
      <w:r w:rsidRPr="00212126">
        <w:t>. Therefore, one cannot rely on an entity that receives the training data to add time stamp; rather the measurement entity itself should add time stamp as the training data is being collected.</w:t>
      </w:r>
    </w:p>
    <w:p w14:paraId="3CF5723E" w14:textId="77777777" w:rsidR="001E6095" w:rsidRPr="00212126" w:rsidRDefault="001E6095" w:rsidP="001E6095">
      <w:r w:rsidRPr="00212126">
        <w:t xml:space="preserve">While the RAN2 agreement above is on UE procedure, it is reasonable to expect that the same principle applies when the training data generation entity is on the NW-side (i.e., gNB or LMF for positioning). RAN3 specifications support the use of periodicity of up to 30 minutes for reporting of measurements. In that case, SFN/slot level time stamps become </w:t>
      </w:r>
      <w:proofErr w:type="gramStart"/>
      <w:r w:rsidRPr="00212126">
        <w:t>ambiguous</w:t>
      </w:r>
      <w:proofErr w:type="gramEnd"/>
      <w:r w:rsidRPr="00212126">
        <w:t xml:space="preserve"> and a measurement time reference is necessary. </w:t>
      </w:r>
    </w:p>
    <w:p w14:paraId="2F2C878C" w14:textId="77777777" w:rsidR="001E6095" w:rsidRPr="00212126" w:rsidRDefault="001E6095" w:rsidP="001E6095">
      <w:r w:rsidRPr="00212126">
        <w:t xml:space="preserve">To clear the ambiguity, the report should always include measurement time whenever the reporting periodicity is too large for the reported measurement to be unambiguously mapped to a time instant using only SFN/slot numbers. This can be handled by RAN2 and RAN3 groups, but RAN1 should at least agree on the need for unambiguous mapping between part A and part B. </w:t>
      </w:r>
    </w:p>
    <w:p w14:paraId="5A58C339" w14:textId="77777777" w:rsidR="001E6095" w:rsidRPr="00212126" w:rsidRDefault="001E6095" w:rsidP="001E6095">
      <w:proofErr w:type="gramStart"/>
      <w:r w:rsidRPr="00212126">
        <w:lastRenderedPageBreak/>
        <w:t>Thus</w:t>
      </w:r>
      <w:proofErr w:type="gramEnd"/>
      <w:r w:rsidRPr="00212126">
        <w:t xml:space="preserve"> the time stamp for both Part A and Part B should be mandatorily added by the training data generation entity, and the time stamp should use a much longer range than SFN. Specifically, </w:t>
      </w:r>
    </w:p>
    <w:p w14:paraId="1A4658D8" w14:textId="77777777" w:rsidR="001E6095" w:rsidRPr="00212126" w:rsidRDefault="001E6095" w:rsidP="001E6095">
      <w:pPr>
        <w:pStyle w:val="ListParagraph"/>
        <w:numPr>
          <w:ilvl w:val="0"/>
          <w:numId w:val="78"/>
        </w:numPr>
      </w:pPr>
      <w:r w:rsidRPr="00212126">
        <w:t xml:space="preserve">for channel measurement and label generated by PRU or non-PRU UE, always include the existing IE </w:t>
      </w:r>
      <w:proofErr w:type="spellStart"/>
      <w:r w:rsidRPr="00212126">
        <w:t>UTCTime</w:t>
      </w:r>
      <w:proofErr w:type="spellEnd"/>
      <w:r w:rsidRPr="00212126">
        <w:t xml:space="preserve"> (e.g., for utc-time-r16) in TS 37.355 (i.e., not a choice between SNF and </w:t>
      </w:r>
      <w:proofErr w:type="spellStart"/>
      <w:r w:rsidRPr="00212126">
        <w:t>UTCTime</w:t>
      </w:r>
      <w:proofErr w:type="spellEnd"/>
      <w:proofErr w:type="gramStart"/>
      <w:r w:rsidRPr="00212126">
        <w:t>);</w:t>
      </w:r>
      <w:proofErr w:type="gramEnd"/>
      <w:r w:rsidRPr="00212126">
        <w:t xml:space="preserve"> </w:t>
      </w:r>
    </w:p>
    <w:p w14:paraId="17CB28F8" w14:textId="77777777" w:rsidR="001E6095" w:rsidRPr="00212126" w:rsidRDefault="001E6095" w:rsidP="001E6095">
      <w:pPr>
        <w:pStyle w:val="ListParagraph"/>
        <w:numPr>
          <w:ilvl w:val="0"/>
          <w:numId w:val="78"/>
        </w:numPr>
      </w:pPr>
      <w:r w:rsidRPr="00212126">
        <w:t>for channel measurement generated by TRP/gNB, either change the field “Measurement time” in TS 38.455 from optional to mandatory, or specify that the field “Measurement time” is present whenever the measurement reporting periodicity exceeds 10.24 sec.</w:t>
      </w:r>
    </w:p>
    <w:p w14:paraId="67EF650B" w14:textId="77777777" w:rsidR="001E6095" w:rsidRPr="00212126" w:rsidRDefault="001E6095" w:rsidP="001E6095">
      <w:r w:rsidRPr="00212126">
        <w:t>Regarding the time stamp resolution, several different granularities exist in current specifications, for example:</w:t>
      </w:r>
    </w:p>
    <w:p w14:paraId="6604449D" w14:textId="77777777" w:rsidR="001E6095" w:rsidRPr="00212126" w:rsidRDefault="001E6095" w:rsidP="001E6095">
      <w:pPr>
        <w:pStyle w:val="ListParagraph"/>
        <w:numPr>
          <w:ilvl w:val="1"/>
          <w:numId w:val="2"/>
        </w:numPr>
      </w:pPr>
      <w:r w:rsidRPr="00212126">
        <w:t>LPP:</w:t>
      </w:r>
    </w:p>
    <w:p w14:paraId="4CC93146" w14:textId="77777777" w:rsidR="001E6095" w:rsidRPr="00212126" w:rsidRDefault="001E6095" w:rsidP="001E6095">
      <w:pPr>
        <w:pStyle w:val="ListParagraph"/>
        <w:numPr>
          <w:ilvl w:val="2"/>
          <w:numId w:val="2"/>
        </w:numPr>
      </w:pPr>
      <w:proofErr w:type="spellStart"/>
      <w:r w:rsidRPr="00212126">
        <w:rPr>
          <w:i/>
          <w:iCs/>
        </w:rPr>
        <w:t>UTCTime</w:t>
      </w:r>
      <w:proofErr w:type="spellEnd"/>
      <w:r w:rsidRPr="00212126">
        <w:t xml:space="preserve"> with a granularity of </w:t>
      </w:r>
      <w:proofErr w:type="gramStart"/>
      <w:r w:rsidRPr="00212126">
        <w:t>seconds;</w:t>
      </w:r>
      <w:proofErr w:type="gramEnd"/>
    </w:p>
    <w:p w14:paraId="5D741608" w14:textId="77777777" w:rsidR="001E6095" w:rsidRPr="00212126" w:rsidRDefault="001E6095" w:rsidP="001E6095">
      <w:pPr>
        <w:pStyle w:val="ListParagraph"/>
        <w:numPr>
          <w:ilvl w:val="2"/>
          <w:numId w:val="2"/>
        </w:numPr>
      </w:pPr>
      <w:proofErr w:type="spellStart"/>
      <w:r w:rsidRPr="00212126">
        <w:rPr>
          <w:rFonts w:ascii="Arial" w:hAnsi="Arial" w:cs="Arial"/>
          <w:i/>
          <w:snapToGrid w:val="0"/>
          <w:kern w:val="0"/>
          <w:sz w:val="18"/>
          <w:szCs w:val="18"/>
          <w14:ligatures w14:val="none"/>
        </w:rPr>
        <w:t>utcTime-ms</w:t>
      </w:r>
      <w:proofErr w:type="spellEnd"/>
      <w:r w:rsidRPr="00212126">
        <w:rPr>
          <w:rFonts w:ascii="Arial" w:hAnsi="Arial" w:cs="Arial"/>
          <w:i/>
          <w:snapToGrid w:val="0"/>
          <w:kern w:val="0"/>
          <w:sz w:val="18"/>
          <w:szCs w:val="18"/>
          <w14:ligatures w14:val="none"/>
        </w:rPr>
        <w:t xml:space="preserve"> </w:t>
      </w:r>
      <w:r w:rsidRPr="00212126">
        <w:t xml:space="preserve">with a granularity of </w:t>
      </w:r>
      <w:proofErr w:type="gramStart"/>
      <w:r w:rsidRPr="00212126">
        <w:t>milliseconds;</w:t>
      </w:r>
      <w:proofErr w:type="gramEnd"/>
    </w:p>
    <w:p w14:paraId="497E154F" w14:textId="77777777" w:rsidR="001E6095" w:rsidRPr="00212126" w:rsidRDefault="001E6095" w:rsidP="001E6095">
      <w:pPr>
        <w:pStyle w:val="ListParagraph"/>
        <w:numPr>
          <w:ilvl w:val="1"/>
          <w:numId w:val="2"/>
        </w:numPr>
      </w:pPr>
      <w:r w:rsidRPr="00212126">
        <w:t>“Measurement time” with a granularity of 1 /2**32 second.</w:t>
      </w:r>
    </w:p>
    <w:p w14:paraId="050460D4" w14:textId="77777777" w:rsidR="001E6095" w:rsidRPr="00212126" w:rsidRDefault="001E6095" w:rsidP="001E6095">
      <w:r w:rsidRPr="00212126">
        <w:t xml:space="preserve">In our view, there is no need to align to a same granularity for time stamp of Part A and Part B, and existing IEs can be reused. Regarding how close the stamped time should be between Part A and B so that they can be paired, this is likely related to the positioning accuracy requirement, UE speed, </w:t>
      </w:r>
      <w:proofErr w:type="gramStart"/>
      <w:r w:rsidRPr="00212126">
        <w:t>and also</w:t>
      </w:r>
      <w:proofErr w:type="gramEnd"/>
      <w:r w:rsidRPr="00212126">
        <w:t xml:space="preserve"> related to the implementation of training data collection entity and model training entity. From RAN1 perspective, there is no need to impose any restriction on how to perform the pairing using the time stamps, including the allowed time difference between Part A/B so that they can be paired.</w:t>
      </w:r>
    </w:p>
    <w:p w14:paraId="1403526D" w14:textId="77777777" w:rsidR="001E6095" w:rsidRPr="00212126" w:rsidRDefault="001E6095" w:rsidP="001E6095"/>
    <w:p w14:paraId="5E7DD5EB" w14:textId="77777777" w:rsidR="001E6095" w:rsidRPr="00212126" w:rsidRDefault="001E6095" w:rsidP="001E6095">
      <w:pPr>
        <w:pStyle w:val="Proposal"/>
      </w:pPr>
      <w:bookmarkStart w:id="2095" w:name="_Toc194097735"/>
      <w:r w:rsidRPr="00212126">
        <w:t>For training data collection of AI/ML based positioning, for both Part A and Part B, time stamp is mandatorily provided by the training data generation entity.</w:t>
      </w:r>
      <w:bookmarkEnd w:id="2095"/>
    </w:p>
    <w:p w14:paraId="1C848CAA" w14:textId="77777777" w:rsidR="001E6095" w:rsidRPr="00212126" w:rsidRDefault="001E6095" w:rsidP="001E6095">
      <w:pPr>
        <w:pStyle w:val="Proposal"/>
      </w:pPr>
      <w:bookmarkStart w:id="2096" w:name="_Toc194097736"/>
      <w:r w:rsidRPr="00212126">
        <w:t>For training data collection of AI/ML based positioning, the time stamp should allow unambiguous mapping between Part A and Part B.</w:t>
      </w:r>
      <w:bookmarkEnd w:id="2096"/>
      <w:r w:rsidRPr="00212126">
        <w:t xml:space="preserve"> </w:t>
      </w:r>
    </w:p>
    <w:p w14:paraId="241505A4" w14:textId="77777777" w:rsidR="001E6095" w:rsidRPr="00212126" w:rsidRDefault="001E6095" w:rsidP="001E6095">
      <w:pPr>
        <w:pStyle w:val="Proposal"/>
        <w:numPr>
          <w:ilvl w:val="1"/>
          <w:numId w:val="2"/>
        </w:numPr>
      </w:pPr>
      <w:bookmarkStart w:id="2097" w:name="_Toc194097737"/>
      <w:r w:rsidRPr="00212126">
        <w:t>For channel measurement generated by TRP/gNB, at least when measurement periodicity exceeds the SFN/slot wrap around time (10.24 sec), field “Measurement time” is included in the time stamp.</w:t>
      </w:r>
      <w:bookmarkEnd w:id="2097"/>
      <w:r w:rsidRPr="00212126">
        <w:t xml:space="preserve">  </w:t>
      </w:r>
    </w:p>
    <w:p w14:paraId="55861AAD" w14:textId="77777777" w:rsidR="001E6095" w:rsidRPr="00212126" w:rsidRDefault="001E6095" w:rsidP="001E6095">
      <w:pPr>
        <w:pStyle w:val="Proposal"/>
        <w:numPr>
          <w:ilvl w:val="1"/>
          <w:numId w:val="2"/>
        </w:numPr>
        <w:rPr>
          <w:lang w:eastAsia="zh-CN"/>
        </w:rPr>
      </w:pPr>
      <w:bookmarkStart w:id="2098" w:name="_Toc194097738"/>
      <w:r w:rsidRPr="00212126">
        <w:rPr>
          <w:lang w:eastAsia="zh-CN"/>
        </w:rPr>
        <w:t xml:space="preserve">For </w:t>
      </w:r>
      <w:r w:rsidRPr="00212126">
        <w:t xml:space="preserve">channel measurement and </w:t>
      </w:r>
      <w:r w:rsidRPr="00212126">
        <w:rPr>
          <w:lang w:eastAsia="zh-CN"/>
        </w:rPr>
        <w:t>label generated by PRU or non-PRU UE, UTC Time (e.g., for utc-time-r16) is included in the time stamp.</w:t>
      </w:r>
      <w:bookmarkEnd w:id="2098"/>
    </w:p>
    <w:p w14:paraId="14BA3E3C" w14:textId="77777777" w:rsidR="001E6095" w:rsidRPr="00212126" w:rsidRDefault="001E6095" w:rsidP="001E6095">
      <w:pPr>
        <w:pStyle w:val="Proposal"/>
        <w:numPr>
          <w:ilvl w:val="1"/>
          <w:numId w:val="2"/>
        </w:numPr>
      </w:pPr>
      <w:bookmarkStart w:id="2099" w:name="_Toc194097739"/>
      <w:r w:rsidRPr="00212126">
        <w:t>Exactly how to specify time stamp for Part A and Part B is up to RAN2/RAN3.</w:t>
      </w:r>
      <w:bookmarkEnd w:id="2099"/>
    </w:p>
    <w:p w14:paraId="47F2400A" w14:textId="77777777" w:rsidR="001E6095" w:rsidRPr="00212126" w:rsidRDefault="001E6095" w:rsidP="001E6095">
      <w:pPr>
        <w:pStyle w:val="Proposal"/>
      </w:pPr>
      <w:bookmarkStart w:id="2100" w:name="_Toc194097740"/>
      <w:r w:rsidRPr="00212126">
        <w:t xml:space="preserve">From RAN1 perspective, the existing IEs and their associated granularities can be reused for time stamp of Part A and Part B. It is acceptable to have different time </w:t>
      </w:r>
      <w:r w:rsidRPr="00212126">
        <w:lastRenderedPageBreak/>
        <w:t>stamp granularity for Part A and Part B. There is no need for RAN1 to discuss how to perform the pairing using the time stamps.</w:t>
      </w:r>
      <w:bookmarkEnd w:id="2100"/>
    </w:p>
    <w:p w14:paraId="338F9AF9" w14:textId="77777777" w:rsidR="001E6095" w:rsidRPr="00212126" w:rsidRDefault="001E6095" w:rsidP="001E6095">
      <w:pPr>
        <w:pStyle w:val="Proposal"/>
        <w:numPr>
          <w:ilvl w:val="0"/>
          <w:numId w:val="0"/>
        </w:numPr>
        <w:ind w:left="1304" w:hanging="1304"/>
      </w:pPr>
    </w:p>
    <w:p w14:paraId="2739060B" w14:textId="77777777" w:rsidR="001E6095" w:rsidRPr="00212126" w:rsidRDefault="001E6095" w:rsidP="001E6095">
      <w:pPr>
        <w:rPr>
          <w:b/>
          <w:bCs/>
          <w:u w:val="single"/>
        </w:rPr>
      </w:pPr>
      <w:r w:rsidRPr="00212126">
        <w:rPr>
          <w:b/>
          <w:bCs/>
          <w:u w:val="single"/>
        </w:rPr>
        <w:t>For reference, existing signaling in 37.355 (LPP):</w:t>
      </w:r>
    </w:p>
    <w:tbl>
      <w:tblPr>
        <w:tblStyle w:val="TableGrid"/>
        <w:tblW w:w="10795" w:type="dxa"/>
        <w:tblLayout w:type="fixed"/>
        <w:tblLook w:val="04A0" w:firstRow="1" w:lastRow="0" w:firstColumn="1" w:lastColumn="0" w:noHBand="0" w:noVBand="1"/>
      </w:tblPr>
      <w:tblGrid>
        <w:gridCol w:w="1975"/>
        <w:gridCol w:w="8820"/>
      </w:tblGrid>
      <w:tr w:rsidR="001E6095" w:rsidRPr="00212126" w14:paraId="47314DEC" w14:textId="77777777">
        <w:tc>
          <w:tcPr>
            <w:tcW w:w="1975" w:type="dxa"/>
          </w:tcPr>
          <w:p w14:paraId="51A9A7B1" w14:textId="77777777" w:rsidR="001E6095" w:rsidRPr="00C01500" w:rsidRDefault="001E6095">
            <w:r w:rsidRPr="00212126">
              <w:t>Terrestrial Beacon System Positioning</w:t>
            </w:r>
          </w:p>
        </w:tc>
        <w:tc>
          <w:tcPr>
            <w:tcW w:w="8820" w:type="dxa"/>
          </w:tcPr>
          <w:p w14:paraId="74930704" w14:textId="77777777" w:rsidR="001E6095" w:rsidRPr="00C01500" w:rsidRDefault="001E6095">
            <w:pPr>
              <w:pStyle w:val="PL"/>
              <w:rPr>
                <w:lang w:val="en-US"/>
              </w:rPr>
            </w:pPr>
            <w:r w:rsidRPr="00C01500">
              <w:rPr>
                <w:lang w:val="en-US"/>
              </w:rPr>
              <w:t>TBS-MeasurementInformation-r13 ::= SEQUENCE {</w:t>
            </w:r>
          </w:p>
          <w:p w14:paraId="47811CDD" w14:textId="77777777" w:rsidR="001E6095" w:rsidRPr="00C01500" w:rsidRDefault="001E6095">
            <w:pPr>
              <w:pStyle w:val="PL"/>
              <w:rPr>
                <w:lang w:val="en-US"/>
              </w:rPr>
            </w:pPr>
            <w:r w:rsidRPr="00C01500">
              <w:rPr>
                <w:lang w:val="en-US"/>
              </w:rPr>
              <w:tab/>
            </w:r>
            <w:r w:rsidRPr="00C01500">
              <w:rPr>
                <w:color w:val="FF0000"/>
                <w:lang w:val="en-US"/>
              </w:rPr>
              <w:t>measurementReferenceTime-r13</w:t>
            </w:r>
            <w:r w:rsidRPr="00C01500">
              <w:rPr>
                <w:color w:val="FF0000"/>
                <w:lang w:val="en-US"/>
              </w:rPr>
              <w:tab/>
              <w:t>UTCTime</w:t>
            </w:r>
            <w:r w:rsidRPr="00C01500">
              <w:rPr>
                <w:color w:val="FF0000"/>
                <w:lang w:val="en-US"/>
              </w:rPr>
              <w:tab/>
            </w:r>
            <w:r w:rsidRPr="00C01500">
              <w:rPr>
                <w:lang w:val="en-US"/>
              </w:rPr>
              <w:tab/>
            </w:r>
            <w:r w:rsidRPr="00C01500">
              <w:rPr>
                <w:lang w:val="en-US"/>
              </w:rPr>
              <w:tab/>
            </w:r>
            <w:r w:rsidRPr="00C01500">
              <w:rPr>
                <w:lang w:val="en-US"/>
              </w:rPr>
              <w:tab/>
            </w:r>
            <w:r w:rsidRPr="00C01500">
              <w:rPr>
                <w:lang w:val="en-US"/>
              </w:rPr>
              <w:tab/>
            </w:r>
            <w:r w:rsidRPr="00C01500">
              <w:rPr>
                <w:lang w:val="en-US"/>
              </w:rPr>
              <w:tab/>
              <w:t>OPTIONAL,</w:t>
            </w:r>
          </w:p>
          <w:p w14:paraId="3F3D203A" w14:textId="77777777" w:rsidR="001E6095" w:rsidRPr="00C01500" w:rsidRDefault="001E6095">
            <w:pPr>
              <w:pStyle w:val="PL"/>
              <w:rPr>
                <w:lang w:val="en-US"/>
              </w:rPr>
            </w:pPr>
            <w:r w:rsidRPr="00C01500">
              <w:rPr>
                <w:lang w:val="en-US"/>
              </w:rPr>
              <w:tab/>
              <w:t>mbs-SgnMeasList-r13</w:t>
            </w:r>
            <w:r w:rsidRPr="00C01500">
              <w:rPr>
                <w:lang w:val="en-US"/>
              </w:rPr>
              <w:tab/>
            </w:r>
            <w:r w:rsidRPr="00C01500">
              <w:rPr>
                <w:lang w:val="en-US"/>
              </w:rPr>
              <w:tab/>
            </w:r>
            <w:r w:rsidRPr="00C01500">
              <w:rPr>
                <w:lang w:val="en-US"/>
              </w:rPr>
              <w:tab/>
            </w:r>
            <w:r w:rsidRPr="00C01500">
              <w:rPr>
                <w:lang w:val="en-US"/>
              </w:rPr>
              <w:tab/>
              <w:t>MBS-BeaconMeasList-r13</w:t>
            </w:r>
            <w:r w:rsidRPr="00C01500">
              <w:rPr>
                <w:lang w:val="en-US"/>
              </w:rPr>
              <w:tab/>
            </w:r>
            <w:r w:rsidRPr="00C01500">
              <w:rPr>
                <w:lang w:val="en-US"/>
              </w:rPr>
              <w:tab/>
              <w:t>OPTIONAL,</w:t>
            </w:r>
            <w:r w:rsidRPr="00C01500">
              <w:rPr>
                <w:lang w:val="en-US"/>
              </w:rPr>
              <w:tab/>
              <w:t>-- Cond MBS</w:t>
            </w:r>
          </w:p>
          <w:p w14:paraId="270A3806" w14:textId="77777777" w:rsidR="001E6095" w:rsidRPr="00C01500" w:rsidRDefault="001E6095">
            <w:pPr>
              <w:pStyle w:val="PL"/>
              <w:rPr>
                <w:lang w:val="en-US"/>
              </w:rPr>
            </w:pPr>
            <w:r w:rsidRPr="00C01500">
              <w:rPr>
                <w:lang w:val="en-US"/>
              </w:rPr>
              <w:tab/>
              <w:t>…</w:t>
            </w:r>
          </w:p>
          <w:p w14:paraId="4E1407AF" w14:textId="77777777" w:rsidR="001E6095" w:rsidRPr="00C01500" w:rsidRDefault="001E6095">
            <w:pPr>
              <w:pStyle w:val="PL"/>
              <w:rPr>
                <w:lang w:val="en-US"/>
              </w:rPr>
            </w:pPr>
            <w:r w:rsidRPr="00C01500">
              <w:rPr>
                <w:lang w:val="en-US"/>
              </w:rPr>
              <w:t>}</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1E6095" w:rsidRPr="00212126" w14:paraId="48784F92" w14:textId="77777777">
              <w:trPr>
                <w:cantSplit/>
              </w:trPr>
              <w:tc>
                <w:tcPr>
                  <w:tcW w:w="8145" w:type="dxa"/>
                </w:tcPr>
                <w:p w14:paraId="7177A5AE" w14:textId="77777777" w:rsidR="001E6095" w:rsidRPr="00212126" w:rsidRDefault="001E6095">
                  <w:pPr>
                    <w:pStyle w:val="TAL"/>
                    <w:rPr>
                      <w:b/>
                      <w:bCs/>
                      <w:i/>
                      <w:iCs/>
                      <w:snapToGrid w:val="0"/>
                      <w:lang w:val="en-US"/>
                    </w:rPr>
                  </w:pPr>
                  <w:proofErr w:type="spellStart"/>
                  <w:r w:rsidRPr="00212126">
                    <w:rPr>
                      <w:b/>
                      <w:bCs/>
                      <w:i/>
                      <w:iCs/>
                      <w:snapToGrid w:val="0"/>
                      <w:lang w:val="en-US"/>
                    </w:rPr>
                    <w:t>measurementReferenceTime</w:t>
                  </w:r>
                  <w:proofErr w:type="spellEnd"/>
                </w:p>
                <w:p w14:paraId="161BEDA3" w14:textId="77777777" w:rsidR="001E6095" w:rsidRPr="00212126" w:rsidRDefault="001E6095">
                  <w:pPr>
                    <w:pStyle w:val="TAL"/>
                    <w:keepNext w:val="0"/>
                    <w:keepLines w:val="0"/>
                    <w:widowControl w:val="0"/>
                    <w:rPr>
                      <w:b/>
                      <w:bCs/>
                      <w:i/>
                      <w:iCs/>
                      <w:lang w:val="en-US"/>
                    </w:rPr>
                  </w:pPr>
                  <w:r w:rsidRPr="00212126">
                    <w:rPr>
                      <w:snapToGrid w:val="0"/>
                      <w:lang w:val="en-US"/>
                    </w:rPr>
                    <w:t xml:space="preserve">This field provides the UTC time when the TBS measurements are performed and should take the form of </w:t>
                  </w:r>
                  <w:proofErr w:type="spellStart"/>
                  <w:r w:rsidRPr="00212126">
                    <w:rPr>
                      <w:i/>
                      <w:iCs/>
                      <w:lang w:val="en-US"/>
                    </w:rPr>
                    <w:t>YYMMDDhhmmssZ</w:t>
                  </w:r>
                  <w:proofErr w:type="spellEnd"/>
                  <w:r w:rsidRPr="00212126">
                    <w:rPr>
                      <w:snapToGrid w:val="0"/>
                      <w:lang w:val="en-US"/>
                    </w:rPr>
                    <w:t>.</w:t>
                  </w:r>
                </w:p>
              </w:tc>
            </w:tr>
          </w:tbl>
          <w:p w14:paraId="4A916736" w14:textId="77777777" w:rsidR="001E6095" w:rsidRPr="00C01500" w:rsidRDefault="001E6095">
            <w:pPr>
              <w:pStyle w:val="PL"/>
              <w:rPr>
                <w:snapToGrid w:val="0"/>
                <w:lang w:val="en-US"/>
              </w:rPr>
            </w:pPr>
          </w:p>
        </w:tc>
      </w:tr>
      <w:tr w:rsidR="001E6095" w:rsidRPr="00212126" w14:paraId="7AF9AA8C" w14:textId="77777777">
        <w:tc>
          <w:tcPr>
            <w:tcW w:w="1975" w:type="dxa"/>
          </w:tcPr>
          <w:p w14:paraId="49871F44" w14:textId="77777777" w:rsidR="001E6095" w:rsidRPr="00C01500" w:rsidRDefault="001E6095"/>
        </w:tc>
        <w:tc>
          <w:tcPr>
            <w:tcW w:w="8820" w:type="dxa"/>
          </w:tcPr>
          <w:p w14:paraId="5FC746F2" w14:textId="77777777" w:rsidR="001E6095" w:rsidRPr="00C01500" w:rsidRDefault="001E6095">
            <w:pPr>
              <w:pStyle w:val="PL"/>
              <w:rPr>
                <w:snapToGrid w:val="0"/>
                <w:lang w:val="en-US"/>
              </w:rPr>
            </w:pPr>
          </w:p>
        </w:tc>
      </w:tr>
      <w:tr w:rsidR="001E6095" w:rsidRPr="00212126" w14:paraId="03E856EF" w14:textId="77777777">
        <w:tc>
          <w:tcPr>
            <w:tcW w:w="1975" w:type="dxa"/>
          </w:tcPr>
          <w:p w14:paraId="5710A7A2" w14:textId="77777777" w:rsidR="001E6095" w:rsidRPr="00C01500" w:rsidRDefault="001E6095">
            <w:r w:rsidRPr="00C01500">
              <w:t>NR DL-TDOA Positioning</w:t>
            </w:r>
          </w:p>
        </w:tc>
        <w:tc>
          <w:tcPr>
            <w:tcW w:w="8820" w:type="dxa"/>
          </w:tcPr>
          <w:p w14:paraId="34FBC58C" w14:textId="77777777" w:rsidR="001E6095" w:rsidRPr="00C01500" w:rsidRDefault="001E6095">
            <w:pPr>
              <w:pStyle w:val="PL"/>
              <w:rPr>
                <w:snapToGrid w:val="0"/>
                <w:lang w:val="en-US"/>
              </w:rPr>
            </w:pPr>
            <w:r w:rsidRPr="00C01500">
              <w:rPr>
                <w:snapToGrid w:val="0"/>
                <w:lang w:val="en-US"/>
              </w:rPr>
              <w:t>NR-DL-TDOA-LocationInformation-r16 ::= SEQUENCE {</w:t>
            </w:r>
          </w:p>
          <w:p w14:paraId="39D66194" w14:textId="77777777" w:rsidR="001E6095" w:rsidRPr="00C01500" w:rsidRDefault="001E6095">
            <w:pPr>
              <w:pStyle w:val="PL"/>
              <w:rPr>
                <w:snapToGrid w:val="0"/>
                <w:color w:val="FF0000"/>
                <w:lang w:val="en-US"/>
              </w:rPr>
            </w:pPr>
            <w:r w:rsidRPr="00C01500">
              <w:rPr>
                <w:snapToGrid w:val="0"/>
                <w:lang w:val="en-US"/>
              </w:rPr>
              <w:tab/>
            </w:r>
            <w:r w:rsidRPr="00C01500">
              <w:rPr>
                <w:snapToGrid w:val="0"/>
                <w:color w:val="FF0000"/>
                <w:lang w:val="en-US"/>
              </w:rPr>
              <w:t>measurementReferenceTime-r16</w:t>
            </w:r>
            <w:r w:rsidRPr="00C01500">
              <w:rPr>
                <w:snapToGrid w:val="0"/>
                <w:color w:val="FF0000"/>
                <w:lang w:val="en-US"/>
              </w:rPr>
              <w:tab/>
              <w:t>CHOICE {</w:t>
            </w:r>
          </w:p>
          <w:p w14:paraId="706A3CCF" w14:textId="77777777" w:rsidR="001E6095" w:rsidRPr="00C01500" w:rsidRDefault="001E6095">
            <w:pPr>
              <w:pStyle w:val="PL"/>
              <w:rPr>
                <w:snapToGrid w:val="0"/>
                <w:color w:val="FF0000"/>
                <w:lang w:val="en-US"/>
              </w:rPr>
            </w:pPr>
            <w:r w:rsidRPr="00C01500">
              <w:rPr>
                <w:snapToGrid w:val="0"/>
                <w:color w:val="FF0000"/>
                <w:lang w:val="en-US"/>
              </w:rPr>
              <w:tab/>
            </w:r>
            <w:r w:rsidRPr="00C01500">
              <w:rPr>
                <w:snapToGrid w:val="0"/>
                <w:color w:val="FF0000"/>
                <w:lang w:val="en-US"/>
              </w:rPr>
              <w:tab/>
            </w:r>
            <w:r w:rsidRPr="00C01500">
              <w:rPr>
                <w:snapToGrid w:val="0"/>
                <w:color w:val="FF0000"/>
                <w:lang w:val="en-US"/>
              </w:rPr>
              <w:tab/>
              <w:t>systemFrameNumber-r16</w:t>
            </w:r>
            <w:r w:rsidRPr="00C01500">
              <w:rPr>
                <w:snapToGrid w:val="0"/>
                <w:color w:val="FF0000"/>
                <w:lang w:val="en-US"/>
              </w:rPr>
              <w:tab/>
            </w:r>
            <w:r w:rsidRPr="00C01500">
              <w:rPr>
                <w:snapToGrid w:val="0"/>
                <w:color w:val="FF0000"/>
                <w:lang w:val="en-US"/>
              </w:rPr>
              <w:tab/>
            </w:r>
            <w:r w:rsidRPr="00C01500">
              <w:rPr>
                <w:snapToGrid w:val="0"/>
                <w:color w:val="FF0000"/>
                <w:lang w:val="en-US"/>
              </w:rPr>
              <w:tab/>
              <w:t>NR-TimeStamp-r16,</w:t>
            </w:r>
          </w:p>
          <w:p w14:paraId="36ABCD6E" w14:textId="77777777" w:rsidR="001E6095" w:rsidRPr="00C01500" w:rsidRDefault="001E6095">
            <w:pPr>
              <w:pStyle w:val="PL"/>
              <w:rPr>
                <w:snapToGrid w:val="0"/>
                <w:color w:val="FF0000"/>
                <w:lang w:val="en-US"/>
              </w:rPr>
            </w:pPr>
            <w:r w:rsidRPr="00C01500">
              <w:rPr>
                <w:snapToGrid w:val="0"/>
                <w:color w:val="FF0000"/>
                <w:lang w:val="en-US"/>
              </w:rPr>
              <w:tab/>
            </w:r>
            <w:r w:rsidRPr="00C01500">
              <w:rPr>
                <w:snapToGrid w:val="0"/>
                <w:color w:val="FF0000"/>
                <w:lang w:val="en-US"/>
              </w:rPr>
              <w:tab/>
            </w:r>
            <w:r w:rsidRPr="00C01500">
              <w:rPr>
                <w:snapToGrid w:val="0"/>
                <w:color w:val="FF0000"/>
                <w:lang w:val="en-US"/>
              </w:rPr>
              <w:tab/>
              <w:t>utc-time-r16</w:t>
            </w:r>
            <w:r w:rsidRPr="00C01500">
              <w:rPr>
                <w:snapToGrid w:val="0"/>
                <w:color w:val="FF0000"/>
                <w:lang w:val="en-US"/>
              </w:rPr>
              <w:tab/>
            </w:r>
            <w:r w:rsidRPr="00C01500">
              <w:rPr>
                <w:snapToGrid w:val="0"/>
                <w:color w:val="FF0000"/>
                <w:lang w:val="en-US"/>
              </w:rPr>
              <w:tab/>
            </w:r>
            <w:r w:rsidRPr="00C01500">
              <w:rPr>
                <w:snapToGrid w:val="0"/>
                <w:color w:val="FF0000"/>
                <w:lang w:val="en-US"/>
              </w:rPr>
              <w:tab/>
            </w:r>
            <w:r w:rsidRPr="00C01500">
              <w:rPr>
                <w:snapToGrid w:val="0"/>
                <w:color w:val="FF0000"/>
                <w:lang w:val="en-US"/>
              </w:rPr>
              <w:tab/>
            </w:r>
            <w:r w:rsidRPr="00C01500">
              <w:rPr>
                <w:snapToGrid w:val="0"/>
                <w:color w:val="FF0000"/>
                <w:lang w:val="en-US"/>
              </w:rPr>
              <w:tab/>
              <w:t>UTCTime,</w:t>
            </w:r>
          </w:p>
          <w:p w14:paraId="77F4D4F1" w14:textId="77777777" w:rsidR="001E6095" w:rsidRPr="00C01500" w:rsidRDefault="001E6095">
            <w:pPr>
              <w:pStyle w:val="PL"/>
              <w:rPr>
                <w:snapToGrid w:val="0"/>
                <w:lang w:val="en-US"/>
              </w:rPr>
            </w:pPr>
            <w:r w:rsidRPr="00C01500">
              <w:rPr>
                <w:snapToGrid w:val="0"/>
                <w:lang w:val="en-US"/>
              </w:rPr>
              <w:tab/>
            </w:r>
            <w:r w:rsidRPr="00C01500">
              <w:rPr>
                <w:snapToGrid w:val="0"/>
                <w:lang w:val="en-US"/>
              </w:rPr>
              <w:tab/>
            </w:r>
            <w:r w:rsidRPr="00C01500">
              <w:rPr>
                <w:snapToGrid w:val="0"/>
                <w:lang w:val="en-US"/>
              </w:rPr>
              <w:tab/>
              <w:t>…</w:t>
            </w:r>
          </w:p>
          <w:p w14:paraId="069A158B" w14:textId="77777777" w:rsidR="001E6095" w:rsidRPr="00C01500" w:rsidRDefault="001E6095">
            <w:pPr>
              <w:pStyle w:val="PL"/>
              <w:rPr>
                <w:snapToGrid w:val="0"/>
                <w:lang w:val="en-US"/>
              </w:rPr>
            </w:pPr>
            <w:r w:rsidRPr="00C01500">
              <w:rPr>
                <w:snapToGrid w:val="0"/>
                <w:lang w:val="en-US"/>
              </w:rPr>
              <w:tab/>
            </w:r>
            <w:r w:rsidRPr="00C01500">
              <w:rPr>
                <w:snapToGrid w:val="0"/>
                <w:lang w:val="en-US"/>
              </w:rPr>
              <w:tab/>
            </w:r>
            <w:r w:rsidRPr="00C01500">
              <w:rPr>
                <w:snapToGrid w:val="0"/>
                <w:lang w:val="en-US"/>
              </w:rPr>
              <w:tab/>
              <w:t>}</w:t>
            </w:r>
            <w:r w:rsidRPr="00C01500">
              <w:rPr>
                <w:snapToGrid w:val="0"/>
                <w:lang w:val="en-US"/>
              </w:rPr>
              <w:tab/>
            </w:r>
            <w:r w:rsidRPr="00C01500">
              <w:rPr>
                <w:snapToGrid w:val="0"/>
                <w:lang w:val="en-US"/>
              </w:rPr>
              <w:tab/>
            </w:r>
            <w:r w:rsidRPr="00C01500">
              <w:rPr>
                <w:snapToGrid w:val="0"/>
                <w:lang w:val="en-US"/>
              </w:rPr>
              <w:tab/>
            </w:r>
            <w:r w:rsidRPr="00C01500">
              <w:rPr>
                <w:snapToGrid w:val="0"/>
                <w:lang w:val="en-US"/>
              </w:rPr>
              <w:tab/>
            </w:r>
            <w:r w:rsidRPr="00C01500">
              <w:rPr>
                <w:snapToGrid w:val="0"/>
                <w:lang w:val="en-US"/>
              </w:rPr>
              <w:tab/>
            </w:r>
            <w:r w:rsidRPr="00C01500">
              <w:rPr>
                <w:snapToGrid w:val="0"/>
                <w:lang w:val="en-US"/>
              </w:rPr>
              <w:tab/>
            </w:r>
            <w:r w:rsidRPr="00C01500">
              <w:rPr>
                <w:snapToGrid w:val="0"/>
                <w:lang w:val="en-US"/>
              </w:rPr>
              <w:tab/>
            </w:r>
            <w:r w:rsidRPr="00C01500">
              <w:rPr>
                <w:snapToGrid w:val="0"/>
                <w:lang w:val="en-US"/>
              </w:rPr>
              <w:tab/>
            </w:r>
            <w:r w:rsidRPr="00C01500">
              <w:rPr>
                <w:snapToGrid w:val="0"/>
                <w:lang w:val="en-US"/>
              </w:rPr>
              <w:tab/>
            </w:r>
            <w:r w:rsidRPr="00C01500">
              <w:rPr>
                <w:snapToGrid w:val="0"/>
                <w:lang w:val="en-US"/>
              </w:rPr>
              <w:tab/>
            </w:r>
            <w:r w:rsidRPr="00C01500">
              <w:rPr>
                <w:snapToGrid w:val="0"/>
                <w:lang w:val="en-US"/>
              </w:rPr>
              <w:tab/>
            </w:r>
            <w:r w:rsidRPr="00C01500">
              <w:rPr>
                <w:snapToGrid w:val="0"/>
                <w:lang w:val="en-US"/>
              </w:rPr>
              <w:tab/>
            </w:r>
            <w:r w:rsidRPr="00C01500">
              <w:rPr>
                <w:snapToGrid w:val="0"/>
                <w:lang w:val="en-US"/>
              </w:rPr>
              <w:tab/>
            </w:r>
            <w:r w:rsidRPr="00C01500">
              <w:rPr>
                <w:snapToGrid w:val="0"/>
                <w:lang w:val="en-US"/>
              </w:rPr>
              <w:tab/>
            </w:r>
            <w:r w:rsidRPr="00C01500">
              <w:rPr>
                <w:snapToGrid w:val="0"/>
                <w:lang w:val="en-US"/>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1E6095" w:rsidRPr="00212126" w14:paraId="260A9B52" w14:textId="77777777">
              <w:trPr>
                <w:cantSplit/>
              </w:trPr>
              <w:tc>
                <w:tcPr>
                  <w:tcW w:w="8145" w:type="dxa"/>
                </w:tcPr>
                <w:p w14:paraId="60392FDD" w14:textId="77777777" w:rsidR="001E6095" w:rsidRPr="00212126" w:rsidRDefault="001E6095">
                  <w:pPr>
                    <w:pStyle w:val="TAL"/>
                    <w:keepNext w:val="0"/>
                    <w:keepLines w:val="0"/>
                    <w:widowControl w:val="0"/>
                    <w:rPr>
                      <w:b/>
                      <w:bCs/>
                      <w:i/>
                      <w:iCs/>
                      <w:lang w:val="en-US"/>
                    </w:rPr>
                  </w:pPr>
                  <w:proofErr w:type="spellStart"/>
                  <w:r w:rsidRPr="00212126">
                    <w:rPr>
                      <w:b/>
                      <w:bCs/>
                      <w:i/>
                      <w:iCs/>
                      <w:lang w:val="en-US"/>
                    </w:rPr>
                    <w:t>measurementReferenceTime</w:t>
                  </w:r>
                  <w:proofErr w:type="spellEnd"/>
                </w:p>
                <w:p w14:paraId="0CEE1E3C" w14:textId="77777777" w:rsidR="001E6095" w:rsidRPr="00C01500" w:rsidRDefault="001E6095">
                  <w:pPr>
                    <w:pStyle w:val="TAL"/>
                    <w:keepNext w:val="0"/>
                    <w:keepLines w:val="0"/>
                    <w:widowControl w:val="0"/>
                    <w:rPr>
                      <w:lang w:val="en-US"/>
                    </w:rPr>
                  </w:pPr>
                  <w:r w:rsidRPr="00C01500">
                    <w:rPr>
                      <w:lang w:val="en-US"/>
                    </w:rPr>
                    <w:t>This field specifies the time for which the location estimate is</w:t>
                  </w:r>
                  <w:r w:rsidRPr="00C01500">
                    <w:rPr>
                      <w:snapToGrid w:val="0"/>
                      <w:lang w:val="en-US"/>
                    </w:rPr>
                    <w:t xml:space="preserve"> valid.</w:t>
                  </w:r>
                </w:p>
              </w:tc>
            </w:tr>
          </w:tbl>
          <w:p w14:paraId="7FF5631D" w14:textId="77777777" w:rsidR="001E6095" w:rsidRPr="00C01500" w:rsidRDefault="001E6095"/>
        </w:tc>
      </w:tr>
      <w:tr w:rsidR="001E6095" w:rsidRPr="00212126" w14:paraId="4352A3DA" w14:textId="77777777">
        <w:tc>
          <w:tcPr>
            <w:tcW w:w="1975" w:type="dxa"/>
          </w:tcPr>
          <w:p w14:paraId="035BCAFF" w14:textId="77777777" w:rsidR="001E6095" w:rsidRPr="00C01500" w:rsidRDefault="001E6095">
            <w:r w:rsidRPr="00212126">
              <w:t>NR DL-AoD Positioning</w:t>
            </w:r>
          </w:p>
        </w:tc>
        <w:tc>
          <w:tcPr>
            <w:tcW w:w="8820" w:type="dxa"/>
          </w:tcPr>
          <w:p w14:paraId="738746A4" w14:textId="77777777" w:rsidR="001E6095" w:rsidRPr="00C01500" w:rsidRDefault="001E6095">
            <w:pPr>
              <w:pStyle w:val="PL"/>
              <w:rPr>
                <w:snapToGrid w:val="0"/>
                <w:lang w:val="en-US"/>
              </w:rPr>
            </w:pPr>
            <w:r w:rsidRPr="00C01500">
              <w:rPr>
                <w:snapToGrid w:val="0"/>
                <w:lang w:val="en-US"/>
              </w:rPr>
              <w:t>NR-DL-AoD-LocationInformation-r16 ::= SEQUENCE {</w:t>
            </w:r>
          </w:p>
          <w:p w14:paraId="27ADEFA6" w14:textId="77777777" w:rsidR="001E6095" w:rsidRPr="00C01500" w:rsidRDefault="001E6095">
            <w:pPr>
              <w:pStyle w:val="PL"/>
              <w:rPr>
                <w:snapToGrid w:val="0"/>
                <w:color w:val="FF0000"/>
                <w:lang w:val="en-US"/>
              </w:rPr>
            </w:pPr>
            <w:r w:rsidRPr="00C01500">
              <w:rPr>
                <w:snapToGrid w:val="0"/>
                <w:lang w:val="en-US"/>
              </w:rPr>
              <w:tab/>
            </w:r>
            <w:r w:rsidRPr="00C01500">
              <w:rPr>
                <w:snapToGrid w:val="0"/>
                <w:color w:val="FF0000"/>
                <w:lang w:val="en-US"/>
              </w:rPr>
              <w:t>measurementReferenceTime-r16</w:t>
            </w:r>
            <w:r w:rsidRPr="00C01500">
              <w:rPr>
                <w:snapToGrid w:val="0"/>
                <w:color w:val="FF0000"/>
                <w:lang w:val="en-US"/>
              </w:rPr>
              <w:tab/>
            </w:r>
            <w:r w:rsidRPr="00C01500">
              <w:rPr>
                <w:snapToGrid w:val="0"/>
                <w:color w:val="FF0000"/>
                <w:lang w:val="en-US"/>
              </w:rPr>
              <w:tab/>
              <w:t>CHOICE {</w:t>
            </w:r>
          </w:p>
          <w:p w14:paraId="56CF86B3" w14:textId="77777777" w:rsidR="001E6095" w:rsidRPr="00C01500" w:rsidRDefault="001E6095">
            <w:pPr>
              <w:pStyle w:val="PL"/>
              <w:rPr>
                <w:snapToGrid w:val="0"/>
                <w:color w:val="FF0000"/>
                <w:lang w:val="en-US"/>
              </w:rPr>
            </w:pPr>
            <w:r w:rsidRPr="00C01500">
              <w:rPr>
                <w:snapToGrid w:val="0"/>
                <w:color w:val="FF0000"/>
                <w:lang w:val="en-US"/>
              </w:rPr>
              <w:tab/>
            </w:r>
            <w:r w:rsidRPr="00C01500">
              <w:rPr>
                <w:snapToGrid w:val="0"/>
                <w:color w:val="FF0000"/>
                <w:lang w:val="en-US"/>
              </w:rPr>
              <w:tab/>
            </w:r>
            <w:r w:rsidRPr="00C01500">
              <w:rPr>
                <w:snapToGrid w:val="0"/>
                <w:color w:val="FF0000"/>
                <w:lang w:val="en-US"/>
              </w:rPr>
              <w:tab/>
              <w:t>sfn-time-r16</w:t>
            </w:r>
            <w:r w:rsidRPr="00C01500">
              <w:rPr>
                <w:snapToGrid w:val="0"/>
                <w:color w:val="FF0000"/>
                <w:lang w:val="en-US"/>
              </w:rPr>
              <w:tab/>
            </w:r>
            <w:r w:rsidRPr="00C01500">
              <w:rPr>
                <w:snapToGrid w:val="0"/>
                <w:color w:val="FF0000"/>
                <w:lang w:val="en-US"/>
              </w:rPr>
              <w:tab/>
            </w:r>
            <w:r w:rsidRPr="00C01500">
              <w:rPr>
                <w:snapToGrid w:val="0"/>
                <w:color w:val="FF0000"/>
                <w:lang w:val="en-US"/>
              </w:rPr>
              <w:tab/>
            </w:r>
            <w:r w:rsidRPr="00C01500">
              <w:rPr>
                <w:snapToGrid w:val="0"/>
                <w:color w:val="FF0000"/>
                <w:lang w:val="en-US"/>
              </w:rPr>
              <w:tab/>
            </w:r>
            <w:r w:rsidRPr="00C01500">
              <w:rPr>
                <w:snapToGrid w:val="0"/>
                <w:color w:val="FF0000"/>
                <w:lang w:val="en-US"/>
              </w:rPr>
              <w:tab/>
              <w:t>NR-TimeStamp-r16,</w:t>
            </w:r>
          </w:p>
          <w:p w14:paraId="726F613C" w14:textId="77777777" w:rsidR="001E6095" w:rsidRPr="00C01500" w:rsidRDefault="001E6095">
            <w:pPr>
              <w:pStyle w:val="PL"/>
              <w:rPr>
                <w:snapToGrid w:val="0"/>
                <w:lang w:val="en-US"/>
              </w:rPr>
            </w:pPr>
            <w:r w:rsidRPr="00C01500">
              <w:rPr>
                <w:snapToGrid w:val="0"/>
                <w:color w:val="FF0000"/>
                <w:lang w:val="en-US"/>
              </w:rPr>
              <w:tab/>
            </w:r>
            <w:r w:rsidRPr="00C01500">
              <w:rPr>
                <w:snapToGrid w:val="0"/>
                <w:color w:val="FF0000"/>
                <w:lang w:val="en-US"/>
              </w:rPr>
              <w:tab/>
            </w:r>
            <w:r w:rsidRPr="00C01500">
              <w:rPr>
                <w:snapToGrid w:val="0"/>
                <w:color w:val="FF0000"/>
                <w:lang w:val="en-US"/>
              </w:rPr>
              <w:tab/>
              <w:t>utc-time-r16</w:t>
            </w:r>
            <w:r w:rsidRPr="00C01500">
              <w:rPr>
                <w:snapToGrid w:val="0"/>
                <w:color w:val="FF0000"/>
                <w:lang w:val="en-US"/>
              </w:rPr>
              <w:tab/>
            </w:r>
            <w:r w:rsidRPr="00C01500">
              <w:rPr>
                <w:snapToGrid w:val="0"/>
                <w:color w:val="FF0000"/>
                <w:lang w:val="en-US"/>
              </w:rPr>
              <w:tab/>
            </w:r>
            <w:r w:rsidRPr="00C01500">
              <w:rPr>
                <w:snapToGrid w:val="0"/>
                <w:color w:val="FF0000"/>
                <w:lang w:val="en-US"/>
              </w:rPr>
              <w:tab/>
            </w:r>
            <w:r w:rsidRPr="00C01500">
              <w:rPr>
                <w:snapToGrid w:val="0"/>
                <w:color w:val="FF0000"/>
                <w:lang w:val="en-US"/>
              </w:rPr>
              <w:tab/>
            </w:r>
            <w:r w:rsidRPr="00C01500">
              <w:rPr>
                <w:snapToGrid w:val="0"/>
                <w:color w:val="FF0000"/>
                <w:lang w:val="en-US"/>
              </w:rPr>
              <w:tab/>
              <w:t>UTCTime,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E6095" w:rsidRPr="00212126" w14:paraId="76AAF30A" w14:textId="77777777">
              <w:trPr>
                <w:cantSplit/>
              </w:trPr>
              <w:tc>
                <w:tcPr>
                  <w:tcW w:w="9639" w:type="dxa"/>
                </w:tcPr>
                <w:p w14:paraId="35F21D54" w14:textId="77777777" w:rsidR="001E6095" w:rsidRPr="00212126" w:rsidRDefault="001E6095">
                  <w:pPr>
                    <w:pStyle w:val="TAL"/>
                    <w:keepNext w:val="0"/>
                    <w:keepLines w:val="0"/>
                    <w:widowControl w:val="0"/>
                    <w:rPr>
                      <w:b/>
                      <w:bCs/>
                      <w:i/>
                      <w:iCs/>
                      <w:lang w:val="en-US"/>
                    </w:rPr>
                  </w:pPr>
                  <w:proofErr w:type="spellStart"/>
                  <w:r w:rsidRPr="00212126">
                    <w:rPr>
                      <w:b/>
                      <w:bCs/>
                      <w:i/>
                      <w:iCs/>
                      <w:lang w:val="en-US"/>
                    </w:rPr>
                    <w:t>measurementReferenceTime</w:t>
                  </w:r>
                  <w:proofErr w:type="spellEnd"/>
                </w:p>
                <w:p w14:paraId="245BF3F6" w14:textId="77777777" w:rsidR="001E6095" w:rsidRPr="00C01500" w:rsidRDefault="001E6095">
                  <w:pPr>
                    <w:pStyle w:val="TAL"/>
                    <w:keepNext w:val="0"/>
                    <w:keepLines w:val="0"/>
                    <w:widowControl w:val="0"/>
                    <w:rPr>
                      <w:lang w:val="en-US"/>
                    </w:rPr>
                  </w:pPr>
                  <w:r w:rsidRPr="00C01500">
                    <w:rPr>
                      <w:lang w:val="en-US"/>
                    </w:rPr>
                    <w:t>This field specifies the time for which the location estimate is</w:t>
                  </w:r>
                  <w:r w:rsidRPr="00C01500">
                    <w:rPr>
                      <w:snapToGrid w:val="0"/>
                      <w:lang w:val="en-US"/>
                    </w:rPr>
                    <w:t xml:space="preserve"> valid.</w:t>
                  </w:r>
                </w:p>
              </w:tc>
            </w:tr>
          </w:tbl>
          <w:p w14:paraId="173ABC33" w14:textId="77777777" w:rsidR="001E6095" w:rsidRPr="00C01500" w:rsidRDefault="001E6095">
            <w:pPr>
              <w:pStyle w:val="PL"/>
              <w:rPr>
                <w:snapToGrid w:val="0"/>
                <w:lang w:val="en-US"/>
              </w:rPr>
            </w:pPr>
          </w:p>
        </w:tc>
      </w:tr>
    </w:tbl>
    <w:p w14:paraId="5464CC4B" w14:textId="77777777" w:rsidR="001E6095" w:rsidRPr="00212126" w:rsidRDefault="001E6095" w:rsidP="001E6095"/>
    <w:p w14:paraId="39FE3AE1" w14:textId="77777777" w:rsidR="001E6095" w:rsidRPr="00212126" w:rsidRDefault="001E6095" w:rsidP="001E6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12126">
        <w:rPr>
          <w:rFonts w:ascii="Courier New" w:hAnsi="Courier New"/>
          <w:noProof/>
          <w:snapToGrid w:val="0"/>
          <w:sz w:val="16"/>
        </w:rPr>
        <w:t>UTC-Time-r15 ::= SEQUENCE {</w:t>
      </w:r>
    </w:p>
    <w:p w14:paraId="69259736" w14:textId="77777777" w:rsidR="001E6095" w:rsidRPr="00212126" w:rsidRDefault="001E6095" w:rsidP="001E6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12126">
        <w:rPr>
          <w:rFonts w:ascii="Courier New" w:hAnsi="Courier New"/>
          <w:noProof/>
          <w:snapToGrid w:val="0"/>
          <w:sz w:val="16"/>
        </w:rPr>
        <w:tab/>
        <w:t>utcTime-r15</w:t>
      </w:r>
      <w:r w:rsidRPr="00212126">
        <w:rPr>
          <w:rFonts w:ascii="Courier New" w:hAnsi="Courier New"/>
          <w:noProof/>
          <w:snapToGrid w:val="0"/>
          <w:sz w:val="16"/>
        </w:rPr>
        <w:tab/>
      </w:r>
      <w:r w:rsidRPr="00212126">
        <w:rPr>
          <w:rFonts w:ascii="Courier New" w:hAnsi="Courier New"/>
          <w:noProof/>
          <w:snapToGrid w:val="0"/>
          <w:sz w:val="16"/>
        </w:rPr>
        <w:tab/>
      </w:r>
      <w:r w:rsidRPr="00212126">
        <w:rPr>
          <w:rFonts w:ascii="Courier New" w:hAnsi="Courier New"/>
          <w:noProof/>
          <w:snapToGrid w:val="0"/>
          <w:sz w:val="16"/>
        </w:rPr>
        <w:tab/>
      </w:r>
      <w:r w:rsidRPr="00212126">
        <w:rPr>
          <w:rFonts w:ascii="Courier New" w:hAnsi="Courier New"/>
          <w:noProof/>
          <w:snapToGrid w:val="0"/>
          <w:sz w:val="16"/>
        </w:rPr>
        <w:tab/>
      </w:r>
      <w:r w:rsidRPr="00212126">
        <w:rPr>
          <w:rFonts w:ascii="Courier New" w:hAnsi="Courier New"/>
          <w:noProof/>
          <w:snapToGrid w:val="0"/>
          <w:sz w:val="16"/>
        </w:rPr>
        <w:tab/>
      </w:r>
      <w:r w:rsidRPr="00212126">
        <w:rPr>
          <w:rFonts w:ascii="Courier New" w:hAnsi="Courier New"/>
          <w:noProof/>
          <w:sz w:val="16"/>
        </w:rPr>
        <w:t>UTCTime</w:t>
      </w:r>
      <w:r w:rsidRPr="00212126">
        <w:rPr>
          <w:rFonts w:ascii="Courier New" w:hAnsi="Courier New"/>
          <w:noProof/>
          <w:snapToGrid w:val="0"/>
          <w:sz w:val="16"/>
        </w:rPr>
        <w:t>,</w:t>
      </w:r>
    </w:p>
    <w:p w14:paraId="6226EBC6" w14:textId="77777777" w:rsidR="001E6095" w:rsidRPr="00212126" w:rsidRDefault="001E6095" w:rsidP="001E6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12126">
        <w:rPr>
          <w:rFonts w:ascii="Courier New" w:hAnsi="Courier New"/>
          <w:noProof/>
          <w:snapToGrid w:val="0"/>
          <w:sz w:val="16"/>
        </w:rPr>
        <w:tab/>
        <w:t>utcTime-ms-r15</w:t>
      </w:r>
      <w:r w:rsidRPr="00212126">
        <w:rPr>
          <w:rFonts w:ascii="Courier New" w:hAnsi="Courier New"/>
          <w:noProof/>
          <w:snapToGrid w:val="0"/>
          <w:sz w:val="16"/>
        </w:rPr>
        <w:tab/>
      </w:r>
      <w:r w:rsidRPr="00212126">
        <w:rPr>
          <w:rFonts w:ascii="Courier New" w:hAnsi="Courier New"/>
          <w:noProof/>
          <w:snapToGrid w:val="0"/>
          <w:sz w:val="16"/>
        </w:rPr>
        <w:tab/>
      </w:r>
      <w:r w:rsidRPr="00212126">
        <w:rPr>
          <w:rFonts w:ascii="Courier New" w:hAnsi="Courier New"/>
          <w:noProof/>
          <w:snapToGrid w:val="0"/>
          <w:sz w:val="16"/>
        </w:rPr>
        <w:tab/>
      </w:r>
      <w:r w:rsidRPr="00212126">
        <w:rPr>
          <w:rFonts w:ascii="Courier New" w:hAnsi="Courier New"/>
          <w:noProof/>
          <w:snapToGrid w:val="0"/>
          <w:sz w:val="16"/>
        </w:rPr>
        <w:tab/>
        <w:t>INTEGER (0..999),</w:t>
      </w:r>
    </w:p>
    <w:p w14:paraId="0A30001F" w14:textId="77777777" w:rsidR="001E6095" w:rsidRPr="00212126" w:rsidRDefault="001E6095" w:rsidP="001E6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12126">
        <w:rPr>
          <w:rFonts w:ascii="Courier New" w:hAnsi="Courier New"/>
          <w:noProof/>
          <w:snapToGrid w:val="0"/>
          <w:sz w:val="16"/>
        </w:rPr>
        <w:tab/>
        <w:t>...</w:t>
      </w:r>
    </w:p>
    <w:p w14:paraId="6E815C08" w14:textId="77777777" w:rsidR="001E6095" w:rsidRPr="00212126" w:rsidRDefault="001E6095" w:rsidP="001E6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2126">
        <w:rPr>
          <w:rFonts w:ascii="Courier New" w:hAnsi="Courier New"/>
          <w:noProof/>
          <w:snapToGrid w:val="0"/>
          <w:sz w:val="16"/>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E6095" w:rsidRPr="00212126" w14:paraId="5598B19F" w14:textId="77777777">
        <w:trPr>
          <w:cantSplit/>
        </w:trPr>
        <w:tc>
          <w:tcPr>
            <w:tcW w:w="10065" w:type="dxa"/>
          </w:tcPr>
          <w:p w14:paraId="73B496A4" w14:textId="77777777" w:rsidR="001E6095" w:rsidRPr="00212126" w:rsidRDefault="001E6095">
            <w:pPr>
              <w:keepNext/>
              <w:keepLines/>
              <w:rPr>
                <w:rFonts w:ascii="Arial" w:hAnsi="Arial"/>
                <w:b/>
                <w:bCs/>
                <w:i/>
                <w:iCs/>
                <w:noProof/>
                <w:sz w:val="18"/>
              </w:rPr>
            </w:pPr>
            <w:r w:rsidRPr="00212126">
              <w:rPr>
                <w:rFonts w:ascii="Arial" w:hAnsi="Arial"/>
                <w:b/>
                <w:bCs/>
                <w:i/>
                <w:iCs/>
                <w:noProof/>
                <w:sz w:val="18"/>
              </w:rPr>
              <w:t>utcTime</w:t>
            </w:r>
          </w:p>
          <w:p w14:paraId="7203F574" w14:textId="77777777" w:rsidR="001E6095" w:rsidRPr="00212126" w:rsidRDefault="001E6095">
            <w:pPr>
              <w:keepNext/>
              <w:keepLines/>
              <w:rPr>
                <w:rFonts w:ascii="Arial" w:hAnsi="Arial"/>
                <w:bCs/>
                <w:iCs/>
                <w:noProof/>
                <w:sz w:val="18"/>
              </w:rPr>
            </w:pPr>
            <w:r w:rsidRPr="00212126">
              <w:rPr>
                <w:rFonts w:ascii="Arial" w:hAnsi="Arial"/>
                <w:bCs/>
                <w:iCs/>
                <w:noProof/>
                <w:sz w:val="18"/>
              </w:rPr>
              <w:t xml:space="preserve">This field provides the time stamp of the </w:t>
            </w:r>
            <w:r w:rsidRPr="00212126">
              <w:rPr>
                <w:rFonts w:ascii="Arial" w:hAnsi="Arial"/>
                <w:bCs/>
                <w:i/>
                <w:iCs/>
                <w:noProof/>
                <w:sz w:val="18"/>
              </w:rPr>
              <w:t>refTime</w:t>
            </w:r>
            <w:r w:rsidRPr="00212126">
              <w:rPr>
                <w:rFonts w:ascii="Arial" w:hAnsi="Arial"/>
                <w:bCs/>
                <w:iCs/>
                <w:noProof/>
                <w:sz w:val="18"/>
              </w:rPr>
              <w:t xml:space="preserve"> in UTC time and comprises the following subfields:</w:t>
            </w:r>
          </w:p>
          <w:p w14:paraId="1CEC684A" w14:textId="77777777" w:rsidR="001E6095" w:rsidRPr="00212126" w:rsidRDefault="001E6095">
            <w:pPr>
              <w:ind w:left="576" w:hanging="288"/>
              <w:rPr>
                <w:rFonts w:ascii="Arial" w:hAnsi="Arial" w:cs="Arial"/>
                <w:noProof/>
                <w:sz w:val="18"/>
                <w:szCs w:val="18"/>
              </w:rPr>
            </w:pPr>
            <w:r w:rsidRPr="00212126">
              <w:rPr>
                <w:rFonts w:ascii="Arial" w:hAnsi="Arial" w:cs="Arial"/>
                <w:snapToGrid w:val="0"/>
                <w:sz w:val="18"/>
                <w:szCs w:val="18"/>
              </w:rPr>
              <w:t>-</w:t>
            </w:r>
            <w:r w:rsidRPr="00212126">
              <w:rPr>
                <w:rFonts w:ascii="Arial" w:hAnsi="Arial" w:cs="Arial"/>
                <w:snapToGrid w:val="0"/>
                <w:sz w:val="18"/>
                <w:szCs w:val="18"/>
              </w:rPr>
              <w:tab/>
            </w:r>
            <w:proofErr w:type="spellStart"/>
            <w:r w:rsidRPr="00212126">
              <w:rPr>
                <w:rFonts w:ascii="Arial" w:hAnsi="Arial" w:cs="Arial"/>
                <w:i/>
                <w:snapToGrid w:val="0"/>
                <w:sz w:val="18"/>
                <w:szCs w:val="18"/>
              </w:rPr>
              <w:t>utcTime</w:t>
            </w:r>
            <w:proofErr w:type="spellEnd"/>
            <w:r w:rsidRPr="00212126">
              <w:rPr>
                <w:rFonts w:ascii="Arial" w:hAnsi="Arial" w:cs="Arial"/>
                <w:noProof/>
                <w:sz w:val="18"/>
                <w:szCs w:val="18"/>
              </w:rPr>
              <w:t xml:space="preserve"> in the form of </w:t>
            </w:r>
            <w:r w:rsidRPr="00212126">
              <w:rPr>
                <w:rFonts w:ascii="Arial" w:hAnsi="Arial" w:cs="Arial"/>
                <w:noProof/>
                <w:color w:val="FF0000"/>
                <w:sz w:val="18"/>
                <w:szCs w:val="18"/>
              </w:rPr>
              <w:t>YYMMDDhhmmssZ</w:t>
            </w:r>
            <w:r w:rsidRPr="00212126">
              <w:rPr>
                <w:rFonts w:ascii="Arial" w:hAnsi="Arial" w:cs="Arial"/>
                <w:noProof/>
                <w:sz w:val="18"/>
                <w:szCs w:val="18"/>
              </w:rPr>
              <w:t>.</w:t>
            </w:r>
          </w:p>
          <w:p w14:paraId="3469B02E" w14:textId="77777777" w:rsidR="001E6095" w:rsidRPr="00212126" w:rsidRDefault="001E6095">
            <w:pPr>
              <w:ind w:left="576" w:hanging="288"/>
              <w:rPr>
                <w:noProof/>
              </w:rPr>
            </w:pPr>
            <w:r w:rsidRPr="00212126">
              <w:rPr>
                <w:rFonts w:ascii="Arial" w:hAnsi="Arial" w:cs="Arial"/>
                <w:snapToGrid w:val="0"/>
                <w:sz w:val="18"/>
                <w:szCs w:val="18"/>
              </w:rPr>
              <w:t>-</w:t>
            </w:r>
            <w:r w:rsidRPr="00212126">
              <w:rPr>
                <w:rFonts w:ascii="Arial" w:hAnsi="Arial" w:cs="Arial"/>
                <w:snapToGrid w:val="0"/>
                <w:sz w:val="18"/>
                <w:szCs w:val="18"/>
              </w:rPr>
              <w:tab/>
            </w:r>
            <w:proofErr w:type="spellStart"/>
            <w:r w:rsidRPr="00212126">
              <w:rPr>
                <w:rFonts w:ascii="Arial" w:hAnsi="Arial" w:cs="Arial"/>
                <w:i/>
                <w:snapToGrid w:val="0"/>
                <w:sz w:val="18"/>
                <w:szCs w:val="18"/>
              </w:rPr>
              <w:t>utcTime-ms</w:t>
            </w:r>
            <w:proofErr w:type="spellEnd"/>
            <w:r w:rsidRPr="00212126">
              <w:rPr>
                <w:rFonts w:ascii="Arial" w:hAnsi="Arial" w:cs="Arial"/>
                <w:snapToGrid w:val="0"/>
                <w:sz w:val="18"/>
                <w:szCs w:val="18"/>
              </w:rPr>
              <w:t xml:space="preserve"> specifies the fractional part of the </w:t>
            </w:r>
            <w:r w:rsidRPr="00212126">
              <w:rPr>
                <w:rFonts w:ascii="Arial" w:hAnsi="Arial" w:cs="Arial"/>
                <w:snapToGrid w:val="0"/>
                <w:color w:val="FF0000"/>
                <w:sz w:val="18"/>
                <w:szCs w:val="18"/>
              </w:rPr>
              <w:t xml:space="preserve">UTC time in </w:t>
            </w:r>
            <w:proofErr w:type="spellStart"/>
            <w:r w:rsidRPr="00212126">
              <w:rPr>
                <w:rFonts w:ascii="Arial" w:hAnsi="Arial" w:cs="Arial"/>
                <w:snapToGrid w:val="0"/>
                <w:color w:val="FF0000"/>
                <w:sz w:val="18"/>
                <w:szCs w:val="18"/>
              </w:rPr>
              <w:t>ms</w:t>
            </w:r>
            <w:proofErr w:type="spellEnd"/>
            <w:r w:rsidRPr="00212126">
              <w:rPr>
                <w:rFonts w:ascii="Arial" w:hAnsi="Arial" w:cs="Arial"/>
                <w:snapToGrid w:val="0"/>
                <w:color w:val="FF0000"/>
                <w:sz w:val="18"/>
                <w:szCs w:val="18"/>
              </w:rPr>
              <w:t xml:space="preserve"> resolution</w:t>
            </w:r>
            <w:r w:rsidRPr="00212126">
              <w:rPr>
                <w:rFonts w:ascii="Arial" w:hAnsi="Arial" w:cs="Arial"/>
                <w:snapToGrid w:val="0"/>
                <w:sz w:val="18"/>
                <w:szCs w:val="18"/>
              </w:rPr>
              <w:t>.</w:t>
            </w:r>
          </w:p>
        </w:tc>
      </w:tr>
    </w:tbl>
    <w:p w14:paraId="5DE30397" w14:textId="77777777" w:rsidR="001E6095" w:rsidRPr="00212126" w:rsidRDefault="001E6095" w:rsidP="001E6095"/>
    <w:p w14:paraId="690DA819" w14:textId="77777777" w:rsidR="001E6095" w:rsidRPr="00212126" w:rsidRDefault="001E6095" w:rsidP="001E6095"/>
    <w:p w14:paraId="4BF6A4AB" w14:textId="77777777" w:rsidR="001E6095" w:rsidRPr="00212126" w:rsidRDefault="001E6095" w:rsidP="001E6095">
      <w:pPr>
        <w:rPr>
          <w:b/>
          <w:bCs/>
          <w:u w:val="single"/>
        </w:rPr>
      </w:pPr>
      <w:r w:rsidRPr="00212126">
        <w:rPr>
          <w:b/>
          <w:bCs/>
          <w:u w:val="single"/>
        </w:rPr>
        <w:t>For reference, existing signaling in 38.455 (NRPPa):</w:t>
      </w:r>
    </w:p>
    <w:p w14:paraId="501808F0" w14:textId="77777777" w:rsidR="001E6095" w:rsidRPr="00212126" w:rsidRDefault="001E6095" w:rsidP="001E6095">
      <w:r w:rsidRPr="00212126">
        <w:t>9.2.42</w:t>
      </w:r>
      <w:r w:rsidRPr="00212126">
        <w:tab/>
      </w:r>
      <w:r w:rsidRPr="00212126">
        <w:tab/>
        <w:t>Time Stamp</w:t>
      </w:r>
    </w:p>
    <w:p w14:paraId="451BD0B4" w14:textId="77777777" w:rsidR="001E6095" w:rsidRPr="00212126" w:rsidRDefault="001E6095" w:rsidP="001E6095">
      <w:r w:rsidRPr="00212126">
        <w:lastRenderedPageBreak/>
        <w:t>This information element contains the time stamp.</w:t>
      </w:r>
    </w:p>
    <w:tbl>
      <w:tblPr>
        <w:tblW w:w="9720" w:type="dxa"/>
        <w:tblLayout w:type="fixed"/>
        <w:tblLook w:val="04A0" w:firstRow="1" w:lastRow="0" w:firstColumn="1" w:lastColumn="0" w:noHBand="0" w:noVBand="1"/>
      </w:tblPr>
      <w:tblGrid>
        <w:gridCol w:w="2448"/>
        <w:gridCol w:w="1080"/>
        <w:gridCol w:w="1439"/>
        <w:gridCol w:w="1872"/>
        <w:gridCol w:w="2881"/>
      </w:tblGrid>
      <w:tr w:rsidR="001E6095" w:rsidRPr="00212126" w14:paraId="141DFABE" w14:textId="77777777">
        <w:tc>
          <w:tcPr>
            <w:tcW w:w="2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26A59" w14:textId="77777777" w:rsidR="001E6095" w:rsidRPr="00C01500" w:rsidRDefault="001E6095">
            <w:pPr>
              <w:pStyle w:val="TAH"/>
              <w:keepNext w:val="0"/>
              <w:keepLines w:val="0"/>
              <w:widowControl w:val="0"/>
              <w:spacing w:after="0"/>
              <w:rPr>
                <w:lang w:val="en-US"/>
              </w:rPr>
            </w:pPr>
            <w:r w:rsidRPr="00C01500">
              <w:rPr>
                <w:lang w:val="en-US"/>
              </w:rPr>
              <w:t>IE/Group Name</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6B3D1" w14:textId="77777777" w:rsidR="001E6095" w:rsidRPr="00C01500" w:rsidRDefault="001E6095">
            <w:pPr>
              <w:pStyle w:val="TAH"/>
              <w:keepNext w:val="0"/>
              <w:keepLines w:val="0"/>
              <w:widowControl w:val="0"/>
              <w:spacing w:after="0"/>
              <w:rPr>
                <w:lang w:val="en-US"/>
              </w:rPr>
            </w:pPr>
            <w:r w:rsidRPr="00C01500">
              <w:rPr>
                <w:lang w:val="en-US"/>
              </w:rPr>
              <w:t>Presence</w:t>
            </w: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D50D0" w14:textId="77777777" w:rsidR="001E6095" w:rsidRPr="00C01500" w:rsidRDefault="001E6095">
            <w:pPr>
              <w:pStyle w:val="TAH"/>
              <w:keepNext w:val="0"/>
              <w:keepLines w:val="0"/>
              <w:widowControl w:val="0"/>
              <w:spacing w:after="0"/>
              <w:rPr>
                <w:lang w:val="en-US"/>
              </w:rPr>
            </w:pPr>
            <w:r w:rsidRPr="00C01500">
              <w:rPr>
                <w:lang w:val="en-US"/>
              </w:rPr>
              <w:t>Range</w:t>
            </w: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20704" w14:textId="77777777" w:rsidR="001E6095" w:rsidRPr="00C01500" w:rsidRDefault="001E6095">
            <w:pPr>
              <w:pStyle w:val="TAH"/>
              <w:keepNext w:val="0"/>
              <w:keepLines w:val="0"/>
              <w:widowControl w:val="0"/>
              <w:spacing w:after="0"/>
              <w:rPr>
                <w:lang w:val="en-US"/>
              </w:rPr>
            </w:pPr>
            <w:r w:rsidRPr="00C01500">
              <w:rPr>
                <w:lang w:val="en-US"/>
              </w:rPr>
              <w:t>IE Type and Reference</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3FAEC" w14:textId="77777777" w:rsidR="001E6095" w:rsidRPr="00C01500" w:rsidRDefault="001E6095">
            <w:pPr>
              <w:pStyle w:val="TAH"/>
              <w:keepNext w:val="0"/>
              <w:keepLines w:val="0"/>
              <w:widowControl w:val="0"/>
              <w:spacing w:after="0"/>
              <w:rPr>
                <w:lang w:val="en-US"/>
              </w:rPr>
            </w:pPr>
            <w:r w:rsidRPr="00C01500">
              <w:rPr>
                <w:lang w:val="en-US"/>
              </w:rPr>
              <w:t>Semantics Description</w:t>
            </w:r>
          </w:p>
        </w:tc>
      </w:tr>
      <w:tr w:rsidR="001E6095" w:rsidRPr="00212126" w14:paraId="75DEA8E3" w14:textId="77777777">
        <w:tc>
          <w:tcPr>
            <w:tcW w:w="2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28F7AE" w14:textId="77777777" w:rsidR="001E6095" w:rsidRPr="00C01500" w:rsidRDefault="001E6095">
            <w:pPr>
              <w:pStyle w:val="TAL"/>
              <w:keepNext w:val="0"/>
              <w:keepLines w:val="0"/>
              <w:widowControl w:val="0"/>
              <w:spacing w:after="0"/>
              <w:rPr>
                <w:lang w:val="en-US"/>
              </w:rPr>
            </w:pPr>
            <w:r w:rsidRPr="00C01500">
              <w:rPr>
                <w:lang w:val="en-US"/>
              </w:rPr>
              <w:t>System Frame Number</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2B1F2" w14:textId="77777777" w:rsidR="001E6095" w:rsidRPr="00C01500" w:rsidRDefault="001E6095">
            <w:pPr>
              <w:pStyle w:val="TAL"/>
              <w:keepNext w:val="0"/>
              <w:keepLines w:val="0"/>
              <w:widowControl w:val="0"/>
              <w:spacing w:after="0"/>
              <w:rPr>
                <w:lang w:val="en-US"/>
              </w:rPr>
            </w:pPr>
            <w:r w:rsidRPr="00C01500">
              <w:rPr>
                <w:lang w:val="en-US"/>
              </w:rPr>
              <w:t>M</w:t>
            </w: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13B52" w14:textId="77777777" w:rsidR="001E6095" w:rsidRPr="00C01500" w:rsidRDefault="001E6095">
            <w:pPr>
              <w:pStyle w:val="TAL"/>
              <w:keepNext w:val="0"/>
              <w:keepLines w:val="0"/>
              <w:widowControl w:val="0"/>
              <w:spacing w:after="0"/>
              <w:rPr>
                <w:lang w:val="en-US"/>
              </w:rPr>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DB1A6" w14:textId="77777777" w:rsidR="001E6095" w:rsidRPr="00C01500" w:rsidRDefault="001E6095">
            <w:pPr>
              <w:pStyle w:val="TAL"/>
              <w:keepNext w:val="0"/>
              <w:keepLines w:val="0"/>
              <w:widowControl w:val="0"/>
              <w:spacing w:after="0"/>
              <w:rPr>
                <w:lang w:val="en-US"/>
              </w:rPr>
            </w:pPr>
            <w:proofErr w:type="gramStart"/>
            <w:r w:rsidRPr="00212126">
              <w:rPr>
                <w:lang w:val="en-US"/>
              </w:rPr>
              <w:t>INTEGER(0..</w:t>
            </w:r>
            <w:proofErr w:type="gramEnd"/>
            <w:r w:rsidRPr="00212126">
              <w:rPr>
                <w:lang w:val="en-US"/>
              </w:rPr>
              <w:t>1023)</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506B1" w14:textId="77777777" w:rsidR="001E6095" w:rsidRPr="00C01500" w:rsidRDefault="001E6095">
            <w:pPr>
              <w:pStyle w:val="TAL"/>
              <w:keepNext w:val="0"/>
              <w:keepLines w:val="0"/>
              <w:widowControl w:val="0"/>
              <w:spacing w:after="0"/>
              <w:rPr>
                <w:bCs/>
                <w:lang w:val="en-US"/>
              </w:rPr>
            </w:pPr>
          </w:p>
        </w:tc>
      </w:tr>
      <w:tr w:rsidR="001E6095" w:rsidRPr="00212126" w14:paraId="389D487A" w14:textId="77777777">
        <w:tc>
          <w:tcPr>
            <w:tcW w:w="2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1FE94" w14:textId="77777777" w:rsidR="001E6095" w:rsidRPr="00C01500" w:rsidRDefault="001E6095">
            <w:pPr>
              <w:pStyle w:val="TAL"/>
              <w:keepNext w:val="0"/>
              <w:keepLines w:val="0"/>
              <w:widowControl w:val="0"/>
              <w:spacing w:after="0"/>
              <w:rPr>
                <w:lang w:val="en-US"/>
              </w:rPr>
            </w:pPr>
            <w:r w:rsidRPr="00C01500">
              <w:rPr>
                <w:lang w:val="en-US"/>
              </w:rPr>
              <w:t xml:space="preserve">CHOICE </w:t>
            </w:r>
            <w:r w:rsidRPr="00C01500">
              <w:rPr>
                <w:i/>
                <w:lang w:val="en-US"/>
              </w:rPr>
              <w:t>Slot Index</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0662F" w14:textId="77777777" w:rsidR="001E6095" w:rsidRPr="00C01500" w:rsidRDefault="001E6095">
            <w:pPr>
              <w:pStyle w:val="TAL"/>
              <w:keepNext w:val="0"/>
              <w:keepLines w:val="0"/>
              <w:widowControl w:val="0"/>
              <w:spacing w:after="0"/>
              <w:rPr>
                <w:lang w:val="en-US"/>
              </w:rPr>
            </w:pPr>
            <w:r w:rsidRPr="00C01500">
              <w:rPr>
                <w:lang w:val="en-US"/>
              </w:rPr>
              <w:t>M</w:t>
            </w: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CDAA2" w14:textId="77777777" w:rsidR="001E6095" w:rsidRPr="00C01500" w:rsidRDefault="001E6095">
            <w:pPr>
              <w:pStyle w:val="TAL"/>
              <w:keepNext w:val="0"/>
              <w:keepLines w:val="0"/>
              <w:widowControl w:val="0"/>
              <w:spacing w:after="0"/>
              <w:rPr>
                <w:lang w:val="en-US"/>
              </w:rPr>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C7695" w14:textId="77777777" w:rsidR="001E6095" w:rsidRPr="00C01500" w:rsidRDefault="001E6095">
            <w:pPr>
              <w:pStyle w:val="TAL"/>
              <w:keepNext w:val="0"/>
              <w:keepLines w:val="0"/>
              <w:widowControl w:val="0"/>
              <w:spacing w:after="0"/>
              <w:rPr>
                <w:lang w:val="en-US"/>
              </w:rPr>
            </w:pP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E0407" w14:textId="77777777" w:rsidR="001E6095" w:rsidRPr="00C01500" w:rsidRDefault="001E6095">
            <w:pPr>
              <w:pStyle w:val="TAL"/>
              <w:keepNext w:val="0"/>
              <w:keepLines w:val="0"/>
              <w:widowControl w:val="0"/>
              <w:spacing w:after="0"/>
              <w:rPr>
                <w:bCs/>
                <w:lang w:val="en-US"/>
              </w:rPr>
            </w:pPr>
          </w:p>
        </w:tc>
      </w:tr>
      <w:tr w:rsidR="001E6095" w:rsidRPr="00212126" w14:paraId="312B16E7" w14:textId="77777777">
        <w:tc>
          <w:tcPr>
            <w:tcW w:w="2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23230" w14:textId="77777777" w:rsidR="001E6095" w:rsidRPr="00C01500" w:rsidRDefault="001E6095">
            <w:pPr>
              <w:pStyle w:val="TAL"/>
              <w:keepNext w:val="0"/>
              <w:keepLines w:val="0"/>
              <w:widowControl w:val="0"/>
              <w:spacing w:after="0"/>
              <w:ind w:left="142"/>
              <w:rPr>
                <w:i/>
                <w:iCs/>
                <w:lang w:val="en-US"/>
              </w:rPr>
            </w:pPr>
            <w:r w:rsidRPr="00C01500">
              <w:rPr>
                <w:i/>
                <w:iCs/>
                <w:lang w:val="en-US"/>
              </w:rPr>
              <w:t>&gt;SCS-15</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C01F3" w14:textId="77777777" w:rsidR="001E6095" w:rsidRPr="00C01500" w:rsidRDefault="001E6095">
            <w:pPr>
              <w:pStyle w:val="TAL"/>
              <w:keepNext w:val="0"/>
              <w:keepLines w:val="0"/>
              <w:widowControl w:val="0"/>
              <w:spacing w:after="0"/>
              <w:rPr>
                <w:lang w:val="en-US"/>
              </w:rPr>
            </w:pP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63AF0D" w14:textId="77777777" w:rsidR="001E6095" w:rsidRPr="00C01500" w:rsidRDefault="001E6095">
            <w:pPr>
              <w:pStyle w:val="TAL"/>
              <w:keepNext w:val="0"/>
              <w:keepLines w:val="0"/>
              <w:widowControl w:val="0"/>
              <w:spacing w:after="0"/>
              <w:rPr>
                <w:lang w:val="en-US"/>
              </w:rPr>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F7585" w14:textId="77777777" w:rsidR="001E6095" w:rsidRPr="00C01500" w:rsidRDefault="001E6095">
            <w:pPr>
              <w:pStyle w:val="TAL"/>
              <w:keepNext w:val="0"/>
              <w:keepLines w:val="0"/>
              <w:widowControl w:val="0"/>
              <w:spacing w:after="0"/>
              <w:rPr>
                <w:lang w:val="en-US"/>
              </w:rPr>
            </w:pPr>
            <w:proofErr w:type="gramStart"/>
            <w:r w:rsidRPr="00212126">
              <w:rPr>
                <w:lang w:val="en-US"/>
              </w:rPr>
              <w:t>INTEGER(0..</w:t>
            </w:r>
            <w:proofErr w:type="gramEnd"/>
            <w:r w:rsidRPr="00212126">
              <w:rPr>
                <w:lang w:val="en-US"/>
              </w:rPr>
              <w:t>9)</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318" w14:textId="77777777" w:rsidR="001E6095" w:rsidRPr="00C01500" w:rsidRDefault="001E6095">
            <w:pPr>
              <w:pStyle w:val="TAL"/>
              <w:keepNext w:val="0"/>
              <w:keepLines w:val="0"/>
              <w:widowControl w:val="0"/>
              <w:spacing w:after="0"/>
              <w:rPr>
                <w:bCs/>
                <w:lang w:val="en-US"/>
              </w:rPr>
            </w:pPr>
          </w:p>
        </w:tc>
      </w:tr>
      <w:tr w:rsidR="001E6095" w:rsidRPr="00212126" w14:paraId="5EEA60C0" w14:textId="77777777">
        <w:tc>
          <w:tcPr>
            <w:tcW w:w="2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1A64D2" w14:textId="77777777" w:rsidR="001E6095" w:rsidRPr="00C01500" w:rsidRDefault="001E6095">
            <w:pPr>
              <w:pStyle w:val="TAL"/>
              <w:keepNext w:val="0"/>
              <w:keepLines w:val="0"/>
              <w:widowControl w:val="0"/>
              <w:spacing w:after="0"/>
              <w:ind w:left="142"/>
              <w:rPr>
                <w:i/>
                <w:iCs/>
                <w:lang w:val="en-US"/>
              </w:rPr>
            </w:pPr>
            <w:r w:rsidRPr="00C01500">
              <w:rPr>
                <w:i/>
                <w:iCs/>
                <w:lang w:val="en-US"/>
              </w:rPr>
              <w:t>&gt;SCS-30</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9AC260" w14:textId="77777777" w:rsidR="001E6095" w:rsidRPr="00C01500" w:rsidRDefault="001E6095">
            <w:pPr>
              <w:pStyle w:val="TAL"/>
              <w:keepNext w:val="0"/>
              <w:keepLines w:val="0"/>
              <w:widowControl w:val="0"/>
              <w:spacing w:after="0"/>
              <w:rPr>
                <w:lang w:val="en-US"/>
              </w:rPr>
            </w:pP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1FC0E8" w14:textId="77777777" w:rsidR="001E6095" w:rsidRPr="00C01500" w:rsidRDefault="001E6095">
            <w:pPr>
              <w:pStyle w:val="TAL"/>
              <w:keepNext w:val="0"/>
              <w:keepLines w:val="0"/>
              <w:widowControl w:val="0"/>
              <w:spacing w:after="0"/>
              <w:rPr>
                <w:lang w:val="en-US"/>
              </w:rPr>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84A91" w14:textId="77777777" w:rsidR="001E6095" w:rsidRPr="00C01500" w:rsidRDefault="001E6095">
            <w:pPr>
              <w:pStyle w:val="TAL"/>
              <w:keepNext w:val="0"/>
              <w:keepLines w:val="0"/>
              <w:widowControl w:val="0"/>
              <w:spacing w:after="0"/>
              <w:rPr>
                <w:lang w:val="en-US"/>
              </w:rPr>
            </w:pPr>
            <w:proofErr w:type="gramStart"/>
            <w:r w:rsidRPr="00212126">
              <w:rPr>
                <w:lang w:val="en-US"/>
              </w:rPr>
              <w:t>INTEGER(0..</w:t>
            </w:r>
            <w:proofErr w:type="gramEnd"/>
            <w:r w:rsidRPr="00212126">
              <w:rPr>
                <w:lang w:val="en-US"/>
              </w:rPr>
              <w:t>19)</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15EB0" w14:textId="77777777" w:rsidR="001E6095" w:rsidRPr="00C01500" w:rsidRDefault="001E6095">
            <w:pPr>
              <w:pStyle w:val="TAL"/>
              <w:keepNext w:val="0"/>
              <w:keepLines w:val="0"/>
              <w:widowControl w:val="0"/>
              <w:spacing w:after="0"/>
              <w:rPr>
                <w:bCs/>
                <w:lang w:val="en-US"/>
              </w:rPr>
            </w:pPr>
          </w:p>
        </w:tc>
      </w:tr>
      <w:tr w:rsidR="001E6095" w:rsidRPr="00212126" w14:paraId="74F8D4AF" w14:textId="77777777">
        <w:tc>
          <w:tcPr>
            <w:tcW w:w="2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E8548" w14:textId="77777777" w:rsidR="001E6095" w:rsidRPr="00C01500" w:rsidRDefault="001E6095">
            <w:pPr>
              <w:pStyle w:val="TAL"/>
              <w:keepNext w:val="0"/>
              <w:keepLines w:val="0"/>
              <w:widowControl w:val="0"/>
              <w:spacing w:after="0"/>
              <w:ind w:left="142"/>
              <w:rPr>
                <w:i/>
                <w:iCs/>
                <w:lang w:val="en-US"/>
              </w:rPr>
            </w:pPr>
            <w:r w:rsidRPr="00C01500">
              <w:rPr>
                <w:i/>
                <w:iCs/>
                <w:lang w:val="en-US"/>
              </w:rPr>
              <w:t>&gt;SCS-60</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C0BB3" w14:textId="77777777" w:rsidR="001E6095" w:rsidRPr="00C01500" w:rsidRDefault="001E6095">
            <w:pPr>
              <w:pStyle w:val="TAL"/>
              <w:keepNext w:val="0"/>
              <w:keepLines w:val="0"/>
              <w:widowControl w:val="0"/>
              <w:spacing w:after="0"/>
              <w:rPr>
                <w:lang w:val="en-US"/>
              </w:rPr>
            </w:pP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9A520" w14:textId="77777777" w:rsidR="001E6095" w:rsidRPr="00C01500" w:rsidRDefault="001E6095">
            <w:pPr>
              <w:pStyle w:val="TAL"/>
              <w:keepNext w:val="0"/>
              <w:keepLines w:val="0"/>
              <w:widowControl w:val="0"/>
              <w:spacing w:after="0"/>
              <w:rPr>
                <w:lang w:val="en-US"/>
              </w:rPr>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080F6" w14:textId="77777777" w:rsidR="001E6095" w:rsidRPr="00C01500" w:rsidRDefault="001E6095">
            <w:pPr>
              <w:pStyle w:val="TAL"/>
              <w:keepNext w:val="0"/>
              <w:keepLines w:val="0"/>
              <w:widowControl w:val="0"/>
              <w:spacing w:after="0"/>
              <w:rPr>
                <w:lang w:val="en-US"/>
              </w:rPr>
            </w:pPr>
            <w:proofErr w:type="gramStart"/>
            <w:r w:rsidRPr="00212126">
              <w:rPr>
                <w:lang w:val="en-US"/>
              </w:rPr>
              <w:t>INTEGER(0..</w:t>
            </w:r>
            <w:proofErr w:type="gramEnd"/>
            <w:r w:rsidRPr="00212126">
              <w:rPr>
                <w:lang w:val="en-US"/>
              </w:rPr>
              <w:t>39)</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02A05" w14:textId="77777777" w:rsidR="001E6095" w:rsidRPr="00C01500" w:rsidRDefault="001E6095">
            <w:pPr>
              <w:pStyle w:val="TAL"/>
              <w:keepNext w:val="0"/>
              <w:keepLines w:val="0"/>
              <w:widowControl w:val="0"/>
              <w:spacing w:after="0"/>
              <w:rPr>
                <w:bCs/>
                <w:lang w:val="en-US"/>
              </w:rPr>
            </w:pPr>
          </w:p>
        </w:tc>
      </w:tr>
      <w:tr w:rsidR="001E6095" w:rsidRPr="00212126" w14:paraId="1C6A7CF5" w14:textId="77777777">
        <w:tc>
          <w:tcPr>
            <w:tcW w:w="2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439BC" w14:textId="77777777" w:rsidR="001E6095" w:rsidRPr="00C01500" w:rsidRDefault="001E6095">
            <w:pPr>
              <w:pStyle w:val="TAL"/>
              <w:keepNext w:val="0"/>
              <w:keepLines w:val="0"/>
              <w:widowControl w:val="0"/>
              <w:spacing w:after="0"/>
              <w:ind w:left="142"/>
              <w:rPr>
                <w:i/>
                <w:iCs/>
                <w:lang w:val="en-US"/>
              </w:rPr>
            </w:pPr>
            <w:r w:rsidRPr="00C01500">
              <w:rPr>
                <w:i/>
                <w:iCs/>
                <w:lang w:val="en-US"/>
              </w:rPr>
              <w:t>&gt;SCS-120</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79407" w14:textId="77777777" w:rsidR="001E6095" w:rsidRPr="00C01500" w:rsidRDefault="001E6095">
            <w:pPr>
              <w:pStyle w:val="TAL"/>
              <w:keepNext w:val="0"/>
              <w:keepLines w:val="0"/>
              <w:widowControl w:val="0"/>
              <w:spacing w:after="0"/>
              <w:rPr>
                <w:lang w:val="en-US"/>
              </w:rPr>
            </w:pP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682E5" w14:textId="77777777" w:rsidR="001E6095" w:rsidRPr="00C01500" w:rsidRDefault="001E6095">
            <w:pPr>
              <w:pStyle w:val="TAL"/>
              <w:keepNext w:val="0"/>
              <w:keepLines w:val="0"/>
              <w:widowControl w:val="0"/>
              <w:spacing w:after="0"/>
              <w:rPr>
                <w:lang w:val="en-US"/>
              </w:rPr>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8676E" w14:textId="77777777" w:rsidR="001E6095" w:rsidRPr="00C01500" w:rsidRDefault="001E6095">
            <w:pPr>
              <w:pStyle w:val="TAL"/>
              <w:keepNext w:val="0"/>
              <w:keepLines w:val="0"/>
              <w:widowControl w:val="0"/>
              <w:spacing w:after="0"/>
              <w:rPr>
                <w:lang w:val="en-US"/>
              </w:rPr>
            </w:pPr>
            <w:proofErr w:type="gramStart"/>
            <w:r w:rsidRPr="00212126">
              <w:rPr>
                <w:lang w:val="en-US"/>
              </w:rPr>
              <w:t>INTEGER(0..</w:t>
            </w:r>
            <w:proofErr w:type="gramEnd"/>
            <w:r w:rsidRPr="00212126">
              <w:rPr>
                <w:lang w:val="en-US"/>
              </w:rPr>
              <w:t>79)</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4C872" w14:textId="77777777" w:rsidR="001E6095" w:rsidRPr="00C01500" w:rsidRDefault="001E6095">
            <w:pPr>
              <w:pStyle w:val="TAL"/>
              <w:keepNext w:val="0"/>
              <w:keepLines w:val="0"/>
              <w:widowControl w:val="0"/>
              <w:spacing w:after="0"/>
              <w:rPr>
                <w:bCs/>
                <w:lang w:val="en-US"/>
              </w:rPr>
            </w:pPr>
          </w:p>
        </w:tc>
      </w:tr>
      <w:tr w:rsidR="001E6095" w:rsidRPr="00212126" w14:paraId="325D8CBB" w14:textId="77777777">
        <w:tc>
          <w:tcPr>
            <w:tcW w:w="2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877AE" w14:textId="77777777" w:rsidR="001E6095" w:rsidRPr="00C01500" w:rsidRDefault="001E6095">
            <w:pPr>
              <w:pStyle w:val="TAL"/>
              <w:keepNext w:val="0"/>
              <w:keepLines w:val="0"/>
              <w:widowControl w:val="0"/>
              <w:spacing w:after="0"/>
              <w:rPr>
                <w:lang w:val="en-US"/>
              </w:rPr>
            </w:pPr>
            <w:r w:rsidRPr="00C01500">
              <w:rPr>
                <w:lang w:val="en-US"/>
              </w:rPr>
              <w:t xml:space="preserve"> Measurement time</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241C49" w14:textId="77777777" w:rsidR="001E6095" w:rsidRPr="00C01500" w:rsidRDefault="001E6095">
            <w:pPr>
              <w:pStyle w:val="TAL"/>
              <w:keepNext w:val="0"/>
              <w:keepLines w:val="0"/>
              <w:widowControl w:val="0"/>
              <w:spacing w:after="0"/>
              <w:rPr>
                <w:lang w:val="en-US"/>
              </w:rPr>
            </w:pPr>
            <w:r w:rsidRPr="00C01500">
              <w:rPr>
                <w:lang w:val="en-US"/>
              </w:rPr>
              <w:t>O</w:t>
            </w: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5E00B3" w14:textId="77777777" w:rsidR="001E6095" w:rsidRPr="00C01500" w:rsidRDefault="001E6095">
            <w:pPr>
              <w:pStyle w:val="TAL"/>
              <w:keepNext w:val="0"/>
              <w:keepLines w:val="0"/>
              <w:widowControl w:val="0"/>
              <w:spacing w:after="0"/>
              <w:rPr>
                <w:lang w:val="en-US"/>
              </w:rPr>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4DA73F" w14:textId="77777777" w:rsidR="001E6095" w:rsidRPr="00212126" w:rsidRDefault="001E6095">
            <w:pPr>
              <w:pStyle w:val="TAL"/>
              <w:keepNext w:val="0"/>
              <w:keepLines w:val="0"/>
              <w:widowControl w:val="0"/>
              <w:spacing w:after="0"/>
              <w:rPr>
                <w:lang w:val="en-US"/>
              </w:rPr>
            </w:pPr>
            <w:r w:rsidRPr="00C01500">
              <w:rPr>
                <w:lang w:val="en-US"/>
              </w:rPr>
              <w:t>Relative Time 1900</w:t>
            </w:r>
          </w:p>
          <w:p w14:paraId="7E15FC04" w14:textId="77777777" w:rsidR="001E6095" w:rsidRPr="00C01500" w:rsidRDefault="001E6095">
            <w:pPr>
              <w:pStyle w:val="TAL"/>
              <w:keepNext w:val="0"/>
              <w:keepLines w:val="0"/>
              <w:widowControl w:val="0"/>
              <w:spacing w:after="0"/>
              <w:rPr>
                <w:lang w:val="en-US"/>
              </w:rPr>
            </w:pPr>
            <w:r w:rsidRPr="00C01500">
              <w:rPr>
                <w:lang w:val="en-US"/>
              </w:rPr>
              <w:t>9.2.36</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22761" w14:textId="77777777" w:rsidR="001E6095" w:rsidRPr="00C01500" w:rsidRDefault="001E6095">
            <w:pPr>
              <w:pStyle w:val="TAL"/>
              <w:keepNext w:val="0"/>
              <w:keepLines w:val="0"/>
              <w:widowControl w:val="0"/>
              <w:spacing w:after="0"/>
              <w:rPr>
                <w:bCs/>
                <w:lang w:val="en-US"/>
              </w:rPr>
            </w:pPr>
          </w:p>
        </w:tc>
      </w:tr>
    </w:tbl>
    <w:p w14:paraId="49ECA944" w14:textId="77777777" w:rsidR="001E6095" w:rsidRPr="00212126" w:rsidRDefault="001E6095" w:rsidP="001E6095"/>
    <w:p w14:paraId="17266C8C" w14:textId="77777777" w:rsidR="001E6095" w:rsidRPr="00212126" w:rsidRDefault="001E6095" w:rsidP="001E6095">
      <w:pPr>
        <w:rPr>
          <w:lang w:eastAsia="ko-KR"/>
        </w:rPr>
      </w:pPr>
      <w:r w:rsidRPr="00212126">
        <w:rPr>
          <w:lang w:eastAsia="ko-KR"/>
        </w:rPr>
        <w:t>9.2.36</w:t>
      </w:r>
      <w:r w:rsidRPr="00212126">
        <w:rPr>
          <w:lang w:eastAsia="ko-KR"/>
        </w:rPr>
        <w:tab/>
        <w:t>Relative Time 1900</w:t>
      </w:r>
    </w:p>
    <w:p w14:paraId="381EFE57" w14:textId="77777777" w:rsidR="001E6095" w:rsidRPr="00212126" w:rsidRDefault="001E6095" w:rsidP="001E6095">
      <w:pPr>
        <w:widowControl w:val="0"/>
        <w:overflowPunct w:val="0"/>
        <w:autoSpaceDE w:val="0"/>
        <w:autoSpaceDN w:val="0"/>
        <w:adjustRightInd w:val="0"/>
        <w:textAlignment w:val="baseline"/>
        <w:rPr>
          <w:lang w:eastAsia="ko-KR"/>
        </w:rPr>
      </w:pPr>
      <w:r w:rsidRPr="00212126">
        <w:rPr>
          <w:lang w:eastAsia="ko-KR"/>
        </w:rPr>
        <w:t xml:space="preserve">This information element indicates the </w:t>
      </w:r>
      <w:proofErr w:type="spellStart"/>
      <w:r w:rsidRPr="00212126">
        <w:rPr>
          <w:lang w:eastAsia="ko-KR"/>
        </w:rPr>
        <w:t>initialisation</w:t>
      </w:r>
      <w:proofErr w:type="spellEnd"/>
      <w:r w:rsidRPr="00212126">
        <w:rPr>
          <w:lang w:eastAsia="ko-KR"/>
        </w:rPr>
        <w:t xml:space="preserve"> time (e.g. SFN </w:t>
      </w:r>
      <w:proofErr w:type="spellStart"/>
      <w:r w:rsidRPr="00212126">
        <w:rPr>
          <w:lang w:eastAsia="ko-KR"/>
        </w:rPr>
        <w:t>Initalisation</w:t>
      </w:r>
      <w:proofErr w:type="spellEnd"/>
      <w:r w:rsidRPr="00212126">
        <w:rPr>
          <w:lang w:eastAsia="ko-KR"/>
        </w:rPr>
        <w:t xml:space="preserve"> Time for a cell, requested time for an action, </w:t>
      </w:r>
      <w:proofErr w:type="spellStart"/>
      <w:r w:rsidRPr="00212126">
        <w:rPr>
          <w:lang w:eastAsia="ko-KR"/>
        </w:rPr>
        <w:t>etc</w:t>
      </w:r>
      <w:proofErr w:type="spellEnd"/>
      <w:r w:rsidRPr="00212126">
        <w:rPr>
          <w:lang w:eastAsia="ko-KR"/>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E6095" w:rsidRPr="00212126" w14:paraId="6A9033E2" w14:textId="77777777">
        <w:trPr>
          <w:tblHeader/>
        </w:trPr>
        <w:tc>
          <w:tcPr>
            <w:tcW w:w="2448" w:type="dxa"/>
          </w:tcPr>
          <w:p w14:paraId="18103463" w14:textId="77777777" w:rsidR="001E6095" w:rsidRPr="00212126" w:rsidRDefault="001E6095">
            <w:pPr>
              <w:widowControl w:val="0"/>
              <w:overflowPunct w:val="0"/>
              <w:autoSpaceDE w:val="0"/>
              <w:autoSpaceDN w:val="0"/>
              <w:adjustRightInd w:val="0"/>
              <w:spacing w:after="0"/>
              <w:jc w:val="both"/>
              <w:textAlignment w:val="baseline"/>
              <w:rPr>
                <w:rFonts w:ascii="Arial" w:hAnsi="Arial"/>
                <w:b/>
                <w:sz w:val="18"/>
                <w:lang w:eastAsia="ko-KR"/>
              </w:rPr>
            </w:pPr>
            <w:r w:rsidRPr="00212126">
              <w:rPr>
                <w:rFonts w:ascii="Arial" w:hAnsi="Arial"/>
                <w:b/>
                <w:sz w:val="18"/>
                <w:lang w:eastAsia="ko-KR"/>
              </w:rPr>
              <w:t>IE/Group Name</w:t>
            </w:r>
          </w:p>
        </w:tc>
        <w:tc>
          <w:tcPr>
            <w:tcW w:w="1080" w:type="dxa"/>
          </w:tcPr>
          <w:p w14:paraId="40B67934" w14:textId="77777777" w:rsidR="001E6095" w:rsidRPr="00212126" w:rsidRDefault="001E6095">
            <w:pPr>
              <w:widowControl w:val="0"/>
              <w:overflowPunct w:val="0"/>
              <w:autoSpaceDE w:val="0"/>
              <w:autoSpaceDN w:val="0"/>
              <w:adjustRightInd w:val="0"/>
              <w:spacing w:after="0"/>
              <w:jc w:val="both"/>
              <w:textAlignment w:val="baseline"/>
              <w:rPr>
                <w:rFonts w:ascii="Arial" w:hAnsi="Arial"/>
                <w:b/>
                <w:sz w:val="18"/>
                <w:lang w:eastAsia="ko-KR"/>
              </w:rPr>
            </w:pPr>
            <w:r w:rsidRPr="00212126">
              <w:rPr>
                <w:rFonts w:ascii="Arial" w:hAnsi="Arial"/>
                <w:b/>
                <w:sz w:val="18"/>
                <w:lang w:eastAsia="ko-KR"/>
              </w:rPr>
              <w:t>Presence</w:t>
            </w:r>
          </w:p>
        </w:tc>
        <w:tc>
          <w:tcPr>
            <w:tcW w:w="1440" w:type="dxa"/>
          </w:tcPr>
          <w:p w14:paraId="3354A56B" w14:textId="77777777" w:rsidR="001E6095" w:rsidRPr="00212126" w:rsidRDefault="001E6095">
            <w:pPr>
              <w:widowControl w:val="0"/>
              <w:overflowPunct w:val="0"/>
              <w:autoSpaceDE w:val="0"/>
              <w:autoSpaceDN w:val="0"/>
              <w:adjustRightInd w:val="0"/>
              <w:spacing w:after="0"/>
              <w:jc w:val="both"/>
              <w:textAlignment w:val="baseline"/>
              <w:rPr>
                <w:rFonts w:ascii="Arial" w:hAnsi="Arial"/>
                <w:b/>
                <w:sz w:val="18"/>
                <w:lang w:eastAsia="ko-KR"/>
              </w:rPr>
            </w:pPr>
            <w:r w:rsidRPr="00212126">
              <w:rPr>
                <w:rFonts w:ascii="Arial" w:hAnsi="Arial"/>
                <w:b/>
                <w:sz w:val="18"/>
                <w:lang w:eastAsia="ko-KR"/>
              </w:rPr>
              <w:t>Range</w:t>
            </w:r>
          </w:p>
        </w:tc>
        <w:tc>
          <w:tcPr>
            <w:tcW w:w="1872" w:type="dxa"/>
          </w:tcPr>
          <w:p w14:paraId="515AD86E" w14:textId="77777777" w:rsidR="001E6095" w:rsidRPr="00212126" w:rsidRDefault="001E6095">
            <w:pPr>
              <w:widowControl w:val="0"/>
              <w:overflowPunct w:val="0"/>
              <w:autoSpaceDE w:val="0"/>
              <w:autoSpaceDN w:val="0"/>
              <w:adjustRightInd w:val="0"/>
              <w:spacing w:after="0"/>
              <w:jc w:val="both"/>
              <w:textAlignment w:val="baseline"/>
              <w:rPr>
                <w:rFonts w:ascii="Arial" w:hAnsi="Arial"/>
                <w:b/>
                <w:sz w:val="18"/>
                <w:lang w:eastAsia="ko-KR"/>
              </w:rPr>
            </w:pPr>
            <w:r w:rsidRPr="00212126">
              <w:rPr>
                <w:rFonts w:ascii="Arial" w:hAnsi="Arial"/>
                <w:b/>
                <w:sz w:val="18"/>
                <w:lang w:eastAsia="ko-KR"/>
              </w:rPr>
              <w:t>IE Type and Reference</w:t>
            </w:r>
          </w:p>
        </w:tc>
        <w:tc>
          <w:tcPr>
            <w:tcW w:w="2880" w:type="dxa"/>
          </w:tcPr>
          <w:p w14:paraId="252DD6A5" w14:textId="77777777" w:rsidR="001E6095" w:rsidRPr="00212126" w:rsidRDefault="001E6095">
            <w:pPr>
              <w:widowControl w:val="0"/>
              <w:overflowPunct w:val="0"/>
              <w:autoSpaceDE w:val="0"/>
              <w:autoSpaceDN w:val="0"/>
              <w:adjustRightInd w:val="0"/>
              <w:spacing w:after="0"/>
              <w:jc w:val="both"/>
              <w:textAlignment w:val="baseline"/>
              <w:rPr>
                <w:rFonts w:ascii="Arial" w:hAnsi="Arial"/>
                <w:b/>
                <w:sz w:val="18"/>
                <w:lang w:eastAsia="ko-KR"/>
              </w:rPr>
            </w:pPr>
            <w:r w:rsidRPr="00212126">
              <w:rPr>
                <w:rFonts w:ascii="Arial" w:hAnsi="Arial"/>
                <w:b/>
                <w:sz w:val="18"/>
                <w:lang w:eastAsia="ko-KR"/>
              </w:rPr>
              <w:t>Semantics Description</w:t>
            </w:r>
          </w:p>
        </w:tc>
      </w:tr>
      <w:tr w:rsidR="001E6095" w:rsidRPr="00212126" w14:paraId="5DEE0726" w14:textId="77777777">
        <w:tc>
          <w:tcPr>
            <w:tcW w:w="2448" w:type="dxa"/>
          </w:tcPr>
          <w:p w14:paraId="39234AEE" w14:textId="77777777" w:rsidR="001E6095" w:rsidRPr="00212126" w:rsidRDefault="001E6095">
            <w:pPr>
              <w:widowControl w:val="0"/>
              <w:overflowPunct w:val="0"/>
              <w:autoSpaceDE w:val="0"/>
              <w:autoSpaceDN w:val="0"/>
              <w:adjustRightInd w:val="0"/>
              <w:spacing w:after="0"/>
              <w:textAlignment w:val="baseline"/>
              <w:rPr>
                <w:rFonts w:ascii="Arial" w:hAnsi="Arial"/>
                <w:b/>
                <w:bCs/>
                <w:sz w:val="18"/>
                <w:lang w:eastAsia="ko-KR"/>
              </w:rPr>
            </w:pPr>
            <w:r w:rsidRPr="00212126">
              <w:rPr>
                <w:rFonts w:ascii="Arial" w:hAnsi="Arial"/>
                <w:sz w:val="18"/>
                <w:lang w:eastAsia="ko-KR"/>
              </w:rPr>
              <w:t>Relative Time 1900</w:t>
            </w:r>
          </w:p>
        </w:tc>
        <w:tc>
          <w:tcPr>
            <w:tcW w:w="1080" w:type="dxa"/>
          </w:tcPr>
          <w:p w14:paraId="19FE6088" w14:textId="77777777" w:rsidR="001E6095" w:rsidRPr="00212126" w:rsidRDefault="001E6095">
            <w:pPr>
              <w:widowControl w:val="0"/>
              <w:overflowPunct w:val="0"/>
              <w:autoSpaceDE w:val="0"/>
              <w:autoSpaceDN w:val="0"/>
              <w:adjustRightInd w:val="0"/>
              <w:spacing w:after="0"/>
              <w:textAlignment w:val="baseline"/>
              <w:rPr>
                <w:rFonts w:ascii="Arial" w:hAnsi="Arial"/>
                <w:sz w:val="18"/>
                <w:lang w:eastAsia="ko-KR"/>
              </w:rPr>
            </w:pPr>
            <w:r w:rsidRPr="00212126">
              <w:rPr>
                <w:rFonts w:ascii="Arial" w:hAnsi="Arial"/>
                <w:sz w:val="18"/>
                <w:lang w:eastAsia="ko-KR"/>
              </w:rPr>
              <w:t>M</w:t>
            </w:r>
          </w:p>
        </w:tc>
        <w:tc>
          <w:tcPr>
            <w:tcW w:w="1440" w:type="dxa"/>
          </w:tcPr>
          <w:p w14:paraId="4ECA139A" w14:textId="77777777" w:rsidR="001E6095" w:rsidRPr="00212126" w:rsidRDefault="001E6095">
            <w:pPr>
              <w:widowControl w:val="0"/>
              <w:overflowPunct w:val="0"/>
              <w:autoSpaceDE w:val="0"/>
              <w:autoSpaceDN w:val="0"/>
              <w:adjustRightInd w:val="0"/>
              <w:spacing w:after="0"/>
              <w:textAlignment w:val="baseline"/>
              <w:rPr>
                <w:rFonts w:ascii="Arial" w:hAnsi="Arial"/>
                <w:i/>
                <w:iCs/>
                <w:sz w:val="18"/>
                <w:lang w:eastAsia="ko-KR"/>
              </w:rPr>
            </w:pPr>
          </w:p>
        </w:tc>
        <w:tc>
          <w:tcPr>
            <w:tcW w:w="1872" w:type="dxa"/>
          </w:tcPr>
          <w:p w14:paraId="395EDEC0" w14:textId="77777777" w:rsidR="001E6095" w:rsidRPr="00212126" w:rsidRDefault="001E6095">
            <w:pPr>
              <w:widowControl w:val="0"/>
              <w:overflowPunct w:val="0"/>
              <w:autoSpaceDE w:val="0"/>
              <w:autoSpaceDN w:val="0"/>
              <w:adjustRightInd w:val="0"/>
              <w:spacing w:after="0"/>
              <w:textAlignment w:val="baseline"/>
              <w:rPr>
                <w:rFonts w:ascii="Arial" w:hAnsi="Arial"/>
                <w:sz w:val="18"/>
                <w:lang w:eastAsia="ko-KR"/>
              </w:rPr>
            </w:pPr>
            <w:r w:rsidRPr="00212126">
              <w:rPr>
                <w:rFonts w:ascii="Arial" w:hAnsi="Arial"/>
                <w:sz w:val="18"/>
                <w:lang w:eastAsia="ko-KR"/>
              </w:rPr>
              <w:t>BIT STRING (</w:t>
            </w:r>
            <w:proofErr w:type="gramStart"/>
            <w:r w:rsidRPr="00212126">
              <w:rPr>
                <w:rFonts w:ascii="Arial" w:hAnsi="Arial"/>
                <w:sz w:val="18"/>
                <w:lang w:eastAsia="ko-KR"/>
              </w:rPr>
              <w:t>SIZE(</w:t>
            </w:r>
            <w:proofErr w:type="gramEnd"/>
            <w:r w:rsidRPr="00212126">
              <w:rPr>
                <w:rFonts w:ascii="Arial" w:hAnsi="Arial"/>
                <w:sz w:val="18"/>
                <w:lang w:eastAsia="ko-KR"/>
              </w:rPr>
              <w:t>64))</w:t>
            </w:r>
          </w:p>
        </w:tc>
        <w:tc>
          <w:tcPr>
            <w:tcW w:w="2880" w:type="dxa"/>
          </w:tcPr>
          <w:p w14:paraId="0794437F" w14:textId="77777777" w:rsidR="001E6095" w:rsidRPr="00212126" w:rsidRDefault="001E6095">
            <w:pPr>
              <w:widowControl w:val="0"/>
              <w:overflowPunct w:val="0"/>
              <w:autoSpaceDE w:val="0"/>
              <w:autoSpaceDN w:val="0"/>
              <w:adjustRightInd w:val="0"/>
              <w:spacing w:after="0"/>
              <w:textAlignment w:val="baseline"/>
              <w:rPr>
                <w:rFonts w:ascii="Arial" w:eastAsia="SimSun" w:hAnsi="Arial"/>
                <w:sz w:val="18"/>
                <w:lang w:eastAsia="zh-CN"/>
              </w:rPr>
            </w:pPr>
            <w:r w:rsidRPr="00212126">
              <w:rPr>
                <w:rFonts w:ascii="Arial" w:eastAsia="SimSun" w:hAnsi="Arial"/>
                <w:sz w:val="18"/>
                <w:lang w:eastAsia="zh-CN"/>
              </w:rPr>
              <w:t xml:space="preserve">Time in seconds relative to 00:00:00 on 1 January 1900 (calculated as continuous time without leap seconds and traceable to a common time reference) where binary encoding of the integer part is in the first 32 bits and binary encoding of the fraction part in the last 32 bits. </w:t>
            </w:r>
            <w:r w:rsidRPr="00212126">
              <w:rPr>
                <w:rFonts w:ascii="Arial" w:eastAsia="SimSun" w:hAnsi="Arial"/>
                <w:color w:val="FF0000"/>
                <w:sz w:val="18"/>
                <w:lang w:eastAsia="zh-CN"/>
              </w:rPr>
              <w:t>The fraction part is expressed with a granularity of 1 /2**32 second</w:t>
            </w:r>
          </w:p>
        </w:tc>
      </w:tr>
    </w:tbl>
    <w:p w14:paraId="0F95167F" w14:textId="77777777" w:rsidR="001E6095" w:rsidRPr="00212126" w:rsidRDefault="001E6095" w:rsidP="001E6095">
      <w:pPr>
        <w:widowControl w:val="0"/>
        <w:overflowPunct w:val="0"/>
        <w:autoSpaceDE w:val="0"/>
        <w:autoSpaceDN w:val="0"/>
        <w:adjustRightInd w:val="0"/>
        <w:textAlignment w:val="baseline"/>
        <w:rPr>
          <w:b/>
          <w:lang w:eastAsia="ko-KR"/>
        </w:rPr>
      </w:pPr>
    </w:p>
    <w:p w14:paraId="1F6C6532" w14:textId="77777777" w:rsidR="001E6095" w:rsidRPr="00212126" w:rsidRDefault="001E6095" w:rsidP="00085B6F">
      <w:pPr>
        <w:pStyle w:val="Proposal"/>
        <w:numPr>
          <w:ilvl w:val="0"/>
          <w:numId w:val="0"/>
        </w:numPr>
        <w:ind w:left="1304" w:hanging="1304"/>
      </w:pPr>
    </w:p>
    <w:p w14:paraId="75177513" w14:textId="2A61CCE4" w:rsidR="00BE1A70" w:rsidRPr="00085B6F" w:rsidRDefault="00BE1A70" w:rsidP="00BE1A70">
      <w:pPr>
        <w:pStyle w:val="Heading4"/>
        <w:rPr>
          <w:lang w:val="en-US"/>
        </w:rPr>
      </w:pPr>
      <w:bookmarkStart w:id="2101" w:name="_Toc194086975"/>
      <w:proofErr w:type="spellStart"/>
      <w:r w:rsidRPr="00085B6F">
        <w:rPr>
          <w:lang w:val="en-US"/>
        </w:rPr>
        <w:t>Signalling</w:t>
      </w:r>
      <w:proofErr w:type="spellEnd"/>
      <w:r w:rsidRPr="00085B6F">
        <w:rPr>
          <w:lang w:val="en-US"/>
        </w:rPr>
        <w:t xml:space="preserve"> for case </w:t>
      </w:r>
      <w:r w:rsidR="009374DC" w:rsidRPr="00085B6F">
        <w:rPr>
          <w:lang w:val="en-US"/>
        </w:rPr>
        <w:t>1</w:t>
      </w:r>
      <w:r w:rsidRPr="00085B6F">
        <w:rPr>
          <w:lang w:val="en-US"/>
        </w:rPr>
        <w:t>:</w:t>
      </w:r>
      <w:bookmarkEnd w:id="2101"/>
    </w:p>
    <w:p w14:paraId="69C883A3" w14:textId="6AD2B6F4" w:rsidR="00921005" w:rsidRPr="00212126" w:rsidRDefault="009374DC" w:rsidP="003974CF">
      <w:r w:rsidRPr="00212126">
        <w:t>During RAN1#120 we discussed the following</w:t>
      </w:r>
    </w:p>
    <w:tbl>
      <w:tblPr>
        <w:tblStyle w:val="TableGrid"/>
        <w:tblW w:w="0" w:type="auto"/>
        <w:tblLook w:val="04A0" w:firstRow="1" w:lastRow="0" w:firstColumn="1" w:lastColumn="0" w:noHBand="0" w:noVBand="1"/>
      </w:tblPr>
      <w:tblGrid>
        <w:gridCol w:w="9962"/>
      </w:tblGrid>
      <w:tr w:rsidR="009374DC" w:rsidRPr="00212126" w14:paraId="5AC59545" w14:textId="77777777" w:rsidTr="009374DC">
        <w:tc>
          <w:tcPr>
            <w:tcW w:w="9962" w:type="dxa"/>
          </w:tcPr>
          <w:p w14:paraId="6F9AF7CF" w14:textId="77777777" w:rsidR="009374DC" w:rsidRPr="00212126" w:rsidRDefault="009374DC" w:rsidP="003974CF">
            <w:pPr>
              <w:rPr>
                <w:b/>
                <w:bCs/>
                <w:highlight w:val="yellow"/>
                <w:u w:val="single"/>
              </w:rPr>
            </w:pPr>
            <w:r w:rsidRPr="00212126">
              <w:rPr>
                <w:b/>
                <w:bCs/>
                <w:highlight w:val="yellow"/>
                <w:u w:val="single"/>
              </w:rPr>
              <w:t>Proposal 4.1.2.2-2</w:t>
            </w:r>
          </w:p>
          <w:p w14:paraId="2721B96F" w14:textId="77777777" w:rsidR="009374DC" w:rsidRPr="00212126" w:rsidRDefault="009374DC" w:rsidP="003974CF">
            <w:pPr>
              <w:rPr>
                <w:color w:val="000000" w:themeColor="text1"/>
              </w:rPr>
            </w:pPr>
            <w:r w:rsidRPr="00212126">
              <w:rPr>
                <w:color w:val="000000" w:themeColor="text1"/>
              </w:rPr>
              <w:t xml:space="preserve">For AI/ML based positioning Case 1, if Part A is sent via LPP, both IEs as described in TS 37.355 are included in the time stamp of Part A: </w:t>
            </w:r>
          </w:p>
          <w:p w14:paraId="53D3AD1E" w14:textId="77777777" w:rsidR="009374DC" w:rsidRPr="00212126" w:rsidRDefault="009374DC" w:rsidP="009374DC">
            <w:pPr>
              <w:pStyle w:val="ListParagraph"/>
              <w:numPr>
                <w:ilvl w:val="0"/>
                <w:numId w:val="135"/>
              </w:numPr>
              <w:tabs>
                <w:tab w:val="left" w:pos="720"/>
              </w:tabs>
              <w:spacing w:after="80"/>
              <w:rPr>
                <w:color w:val="000000" w:themeColor="text1"/>
              </w:rPr>
            </w:pPr>
            <w:r w:rsidRPr="00212126">
              <w:rPr>
                <w:color w:val="000000" w:themeColor="text1"/>
              </w:rPr>
              <w:t>NR-</w:t>
            </w:r>
            <w:proofErr w:type="spellStart"/>
            <w:r w:rsidRPr="00212126">
              <w:rPr>
                <w:color w:val="000000" w:themeColor="text1"/>
              </w:rPr>
              <w:t>TimeStamp</w:t>
            </w:r>
            <w:proofErr w:type="spellEnd"/>
            <w:r w:rsidRPr="00212126">
              <w:rPr>
                <w:color w:val="000000" w:themeColor="text1"/>
              </w:rPr>
              <w:t xml:space="preserve"> </w:t>
            </w:r>
          </w:p>
          <w:p w14:paraId="7AA530E9" w14:textId="77777777" w:rsidR="009374DC" w:rsidRPr="00212126" w:rsidRDefault="009374DC" w:rsidP="009374DC">
            <w:pPr>
              <w:pStyle w:val="ListParagraph"/>
              <w:numPr>
                <w:ilvl w:val="0"/>
                <w:numId w:val="135"/>
              </w:numPr>
              <w:tabs>
                <w:tab w:val="left" w:pos="720"/>
              </w:tabs>
              <w:spacing w:after="80"/>
              <w:rPr>
                <w:color w:val="000000" w:themeColor="text1"/>
              </w:rPr>
            </w:pPr>
            <w:proofErr w:type="spellStart"/>
            <w:r w:rsidRPr="00212126">
              <w:t>UTCTime</w:t>
            </w:r>
            <w:proofErr w:type="spellEnd"/>
          </w:p>
          <w:p w14:paraId="2E5252C2" w14:textId="77777777" w:rsidR="009374DC" w:rsidRPr="00212126" w:rsidRDefault="009374DC" w:rsidP="009374DC">
            <w:pPr>
              <w:pStyle w:val="ListParagraph"/>
              <w:numPr>
                <w:ilvl w:val="1"/>
                <w:numId w:val="135"/>
              </w:numPr>
              <w:tabs>
                <w:tab w:val="left" w:pos="720"/>
                <w:tab w:val="left" w:pos="1440"/>
              </w:tabs>
              <w:spacing w:after="80"/>
            </w:pPr>
            <w:r w:rsidRPr="00212126">
              <w:t xml:space="preserve">From RAN1 perspective, </w:t>
            </w:r>
            <w:proofErr w:type="spellStart"/>
            <w:r w:rsidRPr="00212126">
              <w:t>UTCTime</w:t>
            </w:r>
            <w:proofErr w:type="spellEnd"/>
            <w:r w:rsidRPr="00212126">
              <w:t xml:space="preserve"> can be an optional field </w:t>
            </w:r>
          </w:p>
          <w:p w14:paraId="273D968C" w14:textId="77777777" w:rsidR="009374DC" w:rsidRPr="00212126" w:rsidRDefault="009374DC" w:rsidP="009374DC">
            <w:pPr>
              <w:pStyle w:val="ListParagraph"/>
              <w:numPr>
                <w:ilvl w:val="1"/>
                <w:numId w:val="135"/>
              </w:numPr>
              <w:tabs>
                <w:tab w:val="left" w:pos="720"/>
                <w:tab w:val="left" w:pos="1440"/>
              </w:tabs>
              <w:spacing w:after="80"/>
            </w:pPr>
            <w:r w:rsidRPr="00212126">
              <w:lastRenderedPageBreak/>
              <w:t xml:space="preserve">Note: </w:t>
            </w:r>
            <w:proofErr w:type="spellStart"/>
            <w:r w:rsidRPr="00212126">
              <w:t>UTCTime</w:t>
            </w:r>
            <w:proofErr w:type="spellEnd"/>
            <w:r w:rsidRPr="00212126">
              <w:t xml:space="preserve"> is provided to resolve ambiguity in time stamp. For example, </w:t>
            </w:r>
            <w:proofErr w:type="spellStart"/>
            <w:r w:rsidRPr="00212126">
              <w:t>UTCTime</w:t>
            </w:r>
            <w:proofErr w:type="spellEnd"/>
            <w:r w:rsidRPr="00212126">
              <w:t xml:space="preserve"> is present at least when SFN wraps around.</w:t>
            </w:r>
          </w:p>
          <w:p w14:paraId="2735ECAE" w14:textId="11936FFC" w:rsidR="009374DC" w:rsidRPr="00085B6F" w:rsidRDefault="009374DC" w:rsidP="00085B6F">
            <w:pPr>
              <w:ind w:left="720" w:hanging="720"/>
              <w:rPr>
                <w:color w:val="000000" w:themeColor="text1"/>
              </w:rPr>
            </w:pPr>
            <w:r w:rsidRPr="00212126">
              <w:rPr>
                <w:color w:val="000000" w:themeColor="text1"/>
              </w:rPr>
              <w:t>Note: NR-</w:t>
            </w:r>
            <w:proofErr w:type="spellStart"/>
            <w:r w:rsidRPr="00212126">
              <w:rPr>
                <w:color w:val="000000" w:themeColor="text1"/>
              </w:rPr>
              <w:t>TimeStamp</w:t>
            </w:r>
            <w:proofErr w:type="spellEnd"/>
            <w:r w:rsidRPr="00212126">
              <w:rPr>
                <w:color w:val="000000" w:themeColor="text1"/>
              </w:rPr>
              <w:t xml:space="preserve"> and </w:t>
            </w:r>
            <w:proofErr w:type="spellStart"/>
            <w:r w:rsidRPr="00212126">
              <w:t>UTCTime</w:t>
            </w:r>
            <w:proofErr w:type="spellEnd"/>
            <w:r w:rsidRPr="00212126">
              <w:rPr>
                <w:color w:val="000000" w:themeColor="text1"/>
              </w:rPr>
              <w:t xml:space="preserve"> are intended to refer to the same clock time associated with the channel measurement in Part A.</w:t>
            </w:r>
          </w:p>
        </w:tc>
      </w:tr>
    </w:tbl>
    <w:p w14:paraId="581FBE8B" w14:textId="77777777" w:rsidR="009374DC" w:rsidRPr="00212126" w:rsidRDefault="009374DC" w:rsidP="003974CF"/>
    <w:p w14:paraId="47202743" w14:textId="77777777" w:rsidR="00F36D1E" w:rsidRPr="00212126" w:rsidRDefault="00981DD2" w:rsidP="003974CF">
      <w:r w:rsidRPr="00212126">
        <w:t xml:space="preserve">We </w:t>
      </w:r>
      <w:r w:rsidR="00924568" w:rsidRPr="00212126">
        <w:t>see reporting part A in case 1 as</w:t>
      </w:r>
      <w:r w:rsidR="00466155" w:rsidRPr="00212126">
        <w:t xml:space="preserve"> applicable if data collection is supported for case1. </w:t>
      </w:r>
      <w:r w:rsidR="00565F84" w:rsidRPr="00212126">
        <w:t xml:space="preserve">The discussion on supporting data collection for UE based model is ongoing between RAN and SA. </w:t>
      </w:r>
      <w:r w:rsidR="00F36D1E" w:rsidRPr="00212126">
        <w:t xml:space="preserve"> The discussion is so far not resolved with the following options available:</w:t>
      </w:r>
    </w:p>
    <w:p w14:paraId="081214B2" w14:textId="77777777" w:rsidR="00F36D1E" w:rsidRPr="00212126" w:rsidRDefault="00F36D1E" w:rsidP="003974CF"/>
    <w:tbl>
      <w:tblPr>
        <w:tblStyle w:val="TableGrid"/>
        <w:tblW w:w="0" w:type="auto"/>
        <w:tblLook w:val="04A0" w:firstRow="1" w:lastRow="0" w:firstColumn="1" w:lastColumn="0" w:noHBand="0" w:noVBand="1"/>
      </w:tblPr>
      <w:tblGrid>
        <w:gridCol w:w="9962"/>
      </w:tblGrid>
      <w:tr w:rsidR="00FB4C78" w:rsidRPr="00212126" w14:paraId="579E7CF5" w14:textId="77777777" w:rsidTr="00FB4C78">
        <w:tc>
          <w:tcPr>
            <w:tcW w:w="9962" w:type="dxa"/>
          </w:tcPr>
          <w:p w14:paraId="26C2679D" w14:textId="1CD0519F" w:rsidR="00FB4C78" w:rsidRPr="00212126" w:rsidRDefault="00FB4C78" w:rsidP="003974CF">
            <w:r w:rsidRPr="00212126">
              <w:t>Excerpt from RP-24</w:t>
            </w:r>
            <w:r w:rsidR="00345D07" w:rsidRPr="00212126">
              <w:t>2389</w:t>
            </w:r>
          </w:p>
          <w:p w14:paraId="2004274F" w14:textId="77777777" w:rsidR="00FB4C78" w:rsidRPr="00085B6F" w:rsidRDefault="00FB4C78" w:rsidP="00FB4C78">
            <w:pPr>
              <w:pStyle w:val="TH"/>
              <w:rPr>
                <w:lang w:val="en-US"/>
              </w:rPr>
            </w:pPr>
            <w:r w:rsidRPr="00085B6F">
              <w:rPr>
                <w:lang w:val="en-US"/>
              </w:rPr>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947"/>
              <w:gridCol w:w="1947"/>
              <w:gridCol w:w="1947"/>
              <w:gridCol w:w="1947"/>
            </w:tblGrid>
            <w:tr w:rsidR="00A0039C" w:rsidRPr="00212126" w14:paraId="61FB9B51" w14:textId="77777777" w:rsidTr="00085B6F">
              <w:trPr>
                <w:trHeight w:val="665"/>
              </w:trPr>
              <w:tc>
                <w:tcPr>
                  <w:tcW w:w="1000" w:type="pct"/>
                  <w:tcBorders>
                    <w:tl2br w:val="single" w:sz="4" w:space="0" w:color="auto"/>
                  </w:tcBorders>
                  <w:shd w:val="clear" w:color="auto" w:fill="D9D9D9"/>
                </w:tcPr>
                <w:p w14:paraId="4BF02784" w14:textId="77777777" w:rsidR="00A0039C" w:rsidRPr="00085B6F" w:rsidRDefault="00FB4C78" w:rsidP="00A0039C">
                  <w:pPr>
                    <w:rPr>
                      <w:rFonts w:ascii="Arial" w:eastAsia="SimSun" w:hAnsi="Arial" w:cs="Arial"/>
                      <w:b/>
                      <w:bCs/>
                      <w:sz w:val="13"/>
                      <w:szCs w:val="13"/>
                    </w:rPr>
                  </w:pPr>
                  <w:r w:rsidRPr="00085B6F">
                    <w:rPr>
                      <w:rFonts w:ascii="Arial" w:eastAsia="SimSun" w:hAnsi="Arial" w:cs="Arial"/>
                      <w:b/>
                      <w:bCs/>
                      <w:sz w:val="13"/>
                      <w:szCs w:val="13"/>
                    </w:rPr>
                    <w:t xml:space="preserve">              Option</w:t>
                  </w:r>
                </w:p>
                <w:p w14:paraId="0167131F" w14:textId="3A3137E2" w:rsidR="00FB4C78" w:rsidRPr="00085B6F" w:rsidRDefault="00FB4C78" w:rsidP="00A0039C">
                  <w:pPr>
                    <w:rPr>
                      <w:rFonts w:ascii="Arial" w:eastAsia="SimSun" w:hAnsi="Arial" w:cs="Arial"/>
                      <w:sz w:val="13"/>
                      <w:szCs w:val="13"/>
                      <w:lang w:eastAsia="en-GB"/>
                    </w:rPr>
                  </w:pPr>
                  <w:r w:rsidRPr="00085B6F">
                    <w:rPr>
                      <w:rFonts w:ascii="Arial" w:eastAsia="SimSun" w:hAnsi="Arial" w:cs="Arial"/>
                      <w:b/>
                      <w:bCs/>
                      <w:sz w:val="13"/>
                      <w:szCs w:val="13"/>
                    </w:rPr>
                    <w:t>Aspect</w:t>
                  </w:r>
                </w:p>
              </w:tc>
              <w:tc>
                <w:tcPr>
                  <w:tcW w:w="1000" w:type="pct"/>
                  <w:shd w:val="clear" w:color="auto" w:fill="D9D9D9"/>
                </w:tcPr>
                <w:p w14:paraId="6A554103" w14:textId="77777777" w:rsidR="00FB4C78" w:rsidRPr="00085B6F" w:rsidRDefault="00FB4C78" w:rsidP="00FB4C78">
                  <w:pPr>
                    <w:jc w:val="center"/>
                    <w:rPr>
                      <w:rFonts w:ascii="Arial" w:eastAsia="SimSun" w:hAnsi="Arial" w:cs="Arial"/>
                      <w:sz w:val="13"/>
                      <w:szCs w:val="13"/>
                      <w:lang w:eastAsia="en-GB"/>
                    </w:rPr>
                  </w:pPr>
                  <w:r w:rsidRPr="00085B6F">
                    <w:rPr>
                      <w:rFonts w:ascii="Arial" w:eastAsia="SimSun" w:hAnsi="Arial" w:cs="Arial"/>
                      <w:b/>
                      <w:bCs/>
                      <w:sz w:val="13"/>
                      <w:szCs w:val="13"/>
                      <w:lang w:eastAsia="en-GB"/>
                    </w:rPr>
                    <w:t>Option 1a)</w:t>
                  </w:r>
                </w:p>
              </w:tc>
              <w:tc>
                <w:tcPr>
                  <w:tcW w:w="1000" w:type="pct"/>
                  <w:shd w:val="clear" w:color="auto" w:fill="D9D9D9"/>
                </w:tcPr>
                <w:p w14:paraId="63ABFC21" w14:textId="77777777" w:rsidR="00FB4C78" w:rsidRPr="00085B6F" w:rsidRDefault="00FB4C78" w:rsidP="00FB4C78">
                  <w:pPr>
                    <w:jc w:val="center"/>
                    <w:rPr>
                      <w:rFonts w:ascii="Arial" w:eastAsia="SimSun" w:hAnsi="Arial" w:cs="Arial"/>
                      <w:sz w:val="13"/>
                      <w:szCs w:val="13"/>
                      <w:lang w:eastAsia="en-GB"/>
                    </w:rPr>
                  </w:pPr>
                  <w:r w:rsidRPr="00085B6F">
                    <w:rPr>
                      <w:rFonts w:ascii="Arial" w:eastAsia="SimSun" w:hAnsi="Arial" w:cs="Arial"/>
                      <w:b/>
                      <w:bCs/>
                      <w:sz w:val="13"/>
                      <w:szCs w:val="13"/>
                      <w:lang w:eastAsia="en-GB"/>
                    </w:rPr>
                    <w:t>Option 1b)</w:t>
                  </w:r>
                </w:p>
              </w:tc>
              <w:tc>
                <w:tcPr>
                  <w:tcW w:w="1000" w:type="pct"/>
                  <w:shd w:val="clear" w:color="auto" w:fill="D9D9D9"/>
                </w:tcPr>
                <w:p w14:paraId="57F4683C" w14:textId="77777777" w:rsidR="00FB4C78" w:rsidRPr="00085B6F" w:rsidRDefault="00FB4C78" w:rsidP="00FB4C78">
                  <w:pPr>
                    <w:jc w:val="center"/>
                    <w:rPr>
                      <w:rFonts w:ascii="Arial" w:eastAsia="SimSun" w:hAnsi="Arial" w:cs="Arial"/>
                      <w:sz w:val="13"/>
                      <w:szCs w:val="13"/>
                      <w:lang w:eastAsia="en-GB"/>
                    </w:rPr>
                  </w:pPr>
                  <w:r w:rsidRPr="00085B6F">
                    <w:rPr>
                      <w:rFonts w:ascii="Arial" w:eastAsia="SimSun" w:hAnsi="Arial" w:cs="Arial"/>
                      <w:b/>
                      <w:bCs/>
                      <w:sz w:val="13"/>
                      <w:szCs w:val="13"/>
                      <w:lang w:eastAsia="en-GB"/>
                    </w:rPr>
                    <w:t>Option 2</w:t>
                  </w:r>
                </w:p>
              </w:tc>
              <w:tc>
                <w:tcPr>
                  <w:tcW w:w="1000" w:type="pct"/>
                  <w:shd w:val="clear" w:color="auto" w:fill="D9D9D9"/>
                </w:tcPr>
                <w:p w14:paraId="564FB55D" w14:textId="77777777" w:rsidR="00FB4C78" w:rsidRPr="00085B6F" w:rsidRDefault="00FB4C78" w:rsidP="00FB4C78">
                  <w:pPr>
                    <w:overflowPunct w:val="0"/>
                    <w:autoSpaceDE w:val="0"/>
                    <w:autoSpaceDN w:val="0"/>
                    <w:adjustRightInd w:val="0"/>
                    <w:ind w:hanging="360"/>
                    <w:jc w:val="center"/>
                    <w:textAlignment w:val="baseline"/>
                    <w:rPr>
                      <w:rFonts w:ascii="Arial" w:eastAsia="SimSun" w:hAnsi="Arial" w:cs="Arial"/>
                      <w:sz w:val="13"/>
                      <w:szCs w:val="13"/>
                      <w:lang w:eastAsia="en-GB"/>
                    </w:rPr>
                  </w:pPr>
                  <w:r w:rsidRPr="00085B6F">
                    <w:rPr>
                      <w:rFonts w:ascii="Arial" w:eastAsia="SimSun" w:hAnsi="Arial" w:cs="Arial"/>
                      <w:b/>
                      <w:bCs/>
                      <w:sz w:val="13"/>
                      <w:szCs w:val="13"/>
                      <w:lang w:eastAsia="en-GB"/>
                    </w:rPr>
                    <w:t>Option 3</w:t>
                  </w:r>
                </w:p>
              </w:tc>
            </w:tr>
            <w:tr w:rsidR="00FB4C78" w:rsidRPr="00212126" w14:paraId="74FD7679" w14:textId="77777777">
              <w:tc>
                <w:tcPr>
                  <w:tcW w:w="1000" w:type="pct"/>
                  <w:shd w:val="clear" w:color="auto" w:fill="D9D9D9"/>
                </w:tcPr>
                <w:p w14:paraId="18952F26" w14:textId="77777777" w:rsidR="00FB4C78" w:rsidRPr="00085B6F" w:rsidRDefault="00FB4C78" w:rsidP="00FB4C78">
                  <w:pPr>
                    <w:rPr>
                      <w:rFonts w:ascii="Arial" w:eastAsia="SimSun" w:hAnsi="Arial" w:cs="Arial"/>
                      <w:b/>
                      <w:bCs/>
                      <w:sz w:val="13"/>
                      <w:szCs w:val="13"/>
                      <w:lang w:eastAsia="en-GB"/>
                    </w:rPr>
                  </w:pPr>
                  <w:r w:rsidRPr="00085B6F">
                    <w:rPr>
                      <w:rFonts w:ascii="Arial" w:eastAsia="SimSun" w:hAnsi="Arial" w:cs="Arial"/>
                      <w:b/>
                      <w:bCs/>
                      <w:sz w:val="13"/>
                      <w:szCs w:val="13"/>
                      <w:lang w:eastAsia="en-GB"/>
                    </w:rPr>
                    <w:t>First termination entity</w:t>
                  </w:r>
                </w:p>
              </w:tc>
              <w:tc>
                <w:tcPr>
                  <w:tcW w:w="1000" w:type="pct"/>
                  <w:shd w:val="clear" w:color="auto" w:fill="auto"/>
                </w:tcPr>
                <w:p w14:paraId="2E3E8C96" w14:textId="77777777" w:rsidR="00FB4C78" w:rsidRPr="00085B6F" w:rsidRDefault="00FB4C78" w:rsidP="00FB4C78">
                  <w:pPr>
                    <w:rPr>
                      <w:rFonts w:ascii="Arial" w:eastAsia="SimSun" w:hAnsi="Arial" w:cs="Arial"/>
                      <w:sz w:val="13"/>
                      <w:szCs w:val="13"/>
                      <w:lang w:eastAsia="en-GB"/>
                    </w:rPr>
                  </w:pPr>
                  <w:r w:rsidRPr="00085B6F">
                    <w:rPr>
                      <w:rFonts w:ascii="Arial" w:eastAsia="SimSun" w:hAnsi="Arial" w:cs="Arial"/>
                      <w:sz w:val="13"/>
                      <w:szCs w:val="13"/>
                    </w:rPr>
                    <w:t>Training entity (e.g., Over-The-Top (OTT) server)</w:t>
                  </w:r>
                </w:p>
              </w:tc>
              <w:tc>
                <w:tcPr>
                  <w:tcW w:w="1000" w:type="pct"/>
                  <w:shd w:val="clear" w:color="auto" w:fill="auto"/>
                </w:tcPr>
                <w:p w14:paraId="30A430C8" w14:textId="77777777" w:rsidR="00FB4C78" w:rsidRPr="00085B6F" w:rsidRDefault="00FB4C78" w:rsidP="00FB4C78">
                  <w:pPr>
                    <w:rPr>
                      <w:rFonts w:ascii="Arial" w:eastAsia="SimSun" w:hAnsi="Arial" w:cs="Arial"/>
                      <w:sz w:val="13"/>
                      <w:szCs w:val="13"/>
                      <w:lang w:eastAsia="en-GB"/>
                    </w:rPr>
                  </w:pPr>
                  <w:r w:rsidRPr="00085B6F">
                    <w:rPr>
                      <w:rFonts w:ascii="Arial" w:eastAsia="SimSun" w:hAnsi="Arial" w:cs="Arial"/>
                      <w:sz w:val="13"/>
                      <w:szCs w:val="13"/>
                    </w:rPr>
                    <w:t>Server for data collection for UE-side model training</w:t>
                  </w:r>
                </w:p>
              </w:tc>
              <w:tc>
                <w:tcPr>
                  <w:tcW w:w="1000" w:type="pct"/>
                  <w:shd w:val="clear" w:color="auto" w:fill="auto"/>
                </w:tcPr>
                <w:p w14:paraId="25F03DC7" w14:textId="77777777" w:rsidR="00FB4C78" w:rsidRPr="00085B6F" w:rsidRDefault="00FB4C78" w:rsidP="00FB4C78">
                  <w:pPr>
                    <w:rPr>
                      <w:rFonts w:ascii="Arial" w:eastAsia="SimSun" w:hAnsi="Arial" w:cs="Arial"/>
                      <w:sz w:val="13"/>
                      <w:szCs w:val="13"/>
                      <w:lang w:eastAsia="en-GB"/>
                    </w:rPr>
                  </w:pPr>
                  <w:r w:rsidRPr="00085B6F">
                    <w:rPr>
                      <w:rFonts w:ascii="Arial" w:eastAsia="SimSun" w:hAnsi="Arial" w:cs="Arial"/>
                      <w:sz w:val="13"/>
                      <w:szCs w:val="13"/>
                    </w:rPr>
                    <w:t xml:space="preserve">Inside the CN </w:t>
                  </w:r>
                </w:p>
              </w:tc>
              <w:tc>
                <w:tcPr>
                  <w:tcW w:w="1000" w:type="pct"/>
                  <w:shd w:val="clear" w:color="auto" w:fill="auto"/>
                </w:tcPr>
                <w:p w14:paraId="0C7EBBF6" w14:textId="77777777" w:rsidR="00FB4C78" w:rsidRPr="00085B6F" w:rsidRDefault="00FB4C78" w:rsidP="00FB4C78">
                  <w:pPr>
                    <w:overflowPunct w:val="0"/>
                    <w:autoSpaceDE w:val="0"/>
                    <w:autoSpaceDN w:val="0"/>
                    <w:adjustRightInd w:val="0"/>
                    <w:ind w:left="360" w:hanging="360"/>
                    <w:contextualSpacing/>
                    <w:textAlignment w:val="baseline"/>
                    <w:rPr>
                      <w:rFonts w:ascii="Arial" w:eastAsia="SimSun" w:hAnsi="Arial" w:cs="Arial"/>
                      <w:sz w:val="13"/>
                      <w:szCs w:val="13"/>
                      <w:lang w:eastAsia="en-GB"/>
                    </w:rPr>
                  </w:pPr>
                  <w:r w:rsidRPr="00085B6F">
                    <w:rPr>
                      <w:rFonts w:ascii="Arial" w:eastAsia="SimSun" w:hAnsi="Arial" w:cs="Arial"/>
                      <w:sz w:val="13"/>
                      <w:szCs w:val="13"/>
                    </w:rPr>
                    <w:t>Inside OAM domain</w:t>
                  </w:r>
                </w:p>
              </w:tc>
            </w:tr>
            <w:tr w:rsidR="00FB4C78" w:rsidRPr="00212126" w14:paraId="12D2D6A5" w14:textId="77777777">
              <w:tc>
                <w:tcPr>
                  <w:tcW w:w="1000" w:type="pct"/>
                  <w:shd w:val="clear" w:color="auto" w:fill="D9D9D9"/>
                </w:tcPr>
                <w:p w14:paraId="3AB7034F" w14:textId="77777777" w:rsidR="00FB4C78" w:rsidRPr="00C45523" w:rsidRDefault="00FB4C78" w:rsidP="00FB4C78">
                  <w:pPr>
                    <w:rPr>
                      <w:rFonts w:ascii="Arial" w:eastAsia="SimSun" w:hAnsi="Arial" w:cs="Arial"/>
                      <w:b/>
                      <w:bCs/>
                      <w:sz w:val="13"/>
                      <w:szCs w:val="13"/>
                      <w:lang w:eastAsia="en-GB"/>
                    </w:rPr>
                  </w:pPr>
                  <w:r w:rsidRPr="00C45523">
                    <w:rPr>
                      <w:rFonts w:ascii="Arial" w:eastAsia="SimSun" w:hAnsi="Arial" w:cs="Arial"/>
                      <w:b/>
                      <w:bCs/>
                      <w:sz w:val="13"/>
                      <w:szCs w:val="13"/>
                      <w:lang w:eastAsia="en-GB"/>
                    </w:rPr>
                    <w:t>AI/ML-specific Data Transfer Path</w:t>
                  </w:r>
                </w:p>
              </w:tc>
              <w:tc>
                <w:tcPr>
                  <w:tcW w:w="1000" w:type="pct"/>
                  <w:shd w:val="clear" w:color="auto" w:fill="auto"/>
                </w:tcPr>
                <w:p w14:paraId="1A06B136" w14:textId="77777777" w:rsidR="00FB4C78" w:rsidRPr="00C45523" w:rsidRDefault="00FB4C78" w:rsidP="00FB4C78">
                  <w:pPr>
                    <w:rPr>
                      <w:rFonts w:ascii="Arial" w:eastAsia="SimSun" w:hAnsi="Arial" w:cs="Arial"/>
                      <w:sz w:val="13"/>
                      <w:szCs w:val="13"/>
                      <w:lang w:eastAsia="en-GB"/>
                    </w:rPr>
                  </w:pPr>
                  <w:r w:rsidRPr="00C45523">
                    <w:rPr>
                      <w:rFonts w:ascii="Arial" w:eastAsia="SimSun" w:hAnsi="Arial" w:cs="Arial"/>
                      <w:sz w:val="13"/>
                      <w:szCs w:val="13"/>
                    </w:rPr>
                    <w:t>UE to OTT server via either 3GPP or non-3GPP network</w:t>
                  </w:r>
                </w:p>
              </w:tc>
              <w:tc>
                <w:tcPr>
                  <w:tcW w:w="1000" w:type="pct"/>
                  <w:shd w:val="clear" w:color="auto" w:fill="auto"/>
                </w:tcPr>
                <w:p w14:paraId="0DC93159" w14:textId="77777777" w:rsidR="00FB4C78" w:rsidRPr="00C45523" w:rsidRDefault="00FB4C78" w:rsidP="00FB4C78">
                  <w:pPr>
                    <w:spacing w:after="180"/>
                    <w:rPr>
                      <w:rFonts w:ascii="Arial" w:eastAsia="SimSun" w:hAnsi="Arial" w:cs="Arial"/>
                      <w:sz w:val="13"/>
                      <w:szCs w:val="13"/>
                    </w:rPr>
                  </w:pPr>
                  <w:r w:rsidRPr="00C45523">
                    <w:rPr>
                      <w:rFonts w:ascii="Arial" w:eastAsia="SimSun" w:hAnsi="Arial" w:cs="Arial"/>
                      <w:sz w:val="13"/>
                      <w:szCs w:val="13"/>
                    </w:rPr>
                    <w:t>UE -&gt;Server for data collection for UE-side model training/OTT server</w:t>
                  </w:r>
                </w:p>
                <w:p w14:paraId="7A76D6CE" w14:textId="77777777" w:rsidR="00FB4C78" w:rsidRPr="00C45523" w:rsidRDefault="00FB4C78" w:rsidP="00FB4C78">
                  <w:pPr>
                    <w:rPr>
                      <w:rFonts w:ascii="Arial" w:eastAsia="SimSun" w:hAnsi="Arial" w:cs="Arial"/>
                      <w:sz w:val="13"/>
                      <w:szCs w:val="13"/>
                      <w:lang w:eastAsia="en-GB"/>
                    </w:rPr>
                  </w:pPr>
                  <w:r w:rsidRPr="00C45523">
                    <w:rPr>
                      <w:rFonts w:ascii="Arial" w:eastAsia="SimSun" w:hAnsi="Arial" w:cs="Arial"/>
                      <w:sz w:val="13"/>
                      <w:szCs w:val="13"/>
                    </w:rPr>
                    <w:t>(Note 4)</w:t>
                  </w:r>
                </w:p>
              </w:tc>
              <w:tc>
                <w:tcPr>
                  <w:tcW w:w="1000" w:type="pct"/>
                  <w:shd w:val="clear" w:color="auto" w:fill="auto"/>
                </w:tcPr>
                <w:p w14:paraId="3C1B94DF" w14:textId="77777777" w:rsidR="00FB4C78" w:rsidRPr="00C45523" w:rsidRDefault="00FB4C78" w:rsidP="00FB4C78">
                  <w:pPr>
                    <w:spacing w:after="180"/>
                    <w:rPr>
                      <w:rFonts w:ascii="Arial" w:eastAsia="SimSun" w:hAnsi="Arial" w:cs="Arial"/>
                      <w:sz w:val="13"/>
                      <w:szCs w:val="13"/>
                    </w:rPr>
                  </w:pPr>
                  <w:r w:rsidRPr="00C45523">
                    <w:rPr>
                      <w:rFonts w:ascii="Arial" w:eastAsia="SimSun" w:hAnsi="Arial" w:cs="Arial"/>
                      <w:sz w:val="13"/>
                      <w:szCs w:val="13"/>
                    </w:rPr>
                    <w:t>UE-&gt; CN -&gt; Server for data collection for UE-side model training/OTT server</w:t>
                  </w:r>
                </w:p>
                <w:p w14:paraId="092B0868" w14:textId="77777777" w:rsidR="00FB4C78" w:rsidRPr="00C45523" w:rsidRDefault="00FB4C78" w:rsidP="00FB4C78">
                  <w:pPr>
                    <w:rPr>
                      <w:rFonts w:ascii="Arial" w:eastAsia="SimSun" w:hAnsi="Arial" w:cs="Arial"/>
                      <w:sz w:val="13"/>
                      <w:szCs w:val="13"/>
                    </w:rPr>
                  </w:pPr>
                  <w:r w:rsidRPr="00C45523">
                    <w:rPr>
                      <w:rFonts w:ascii="Arial" w:eastAsia="SimSun" w:hAnsi="Arial" w:cs="Arial"/>
                      <w:sz w:val="13"/>
                      <w:szCs w:val="13"/>
                    </w:rPr>
                    <w:t>(Note 4)</w:t>
                  </w:r>
                </w:p>
              </w:tc>
              <w:tc>
                <w:tcPr>
                  <w:tcW w:w="1000" w:type="pct"/>
                  <w:shd w:val="clear" w:color="auto" w:fill="auto"/>
                </w:tcPr>
                <w:p w14:paraId="52EE25A4" w14:textId="77777777" w:rsidR="00FB4C78" w:rsidRPr="00C45523" w:rsidRDefault="00FB4C78" w:rsidP="00FB4C78">
                  <w:pPr>
                    <w:spacing w:after="180"/>
                    <w:rPr>
                      <w:rFonts w:ascii="Arial" w:eastAsia="SimSun" w:hAnsi="Arial" w:cs="Arial"/>
                      <w:sz w:val="13"/>
                      <w:szCs w:val="13"/>
                    </w:rPr>
                  </w:pPr>
                  <w:r w:rsidRPr="00C45523">
                    <w:rPr>
                      <w:rFonts w:ascii="Arial" w:eastAsia="SimSun" w:hAnsi="Arial" w:cs="Arial"/>
                      <w:sz w:val="13"/>
                      <w:szCs w:val="13"/>
                    </w:rPr>
                    <w:t>UE-&gt; gNB-&gt;OAM -&gt; Server for data collection for UE-side model training/OTT server</w:t>
                  </w:r>
                </w:p>
                <w:p w14:paraId="1526F6B2" w14:textId="77777777" w:rsidR="00FB4C78" w:rsidRPr="00C45523" w:rsidRDefault="00FB4C78" w:rsidP="00FB4C78">
                  <w:pPr>
                    <w:overflowPunct w:val="0"/>
                    <w:autoSpaceDE w:val="0"/>
                    <w:autoSpaceDN w:val="0"/>
                    <w:adjustRightInd w:val="0"/>
                    <w:ind w:left="360" w:hanging="360"/>
                    <w:textAlignment w:val="baseline"/>
                    <w:rPr>
                      <w:rFonts w:ascii="Arial" w:eastAsia="SimSun" w:hAnsi="Arial" w:cs="Arial"/>
                      <w:sz w:val="13"/>
                      <w:szCs w:val="13"/>
                    </w:rPr>
                  </w:pPr>
                  <w:r w:rsidRPr="00C45523">
                    <w:rPr>
                      <w:rFonts w:ascii="Arial" w:eastAsia="SimSun" w:hAnsi="Arial" w:cs="Arial"/>
                      <w:sz w:val="13"/>
                      <w:szCs w:val="13"/>
                    </w:rPr>
                    <w:t>(Note 4)</w:t>
                  </w:r>
                </w:p>
              </w:tc>
            </w:tr>
            <w:tr w:rsidR="00FB4C78" w:rsidRPr="00212126" w14:paraId="5A26FBFA" w14:textId="77777777">
              <w:tc>
                <w:tcPr>
                  <w:tcW w:w="1000" w:type="pct"/>
                  <w:shd w:val="clear" w:color="auto" w:fill="D9D9D9"/>
                </w:tcPr>
                <w:p w14:paraId="3D813276" w14:textId="77777777" w:rsidR="00FB4C78" w:rsidRPr="00C45523" w:rsidRDefault="00FB4C78" w:rsidP="00FB4C78">
                  <w:pPr>
                    <w:rPr>
                      <w:rFonts w:ascii="Arial" w:eastAsia="SimSun" w:hAnsi="Arial" w:cs="Arial"/>
                      <w:b/>
                      <w:bCs/>
                      <w:sz w:val="13"/>
                      <w:szCs w:val="13"/>
                      <w:lang w:eastAsia="en-GB"/>
                    </w:rPr>
                  </w:pPr>
                  <w:r w:rsidRPr="00C45523">
                    <w:rPr>
                      <w:rFonts w:ascii="Arial" w:eastAsia="SimSun" w:hAnsi="Arial" w:cs="Arial"/>
                      <w:b/>
                      <w:bCs/>
                      <w:sz w:val="13"/>
                      <w:szCs w:val="13"/>
                      <w:lang w:eastAsia="en-GB"/>
                    </w:rPr>
                    <w:t>UP/CP tunnel</w:t>
                  </w:r>
                </w:p>
              </w:tc>
              <w:tc>
                <w:tcPr>
                  <w:tcW w:w="1000" w:type="pct"/>
                  <w:shd w:val="clear" w:color="auto" w:fill="auto"/>
                </w:tcPr>
                <w:p w14:paraId="2079AD63" w14:textId="77777777" w:rsidR="00FB4C78" w:rsidRPr="00C45523" w:rsidRDefault="00FB4C78" w:rsidP="00FB4C78">
                  <w:pPr>
                    <w:rPr>
                      <w:rFonts w:ascii="Arial" w:eastAsia="SimSun" w:hAnsi="Arial" w:cs="Arial"/>
                      <w:sz w:val="13"/>
                      <w:szCs w:val="13"/>
                      <w:lang w:eastAsia="en-GB"/>
                    </w:rPr>
                  </w:pPr>
                  <w:r w:rsidRPr="00C45523">
                    <w:rPr>
                      <w:rFonts w:ascii="Arial" w:eastAsia="SimSun" w:hAnsi="Arial" w:cs="Arial"/>
                      <w:sz w:val="13"/>
                      <w:szCs w:val="13"/>
                    </w:rPr>
                    <w:t>UP tunnel (for the case of data transfer from UE to OTT server via 3GPP network)</w:t>
                  </w:r>
                </w:p>
              </w:tc>
              <w:tc>
                <w:tcPr>
                  <w:tcW w:w="1000" w:type="pct"/>
                  <w:shd w:val="clear" w:color="auto" w:fill="auto"/>
                </w:tcPr>
                <w:p w14:paraId="76FD849B" w14:textId="77777777" w:rsidR="00FB4C78" w:rsidRPr="00C45523" w:rsidRDefault="00FB4C78" w:rsidP="00FB4C78">
                  <w:pPr>
                    <w:rPr>
                      <w:rFonts w:ascii="Arial" w:eastAsia="SimSun" w:hAnsi="Arial" w:cs="Arial"/>
                      <w:sz w:val="13"/>
                      <w:szCs w:val="13"/>
                      <w:lang w:eastAsia="en-GB"/>
                    </w:rPr>
                  </w:pPr>
                  <w:r w:rsidRPr="00C45523">
                    <w:rPr>
                      <w:rFonts w:ascii="Arial" w:eastAsia="SimSun" w:hAnsi="Arial" w:cs="Arial"/>
                      <w:sz w:val="13"/>
                      <w:szCs w:val="13"/>
                    </w:rPr>
                    <w:t xml:space="preserve">UP tunnel </w:t>
                  </w:r>
                </w:p>
              </w:tc>
              <w:tc>
                <w:tcPr>
                  <w:tcW w:w="1000" w:type="pct"/>
                  <w:shd w:val="clear" w:color="auto" w:fill="auto"/>
                </w:tcPr>
                <w:p w14:paraId="76D51FBF" w14:textId="77777777" w:rsidR="00FB4C78" w:rsidRPr="00C45523" w:rsidRDefault="00FB4C78" w:rsidP="00FB4C78">
                  <w:pPr>
                    <w:spacing w:after="180"/>
                    <w:rPr>
                      <w:rFonts w:ascii="Arial" w:eastAsia="SimSun" w:hAnsi="Arial" w:cs="Arial"/>
                      <w:sz w:val="13"/>
                      <w:szCs w:val="13"/>
                    </w:rPr>
                  </w:pPr>
                  <w:r w:rsidRPr="00C45523">
                    <w:rPr>
                      <w:rFonts w:ascii="Arial" w:eastAsia="SimSun" w:hAnsi="Arial" w:cs="Arial"/>
                      <w:sz w:val="13"/>
                      <w:szCs w:val="13"/>
                    </w:rPr>
                    <w:t xml:space="preserve">CP tunnel (provided that the data volume remains within the NAS </w:t>
                  </w:r>
                  <w:proofErr w:type="spellStart"/>
                  <w:r w:rsidRPr="00C45523">
                    <w:rPr>
                      <w:rFonts w:ascii="Arial" w:eastAsia="SimSun" w:hAnsi="Arial" w:cs="Arial"/>
                      <w:sz w:val="13"/>
                      <w:szCs w:val="13"/>
                    </w:rPr>
                    <w:t>signalling</w:t>
                  </w:r>
                  <w:proofErr w:type="spellEnd"/>
                  <w:r w:rsidRPr="00C45523">
                    <w:rPr>
                      <w:rFonts w:ascii="Arial" w:eastAsia="SimSun" w:hAnsi="Arial" w:cs="Arial"/>
                      <w:sz w:val="13"/>
                      <w:szCs w:val="13"/>
                    </w:rPr>
                    <w:t xml:space="preserve"> capacity)</w:t>
                  </w:r>
                </w:p>
                <w:p w14:paraId="692FE2BD" w14:textId="77777777" w:rsidR="00FB4C78" w:rsidRPr="00C45523" w:rsidRDefault="00FB4C78" w:rsidP="00FB4C78">
                  <w:pPr>
                    <w:rPr>
                      <w:rFonts w:ascii="Arial" w:eastAsia="SimSun" w:hAnsi="Arial" w:cs="Arial"/>
                      <w:sz w:val="13"/>
                      <w:szCs w:val="13"/>
                    </w:rPr>
                  </w:pPr>
                  <w:r w:rsidRPr="00C45523">
                    <w:rPr>
                      <w:rFonts w:ascii="Arial" w:eastAsia="SimSun" w:hAnsi="Arial" w:cs="Arial"/>
                      <w:sz w:val="13"/>
                      <w:szCs w:val="13"/>
                    </w:rPr>
                    <w:t xml:space="preserve">FFS: UP tunnel </w:t>
                  </w:r>
                </w:p>
                <w:p w14:paraId="6D1A4C57" w14:textId="77777777" w:rsidR="00FB4C78" w:rsidRPr="00C45523" w:rsidRDefault="00FB4C78" w:rsidP="00FB4C78">
                  <w:pPr>
                    <w:rPr>
                      <w:rFonts w:ascii="Arial" w:eastAsia="SimSun" w:hAnsi="Arial" w:cs="Arial"/>
                      <w:sz w:val="13"/>
                      <w:szCs w:val="13"/>
                    </w:rPr>
                  </w:pPr>
                  <w:r w:rsidRPr="00C45523">
                    <w:rPr>
                      <w:rFonts w:ascii="Arial" w:eastAsia="SimSun" w:hAnsi="Arial" w:cs="Arial"/>
                      <w:sz w:val="13"/>
                      <w:szCs w:val="13"/>
                    </w:rPr>
                    <w:t>(Note 7)</w:t>
                  </w:r>
                </w:p>
                <w:p w14:paraId="24EFA416" w14:textId="77777777" w:rsidR="00FB4C78" w:rsidRPr="00C45523" w:rsidRDefault="00FB4C78" w:rsidP="00FB4C78">
                  <w:pPr>
                    <w:rPr>
                      <w:rFonts w:ascii="Arial" w:eastAsia="SimSun" w:hAnsi="Arial" w:cs="Arial"/>
                      <w:sz w:val="13"/>
                      <w:szCs w:val="13"/>
                      <w:lang w:eastAsia="en-GB"/>
                    </w:rPr>
                  </w:pPr>
                </w:p>
              </w:tc>
              <w:tc>
                <w:tcPr>
                  <w:tcW w:w="1000" w:type="pct"/>
                  <w:shd w:val="clear" w:color="auto" w:fill="auto"/>
                </w:tcPr>
                <w:p w14:paraId="1876AAD9" w14:textId="77777777" w:rsidR="00FB4C78" w:rsidRPr="00C45523" w:rsidRDefault="00FB4C78" w:rsidP="00FB4C78">
                  <w:pPr>
                    <w:spacing w:after="180"/>
                    <w:rPr>
                      <w:rFonts w:ascii="Arial" w:eastAsia="SimSun" w:hAnsi="Arial" w:cs="Arial"/>
                      <w:sz w:val="13"/>
                      <w:szCs w:val="13"/>
                    </w:rPr>
                  </w:pPr>
                  <w:r w:rsidRPr="00C45523">
                    <w:rPr>
                      <w:rFonts w:ascii="Arial" w:eastAsia="SimSun" w:hAnsi="Arial" w:cs="Arial"/>
                      <w:sz w:val="13"/>
                      <w:szCs w:val="13"/>
                    </w:rPr>
                    <w:t xml:space="preserve">CP tunnel (provided that the data volume remains within the RRC </w:t>
                  </w:r>
                  <w:proofErr w:type="spellStart"/>
                  <w:r w:rsidRPr="00C45523">
                    <w:rPr>
                      <w:rFonts w:ascii="Arial" w:eastAsia="SimSun" w:hAnsi="Arial" w:cs="Arial"/>
                      <w:sz w:val="13"/>
                      <w:szCs w:val="13"/>
                    </w:rPr>
                    <w:t>signalling</w:t>
                  </w:r>
                  <w:proofErr w:type="spellEnd"/>
                  <w:r w:rsidRPr="00C45523">
                    <w:rPr>
                      <w:rFonts w:ascii="Arial" w:eastAsia="SimSun" w:hAnsi="Arial" w:cs="Arial"/>
                      <w:sz w:val="13"/>
                      <w:szCs w:val="13"/>
                    </w:rPr>
                    <w:t xml:space="preserve"> capacity)</w:t>
                  </w:r>
                </w:p>
                <w:p w14:paraId="1B850BEB" w14:textId="77777777" w:rsidR="00FB4C78" w:rsidRPr="00C45523" w:rsidRDefault="00FB4C78" w:rsidP="00FB4C78">
                  <w:pPr>
                    <w:overflowPunct w:val="0"/>
                    <w:autoSpaceDE w:val="0"/>
                    <w:autoSpaceDN w:val="0"/>
                    <w:adjustRightInd w:val="0"/>
                    <w:textAlignment w:val="baseline"/>
                    <w:rPr>
                      <w:rFonts w:ascii="Arial" w:eastAsia="SimSun" w:hAnsi="Arial" w:cs="Arial"/>
                      <w:sz w:val="13"/>
                      <w:szCs w:val="13"/>
                      <w:lang w:eastAsia="en-GB"/>
                    </w:rPr>
                  </w:pPr>
                  <w:r w:rsidRPr="00C45523">
                    <w:rPr>
                      <w:rFonts w:ascii="Arial" w:eastAsia="SimSun" w:hAnsi="Arial" w:cs="Arial"/>
                      <w:sz w:val="13"/>
                      <w:szCs w:val="13"/>
                    </w:rPr>
                    <w:t>FFS: UP tunnel</w:t>
                  </w:r>
                  <w:r w:rsidRPr="00C45523">
                    <w:rPr>
                      <w:rFonts w:ascii="Arial" w:eastAsia="SimSun" w:hAnsi="Arial" w:cs="Arial"/>
                      <w:sz w:val="13"/>
                      <w:szCs w:val="13"/>
                    </w:rPr>
                    <w:br/>
                    <w:t>(Note 7)</w:t>
                  </w:r>
                </w:p>
              </w:tc>
            </w:tr>
            <w:tr w:rsidR="00FB4C78" w:rsidRPr="00212126" w14:paraId="73D1A6AE" w14:textId="77777777">
              <w:tc>
                <w:tcPr>
                  <w:tcW w:w="1000" w:type="pct"/>
                  <w:shd w:val="clear" w:color="auto" w:fill="D9D9D9"/>
                </w:tcPr>
                <w:p w14:paraId="249D9C36" w14:textId="77777777" w:rsidR="00FB4C78" w:rsidRPr="00C45523" w:rsidRDefault="00FB4C78" w:rsidP="00FB4C78">
                  <w:pPr>
                    <w:rPr>
                      <w:rFonts w:ascii="Arial" w:eastAsia="SimSun" w:hAnsi="Arial" w:cs="Arial"/>
                      <w:b/>
                      <w:bCs/>
                      <w:sz w:val="13"/>
                      <w:szCs w:val="13"/>
                      <w:lang w:eastAsia="en-GB"/>
                    </w:rPr>
                  </w:pPr>
                  <w:r w:rsidRPr="00C45523">
                    <w:rPr>
                      <w:rFonts w:ascii="Arial" w:eastAsia="SimSun" w:hAnsi="Arial" w:cs="Arial"/>
                      <w:b/>
                      <w:bCs/>
                      <w:sz w:val="13"/>
                      <w:szCs w:val="13"/>
                      <w:lang w:eastAsia="en-GB"/>
                    </w:rPr>
                    <w:t>Protocol layer for data transfer</w:t>
                  </w:r>
                </w:p>
              </w:tc>
              <w:tc>
                <w:tcPr>
                  <w:tcW w:w="1000" w:type="pct"/>
                  <w:shd w:val="clear" w:color="auto" w:fill="auto"/>
                </w:tcPr>
                <w:p w14:paraId="4D7E76CB" w14:textId="77777777" w:rsidR="00FB4C78" w:rsidRPr="00C45523" w:rsidRDefault="00FB4C78" w:rsidP="00FB4C78">
                  <w:pPr>
                    <w:rPr>
                      <w:rFonts w:ascii="Arial" w:eastAsia="SimSun" w:hAnsi="Arial" w:cs="Arial"/>
                      <w:sz w:val="13"/>
                      <w:szCs w:val="13"/>
                      <w:lang w:eastAsia="en-GB"/>
                    </w:rPr>
                  </w:pPr>
                  <w:r w:rsidRPr="00C45523">
                    <w:rPr>
                      <w:rFonts w:ascii="Arial" w:eastAsia="SimSun" w:hAnsi="Arial" w:cs="Arial"/>
                      <w:sz w:val="13"/>
                      <w:szCs w:val="13"/>
                    </w:rPr>
                    <w:t>Application layer</w:t>
                  </w:r>
                </w:p>
              </w:tc>
              <w:tc>
                <w:tcPr>
                  <w:tcW w:w="1000" w:type="pct"/>
                  <w:shd w:val="clear" w:color="auto" w:fill="auto"/>
                </w:tcPr>
                <w:p w14:paraId="07A025E9" w14:textId="77777777" w:rsidR="00FB4C78" w:rsidRPr="00C45523" w:rsidRDefault="00FB4C78" w:rsidP="00FB4C78">
                  <w:pPr>
                    <w:rPr>
                      <w:rFonts w:ascii="Arial" w:eastAsia="SimSun" w:hAnsi="Arial" w:cs="Arial"/>
                      <w:sz w:val="13"/>
                      <w:szCs w:val="13"/>
                      <w:lang w:eastAsia="en-GB"/>
                    </w:rPr>
                  </w:pPr>
                  <w:r w:rsidRPr="00C45523">
                    <w:rPr>
                      <w:rFonts w:ascii="Arial" w:eastAsia="SimSun" w:hAnsi="Arial" w:cs="Arial"/>
                      <w:sz w:val="13"/>
                      <w:szCs w:val="13"/>
                    </w:rPr>
                    <w:t>Application layer</w:t>
                  </w:r>
                </w:p>
              </w:tc>
              <w:tc>
                <w:tcPr>
                  <w:tcW w:w="1000" w:type="pct"/>
                  <w:shd w:val="clear" w:color="auto" w:fill="auto"/>
                </w:tcPr>
                <w:p w14:paraId="25DB1F28" w14:textId="77777777" w:rsidR="00FB4C78" w:rsidRPr="00C45523" w:rsidRDefault="00FB4C78" w:rsidP="00FB4C78">
                  <w:pPr>
                    <w:spacing w:after="180"/>
                    <w:rPr>
                      <w:rFonts w:ascii="Arial" w:eastAsia="SimSun" w:hAnsi="Arial" w:cs="Arial"/>
                      <w:sz w:val="13"/>
                      <w:szCs w:val="13"/>
                    </w:rPr>
                  </w:pPr>
                  <w:r w:rsidRPr="00C45523">
                    <w:rPr>
                      <w:rFonts w:ascii="Arial" w:eastAsia="SimSun" w:hAnsi="Arial" w:cs="Arial"/>
                      <w:sz w:val="13"/>
                      <w:szCs w:val="13"/>
                    </w:rPr>
                    <w:t>NAS layer for CP tunnel</w:t>
                  </w:r>
                </w:p>
                <w:p w14:paraId="62470E42" w14:textId="77777777" w:rsidR="00FB4C78" w:rsidRPr="00C45523" w:rsidRDefault="00FB4C78" w:rsidP="00FB4C78">
                  <w:pPr>
                    <w:rPr>
                      <w:rFonts w:ascii="Arial" w:eastAsia="SimSun" w:hAnsi="Arial" w:cs="Arial"/>
                      <w:sz w:val="13"/>
                      <w:szCs w:val="13"/>
                      <w:lang w:eastAsia="en-GB"/>
                    </w:rPr>
                  </w:pPr>
                  <w:r w:rsidRPr="00C45523">
                    <w:rPr>
                      <w:rFonts w:ascii="Arial" w:eastAsia="SimSun" w:hAnsi="Arial" w:cs="Arial"/>
                      <w:sz w:val="13"/>
                      <w:szCs w:val="13"/>
                    </w:rPr>
                    <w:t>FFS: the protocol layer for UP tunnel</w:t>
                  </w:r>
                </w:p>
              </w:tc>
              <w:tc>
                <w:tcPr>
                  <w:tcW w:w="1000" w:type="pct"/>
                  <w:shd w:val="clear" w:color="auto" w:fill="auto"/>
                </w:tcPr>
                <w:p w14:paraId="5AFAD3D0" w14:textId="77777777" w:rsidR="00FB4C78" w:rsidRPr="00C45523" w:rsidRDefault="00FB4C78" w:rsidP="00FB4C78">
                  <w:pPr>
                    <w:spacing w:after="180"/>
                    <w:rPr>
                      <w:rFonts w:ascii="Arial" w:eastAsia="SimSun" w:hAnsi="Arial" w:cs="Arial"/>
                      <w:sz w:val="13"/>
                      <w:szCs w:val="13"/>
                    </w:rPr>
                  </w:pPr>
                  <w:r w:rsidRPr="00C45523">
                    <w:rPr>
                      <w:rFonts w:ascii="Arial" w:eastAsia="SimSun" w:hAnsi="Arial" w:cs="Arial"/>
                      <w:sz w:val="13"/>
                      <w:szCs w:val="13"/>
                    </w:rPr>
                    <w:t>RRC layer for CP tunnel</w:t>
                  </w:r>
                </w:p>
                <w:p w14:paraId="639CCA99" w14:textId="77777777" w:rsidR="00FB4C78" w:rsidRPr="00C45523" w:rsidRDefault="00FB4C78" w:rsidP="00FB4C78">
                  <w:pPr>
                    <w:overflowPunct w:val="0"/>
                    <w:autoSpaceDE w:val="0"/>
                    <w:autoSpaceDN w:val="0"/>
                    <w:adjustRightInd w:val="0"/>
                    <w:ind w:left="-17"/>
                    <w:textAlignment w:val="baseline"/>
                    <w:rPr>
                      <w:rFonts w:ascii="Arial" w:eastAsia="SimSun" w:hAnsi="Arial" w:cs="Arial"/>
                      <w:sz w:val="13"/>
                      <w:szCs w:val="13"/>
                    </w:rPr>
                  </w:pPr>
                  <w:r w:rsidRPr="00C45523">
                    <w:rPr>
                      <w:rFonts w:ascii="Arial" w:eastAsia="SimSun" w:hAnsi="Arial" w:cs="Arial"/>
                      <w:sz w:val="13"/>
                      <w:szCs w:val="13"/>
                    </w:rPr>
                    <w:t>FFS: the protocol layer for UP tunnel</w:t>
                  </w:r>
                </w:p>
                <w:p w14:paraId="111528FA" w14:textId="77777777" w:rsidR="00FB4C78" w:rsidRPr="00C45523" w:rsidRDefault="00FB4C78" w:rsidP="00FB4C78">
                  <w:pPr>
                    <w:overflowPunct w:val="0"/>
                    <w:autoSpaceDE w:val="0"/>
                    <w:autoSpaceDN w:val="0"/>
                    <w:adjustRightInd w:val="0"/>
                    <w:ind w:left="-17"/>
                    <w:textAlignment w:val="baseline"/>
                    <w:rPr>
                      <w:rFonts w:ascii="Arial" w:eastAsia="SimSun" w:hAnsi="Arial" w:cs="Arial"/>
                      <w:sz w:val="13"/>
                      <w:szCs w:val="13"/>
                      <w:lang w:eastAsia="en-GB"/>
                    </w:rPr>
                  </w:pPr>
                </w:p>
              </w:tc>
            </w:tr>
            <w:tr w:rsidR="00FB4C78" w:rsidRPr="00212126" w14:paraId="57820CCA" w14:textId="77777777">
              <w:tc>
                <w:tcPr>
                  <w:tcW w:w="1000" w:type="pct"/>
                  <w:shd w:val="clear" w:color="auto" w:fill="D9D9D9"/>
                </w:tcPr>
                <w:p w14:paraId="4CF45354" w14:textId="77777777" w:rsidR="00FB4C78" w:rsidRPr="00C45523" w:rsidRDefault="00FB4C78" w:rsidP="00FB4C78">
                  <w:pPr>
                    <w:rPr>
                      <w:rFonts w:ascii="Arial" w:eastAsia="SimSun" w:hAnsi="Arial" w:cs="Arial"/>
                      <w:b/>
                      <w:bCs/>
                      <w:sz w:val="13"/>
                      <w:szCs w:val="13"/>
                      <w:lang w:eastAsia="en-GB"/>
                    </w:rPr>
                  </w:pPr>
                  <w:r w:rsidRPr="00C45523">
                    <w:rPr>
                      <w:rFonts w:ascii="Arial" w:eastAsia="SimSun" w:hAnsi="Arial" w:cs="Arial"/>
                      <w:b/>
                      <w:bCs/>
                      <w:sz w:val="13"/>
                      <w:szCs w:val="13"/>
                      <w:lang w:eastAsia="en-GB"/>
                    </w:rPr>
                    <w:t>Controllability of MNO on data transfer</w:t>
                  </w:r>
                  <w:r w:rsidRPr="00C45523">
                    <w:rPr>
                      <w:rFonts w:ascii="Arial" w:eastAsia="SimSun" w:hAnsi="Arial" w:cs="Arial"/>
                      <w:b/>
                      <w:bCs/>
                      <w:sz w:val="13"/>
                      <w:szCs w:val="13"/>
                      <w:lang w:eastAsia="en-GB"/>
                    </w:rPr>
                    <w:br/>
                    <w:t>(Note 1)</w:t>
                  </w:r>
                </w:p>
                <w:p w14:paraId="542D8991" w14:textId="77777777" w:rsidR="00FB4C78" w:rsidRPr="00C45523" w:rsidRDefault="00FB4C78" w:rsidP="00FB4C78">
                  <w:pPr>
                    <w:rPr>
                      <w:rFonts w:ascii="Arial" w:eastAsia="SimSun" w:hAnsi="Arial" w:cs="Arial"/>
                      <w:b/>
                      <w:bCs/>
                      <w:sz w:val="13"/>
                      <w:szCs w:val="13"/>
                      <w:lang w:eastAsia="en-GB"/>
                    </w:rPr>
                  </w:pPr>
                </w:p>
              </w:tc>
              <w:tc>
                <w:tcPr>
                  <w:tcW w:w="1000" w:type="pct"/>
                  <w:shd w:val="clear" w:color="auto" w:fill="auto"/>
                </w:tcPr>
                <w:p w14:paraId="72036786" w14:textId="77777777" w:rsidR="00FB4C78" w:rsidRPr="00C45523" w:rsidRDefault="00FB4C78" w:rsidP="00FB4C78">
                  <w:pPr>
                    <w:rPr>
                      <w:rFonts w:ascii="Arial" w:eastAsia="SimSun" w:hAnsi="Arial" w:cs="Arial"/>
                      <w:sz w:val="13"/>
                      <w:szCs w:val="13"/>
                      <w:lang w:eastAsia="en-GB"/>
                    </w:rPr>
                  </w:pPr>
                  <w:r w:rsidRPr="00C45523">
                    <w:rPr>
                      <w:rFonts w:ascii="Arial" w:eastAsia="SimSun" w:hAnsi="Arial" w:cs="Arial"/>
                      <w:sz w:val="13"/>
                      <w:szCs w:val="13"/>
                    </w:rPr>
                    <w:t>No AI/ML specific controllability</w:t>
                  </w:r>
                </w:p>
              </w:tc>
              <w:tc>
                <w:tcPr>
                  <w:tcW w:w="1000" w:type="pct"/>
                  <w:shd w:val="clear" w:color="auto" w:fill="auto"/>
                </w:tcPr>
                <w:p w14:paraId="07A77672" w14:textId="77777777" w:rsidR="00FB4C78" w:rsidRPr="00C45523" w:rsidRDefault="00FB4C78" w:rsidP="00FB4C78">
                  <w:pPr>
                    <w:rPr>
                      <w:rFonts w:ascii="Arial" w:eastAsia="SimSun" w:hAnsi="Arial" w:cs="Arial"/>
                      <w:sz w:val="13"/>
                      <w:szCs w:val="13"/>
                      <w:lang w:eastAsia="en-GB"/>
                    </w:rPr>
                  </w:pPr>
                  <w:r w:rsidRPr="00C45523">
                    <w:rPr>
                      <w:rFonts w:ascii="Arial" w:eastAsia="SimSun" w:hAnsi="Arial" w:cs="Arial"/>
                      <w:sz w:val="13"/>
                      <w:szCs w:val="13"/>
                    </w:rPr>
                    <w:t>FFS: level of controllability</w:t>
                  </w:r>
                  <w:r w:rsidRPr="00C45523">
                    <w:rPr>
                      <w:rFonts w:ascii="Arial" w:eastAsia="SimSun" w:hAnsi="Arial" w:cs="Arial"/>
                      <w:sz w:val="13"/>
                      <w:szCs w:val="13"/>
                    </w:rPr>
                    <w:br/>
                  </w:r>
                  <w:r w:rsidRPr="00C45523">
                    <w:rPr>
                      <w:rFonts w:ascii="Arial" w:eastAsia="SimSun" w:hAnsi="Arial" w:cs="Arial"/>
                      <w:sz w:val="13"/>
                      <w:szCs w:val="13"/>
                      <w:lang w:eastAsia="en-GB"/>
                    </w:rPr>
                    <w:t>(Note 5)</w:t>
                  </w:r>
                </w:p>
              </w:tc>
              <w:tc>
                <w:tcPr>
                  <w:tcW w:w="1000" w:type="pct"/>
                  <w:shd w:val="clear" w:color="auto" w:fill="auto"/>
                </w:tcPr>
                <w:p w14:paraId="3E77A325" w14:textId="77777777" w:rsidR="00FB4C78" w:rsidRPr="00C45523" w:rsidRDefault="00FB4C78" w:rsidP="00FB4C78">
                  <w:pPr>
                    <w:rPr>
                      <w:rFonts w:ascii="Arial" w:eastAsia="SimSun" w:hAnsi="Arial" w:cs="Arial"/>
                      <w:sz w:val="13"/>
                      <w:szCs w:val="13"/>
                    </w:rPr>
                  </w:pPr>
                  <w:r w:rsidRPr="00C45523">
                    <w:rPr>
                      <w:rFonts w:ascii="Arial" w:eastAsia="SimSun" w:hAnsi="Arial" w:cs="Arial"/>
                      <w:sz w:val="13"/>
                      <w:szCs w:val="13"/>
                    </w:rPr>
                    <w:t xml:space="preserve">Full controllability </w:t>
                  </w:r>
                </w:p>
                <w:p w14:paraId="0EBA90F8" w14:textId="77777777" w:rsidR="00FB4C78" w:rsidRPr="00C45523" w:rsidRDefault="00FB4C78" w:rsidP="00FB4C78">
                  <w:pPr>
                    <w:rPr>
                      <w:rFonts w:ascii="Arial" w:eastAsia="SimSun" w:hAnsi="Arial" w:cs="Arial"/>
                      <w:sz w:val="13"/>
                      <w:szCs w:val="13"/>
                    </w:rPr>
                  </w:pPr>
                </w:p>
                <w:p w14:paraId="26583B5C" w14:textId="77777777" w:rsidR="00FB4C78" w:rsidRPr="00C45523" w:rsidRDefault="00FB4C78" w:rsidP="00FB4C78">
                  <w:pPr>
                    <w:rPr>
                      <w:rFonts w:ascii="Arial" w:eastAsia="SimSun" w:hAnsi="Arial" w:cs="Arial"/>
                      <w:sz w:val="13"/>
                      <w:szCs w:val="13"/>
                      <w:lang w:eastAsia="en-GB"/>
                    </w:rPr>
                  </w:pPr>
                </w:p>
              </w:tc>
              <w:tc>
                <w:tcPr>
                  <w:tcW w:w="1000" w:type="pct"/>
                  <w:shd w:val="clear" w:color="auto" w:fill="auto"/>
                </w:tcPr>
                <w:p w14:paraId="21E9F3EB" w14:textId="77777777" w:rsidR="00FB4C78" w:rsidRPr="00C45523" w:rsidRDefault="00FB4C78" w:rsidP="00FB4C78">
                  <w:pPr>
                    <w:overflowPunct w:val="0"/>
                    <w:autoSpaceDE w:val="0"/>
                    <w:autoSpaceDN w:val="0"/>
                    <w:adjustRightInd w:val="0"/>
                    <w:ind w:left="360" w:hanging="360"/>
                    <w:textAlignment w:val="baseline"/>
                    <w:rPr>
                      <w:rFonts w:ascii="Arial" w:eastAsia="SimSun" w:hAnsi="Arial" w:cs="Arial"/>
                      <w:sz w:val="13"/>
                      <w:szCs w:val="13"/>
                    </w:rPr>
                  </w:pPr>
                  <w:r w:rsidRPr="00C45523">
                    <w:rPr>
                      <w:rFonts w:ascii="Arial" w:eastAsia="SimSun" w:hAnsi="Arial" w:cs="Arial"/>
                      <w:sz w:val="13"/>
                      <w:szCs w:val="13"/>
                    </w:rPr>
                    <w:t>Full controllability</w:t>
                  </w:r>
                </w:p>
                <w:p w14:paraId="273F3A64" w14:textId="77777777" w:rsidR="00FB4C78" w:rsidRPr="00C45523" w:rsidRDefault="00FB4C78" w:rsidP="00FB4C78">
                  <w:pPr>
                    <w:overflowPunct w:val="0"/>
                    <w:autoSpaceDE w:val="0"/>
                    <w:autoSpaceDN w:val="0"/>
                    <w:adjustRightInd w:val="0"/>
                    <w:ind w:left="360" w:hanging="360"/>
                    <w:textAlignment w:val="baseline"/>
                    <w:rPr>
                      <w:rFonts w:ascii="Arial" w:eastAsia="SimSun" w:hAnsi="Arial" w:cs="Arial"/>
                      <w:sz w:val="13"/>
                      <w:szCs w:val="13"/>
                    </w:rPr>
                  </w:pPr>
                </w:p>
                <w:p w14:paraId="3FAFD4C3" w14:textId="77777777" w:rsidR="00FB4C78" w:rsidRPr="00C45523" w:rsidRDefault="00FB4C78" w:rsidP="00FB4C78">
                  <w:pPr>
                    <w:overflowPunct w:val="0"/>
                    <w:autoSpaceDE w:val="0"/>
                    <w:autoSpaceDN w:val="0"/>
                    <w:adjustRightInd w:val="0"/>
                    <w:ind w:left="360" w:hanging="360"/>
                    <w:textAlignment w:val="baseline"/>
                    <w:rPr>
                      <w:rFonts w:ascii="Arial" w:eastAsia="SimSun" w:hAnsi="Arial" w:cs="Arial"/>
                      <w:sz w:val="13"/>
                      <w:szCs w:val="13"/>
                      <w:lang w:eastAsia="en-GB"/>
                    </w:rPr>
                  </w:pPr>
                </w:p>
              </w:tc>
            </w:tr>
            <w:tr w:rsidR="00FB4C78" w:rsidRPr="00212126" w14:paraId="2D8691D5" w14:textId="77777777">
              <w:tc>
                <w:tcPr>
                  <w:tcW w:w="1000" w:type="pct"/>
                  <w:shd w:val="clear" w:color="auto" w:fill="D9D9D9"/>
                </w:tcPr>
                <w:p w14:paraId="333173F4" w14:textId="77777777" w:rsidR="00FB4C78" w:rsidRPr="00C45523" w:rsidRDefault="00FB4C78" w:rsidP="00FB4C78">
                  <w:pPr>
                    <w:rPr>
                      <w:rFonts w:ascii="Arial" w:eastAsia="SimSun" w:hAnsi="Arial" w:cs="Arial"/>
                      <w:b/>
                      <w:bCs/>
                      <w:sz w:val="13"/>
                      <w:szCs w:val="13"/>
                      <w:lang w:eastAsia="en-GB"/>
                    </w:rPr>
                  </w:pPr>
                  <w:r w:rsidRPr="00C45523">
                    <w:rPr>
                      <w:rFonts w:ascii="Arial" w:eastAsia="SimSun" w:hAnsi="Arial" w:cs="Arial"/>
                      <w:b/>
                      <w:bCs/>
                      <w:sz w:val="13"/>
                      <w:szCs w:val="13"/>
                      <w:lang w:eastAsia="en-GB"/>
                    </w:rPr>
                    <w:t>Solution for network controllability</w:t>
                  </w:r>
                </w:p>
              </w:tc>
              <w:tc>
                <w:tcPr>
                  <w:tcW w:w="1000" w:type="pct"/>
                  <w:shd w:val="clear" w:color="auto" w:fill="auto"/>
                </w:tcPr>
                <w:p w14:paraId="0B3A37ED" w14:textId="77777777" w:rsidR="00FB4C78" w:rsidRPr="00C45523" w:rsidRDefault="00FB4C78" w:rsidP="00FB4C78">
                  <w:pPr>
                    <w:rPr>
                      <w:rFonts w:ascii="Arial" w:eastAsia="SimSun" w:hAnsi="Arial" w:cs="Arial"/>
                      <w:sz w:val="13"/>
                      <w:szCs w:val="13"/>
                      <w:lang w:eastAsia="en-GB"/>
                    </w:rPr>
                  </w:pPr>
                  <w:r w:rsidRPr="00C45523">
                    <w:rPr>
                      <w:rFonts w:ascii="Arial" w:eastAsia="SimSun" w:hAnsi="Arial" w:cs="Arial"/>
                      <w:sz w:val="13"/>
                      <w:szCs w:val="13"/>
                    </w:rPr>
                    <w:t>N/A (the OTT server can directly request data from the UE)</w:t>
                  </w:r>
                </w:p>
              </w:tc>
              <w:tc>
                <w:tcPr>
                  <w:tcW w:w="1000" w:type="pct"/>
                  <w:shd w:val="clear" w:color="auto" w:fill="auto"/>
                </w:tcPr>
                <w:p w14:paraId="5380423C" w14:textId="77777777" w:rsidR="00FB4C78" w:rsidRPr="00C45523" w:rsidRDefault="00FB4C78" w:rsidP="00FB4C78">
                  <w:pPr>
                    <w:rPr>
                      <w:rFonts w:ascii="Arial" w:eastAsia="SimSun" w:hAnsi="Arial" w:cs="Arial"/>
                      <w:sz w:val="13"/>
                      <w:szCs w:val="13"/>
                      <w:lang w:eastAsia="en-GB"/>
                    </w:rPr>
                  </w:pPr>
                  <w:r w:rsidRPr="00C45523">
                    <w:rPr>
                      <w:rFonts w:ascii="Arial" w:eastAsia="SimSun" w:hAnsi="Arial" w:cs="Arial"/>
                      <w:sz w:val="13"/>
                      <w:szCs w:val="13"/>
                    </w:rPr>
                    <w:t xml:space="preserve">Example: per PDU sessions </w:t>
                  </w:r>
                </w:p>
              </w:tc>
              <w:tc>
                <w:tcPr>
                  <w:tcW w:w="1000" w:type="pct"/>
                  <w:shd w:val="clear" w:color="auto" w:fill="auto"/>
                </w:tcPr>
                <w:p w14:paraId="7A79C80B" w14:textId="77777777" w:rsidR="00FB4C78" w:rsidRPr="00C45523" w:rsidRDefault="00FB4C78" w:rsidP="00FB4C78">
                  <w:pPr>
                    <w:rPr>
                      <w:rFonts w:ascii="Arial" w:eastAsia="SimSun" w:hAnsi="Arial" w:cs="Arial"/>
                      <w:sz w:val="13"/>
                      <w:szCs w:val="13"/>
                    </w:rPr>
                  </w:pPr>
                  <w:r w:rsidRPr="00C45523">
                    <w:rPr>
                      <w:rFonts w:ascii="Arial" w:eastAsia="SimSun" w:hAnsi="Arial" w:cs="Arial"/>
                      <w:sz w:val="13"/>
                      <w:szCs w:val="13"/>
                    </w:rPr>
                    <w:t>Via NAS procedure or FFS other procedures</w:t>
                  </w:r>
                </w:p>
                <w:p w14:paraId="2CFC3C71" w14:textId="77777777" w:rsidR="00FB4C78" w:rsidRPr="00C45523" w:rsidRDefault="00FB4C78" w:rsidP="00FB4C78">
                  <w:pPr>
                    <w:rPr>
                      <w:rFonts w:ascii="Arial" w:eastAsia="SimSun" w:hAnsi="Arial" w:cs="Arial"/>
                      <w:sz w:val="13"/>
                      <w:szCs w:val="13"/>
                      <w:lang w:eastAsia="en-GB"/>
                    </w:rPr>
                  </w:pPr>
                </w:p>
              </w:tc>
              <w:tc>
                <w:tcPr>
                  <w:tcW w:w="1000" w:type="pct"/>
                  <w:shd w:val="clear" w:color="auto" w:fill="auto"/>
                </w:tcPr>
                <w:p w14:paraId="63A78AD9" w14:textId="77777777" w:rsidR="00FB4C78" w:rsidRPr="00C45523" w:rsidRDefault="00FB4C78" w:rsidP="00FB4C78">
                  <w:pPr>
                    <w:overflowPunct w:val="0"/>
                    <w:autoSpaceDE w:val="0"/>
                    <w:autoSpaceDN w:val="0"/>
                    <w:adjustRightInd w:val="0"/>
                    <w:ind w:left="360" w:hanging="360"/>
                    <w:textAlignment w:val="baseline"/>
                    <w:rPr>
                      <w:rFonts w:ascii="Arial" w:eastAsia="SimSun" w:hAnsi="Arial" w:cs="Arial"/>
                      <w:sz w:val="13"/>
                      <w:szCs w:val="13"/>
                      <w:lang w:eastAsia="en-GB"/>
                    </w:rPr>
                  </w:pPr>
                  <w:r w:rsidRPr="00C45523">
                    <w:rPr>
                      <w:rFonts w:ascii="Arial" w:eastAsia="SimSun" w:hAnsi="Arial" w:cs="Arial"/>
                      <w:sz w:val="13"/>
                      <w:szCs w:val="13"/>
                    </w:rPr>
                    <w:t>Via RRC procedure</w:t>
                  </w:r>
                </w:p>
              </w:tc>
            </w:tr>
          </w:tbl>
          <w:p w14:paraId="5902B31E" w14:textId="63CFCD55" w:rsidR="00FB4C78" w:rsidRPr="00212126" w:rsidRDefault="00FB4C78" w:rsidP="003974CF"/>
        </w:tc>
      </w:tr>
    </w:tbl>
    <w:p w14:paraId="6A7097F0" w14:textId="77777777" w:rsidR="00F36D1E" w:rsidRPr="00212126" w:rsidRDefault="00F36D1E" w:rsidP="003974CF"/>
    <w:p w14:paraId="4CF05F94" w14:textId="77777777" w:rsidR="00F36D1E" w:rsidRPr="00212126" w:rsidRDefault="00F36D1E" w:rsidP="003974CF"/>
    <w:p w14:paraId="79875B01" w14:textId="491948F0" w:rsidR="0086628C" w:rsidRPr="00212126" w:rsidRDefault="003F6B67" w:rsidP="003974CF">
      <w:r>
        <w:lastRenderedPageBreak/>
        <w:t xml:space="preserve">It should be noted that for rel19, only option 1a) is available, and further option for data collection are currently being discussed in between RAN and SA groups. </w:t>
      </w:r>
      <w:r w:rsidR="009723BA" w:rsidRPr="009723BA">
        <w:t>RAN asked SA2 to study Option 2</w:t>
      </w:r>
      <w:r w:rsidR="009723BA">
        <w:t xml:space="preserve"> (</w:t>
      </w:r>
      <w:r w:rsidR="009723BA" w:rsidRPr="009723BA">
        <w:t>see RP-243316</w:t>
      </w:r>
      <w:r w:rsidR="009723BA">
        <w:t>)</w:t>
      </w:r>
      <w:r w:rsidR="009723BA" w:rsidRPr="009723BA">
        <w:t>, that study happens in Rel</w:t>
      </w:r>
      <w:r w:rsidR="009723BA">
        <w:t>-</w:t>
      </w:r>
      <w:proofErr w:type="gramStart"/>
      <w:r w:rsidR="009723BA" w:rsidRPr="009723BA">
        <w:t>20 time</w:t>
      </w:r>
      <w:proofErr w:type="gramEnd"/>
      <w:r w:rsidR="009723BA" w:rsidRPr="009723BA">
        <w:t xml:space="preserve"> frame. </w:t>
      </w:r>
      <w:r w:rsidR="00466155" w:rsidRPr="00212126">
        <w:t>From the current states of the design, model input is not specified for case 1.</w:t>
      </w:r>
      <w:r w:rsidR="00EC2153">
        <w:t xml:space="preserve"> </w:t>
      </w:r>
      <w:r w:rsidR="00B62911">
        <w:t xml:space="preserve"> </w:t>
      </w:r>
      <w:proofErr w:type="gramStart"/>
      <w:r w:rsidR="00B62911">
        <w:t xml:space="preserve">Further, </w:t>
      </w:r>
      <w:r w:rsidR="00466155" w:rsidRPr="00212126">
        <w:t xml:space="preserve"> </w:t>
      </w:r>
      <w:r w:rsidR="00B62911">
        <w:t>a</w:t>
      </w:r>
      <w:proofErr w:type="gramEnd"/>
      <w:r w:rsidR="00D1447A" w:rsidRPr="00212126">
        <w:t xml:space="preserve"> UE may reuse a legacy procedure to collect legacy measurements as model input</w:t>
      </w:r>
      <w:r w:rsidR="009E59AE" w:rsidRPr="00212126">
        <w:t>.</w:t>
      </w:r>
      <w:r w:rsidR="00B62911">
        <w:t xml:space="preserve"> </w:t>
      </w:r>
      <w:r w:rsidR="00C25A1B">
        <w:t xml:space="preserve">For example, option 2 could be implemented using </w:t>
      </w:r>
      <w:proofErr w:type="spellStart"/>
      <w:r w:rsidR="002F613B" w:rsidRPr="00212126">
        <w:t>using</w:t>
      </w:r>
      <w:proofErr w:type="spellEnd"/>
      <w:r w:rsidR="002F613B" w:rsidRPr="00212126">
        <w:t xml:space="preserve"> PRUs</w:t>
      </w:r>
      <w:r w:rsidR="00C25A1B">
        <w:t xml:space="preserve"> and LPP</w:t>
      </w:r>
      <w:r w:rsidR="002F613B" w:rsidRPr="00212126">
        <w:t xml:space="preserve">. However, this is transparent to the case 1 procedure. Therefore, we do not see the need for further agreements. </w:t>
      </w:r>
    </w:p>
    <w:p w14:paraId="12AA04EF" w14:textId="6B38C780" w:rsidR="002F613B" w:rsidRPr="00212126" w:rsidRDefault="002F613B" w:rsidP="00D205DA">
      <w:pPr>
        <w:pStyle w:val="Proposal"/>
      </w:pPr>
      <w:bookmarkStart w:id="2102" w:name="_Toc194097741"/>
      <w:r w:rsidRPr="00212126">
        <w:t xml:space="preserve">For AI/ML based positioning Case 1, </w:t>
      </w:r>
      <w:r w:rsidR="00430474" w:rsidRPr="00212126">
        <w:t>there is no need to discuss further the time stamp of part A for data collection at the UE.</w:t>
      </w:r>
      <w:bookmarkEnd w:id="2102"/>
      <w:r w:rsidR="00430474" w:rsidRPr="00212126">
        <w:t xml:space="preserve">  </w:t>
      </w:r>
    </w:p>
    <w:p w14:paraId="7F3BB9E4" w14:textId="77777777" w:rsidR="00D43CFE" w:rsidRPr="00D205DA" w:rsidRDefault="00D43CFE" w:rsidP="00D43CFE">
      <w:pPr>
        <w:pStyle w:val="Heading4"/>
        <w:rPr>
          <w:lang w:val="en-US"/>
        </w:rPr>
      </w:pPr>
      <w:bookmarkStart w:id="2103" w:name="_Toc194086976"/>
      <w:r w:rsidRPr="00D205DA">
        <w:rPr>
          <w:lang w:val="en-US"/>
        </w:rPr>
        <w:t>Quality indicator of Part A</w:t>
      </w:r>
      <w:bookmarkEnd w:id="2103"/>
    </w:p>
    <w:p w14:paraId="4B66E86A" w14:textId="54D33982" w:rsidR="00216249" w:rsidRPr="00212126" w:rsidRDefault="00D43CFE" w:rsidP="003974CF">
      <w:r w:rsidRPr="00212126">
        <w:t>During RAN1#120, we discussed the following</w:t>
      </w:r>
    </w:p>
    <w:tbl>
      <w:tblPr>
        <w:tblStyle w:val="TableGrid"/>
        <w:tblW w:w="0" w:type="auto"/>
        <w:tblLook w:val="04A0" w:firstRow="1" w:lastRow="0" w:firstColumn="1" w:lastColumn="0" w:noHBand="0" w:noVBand="1"/>
      </w:tblPr>
      <w:tblGrid>
        <w:gridCol w:w="9962"/>
      </w:tblGrid>
      <w:tr w:rsidR="00D43CFE" w:rsidRPr="00212126" w14:paraId="5DD73595" w14:textId="77777777" w:rsidTr="00D43CFE">
        <w:tc>
          <w:tcPr>
            <w:tcW w:w="9962" w:type="dxa"/>
          </w:tcPr>
          <w:p w14:paraId="6EED7975" w14:textId="77777777" w:rsidR="002A5670" w:rsidRPr="00212126" w:rsidRDefault="002A5670" w:rsidP="003974CF">
            <w:pPr>
              <w:rPr>
                <w:b/>
                <w:bCs/>
                <w:highlight w:val="yellow"/>
                <w:u w:val="single"/>
              </w:rPr>
            </w:pPr>
            <w:r w:rsidRPr="00212126">
              <w:rPr>
                <w:b/>
                <w:bCs/>
                <w:highlight w:val="yellow"/>
                <w:u w:val="single"/>
              </w:rPr>
              <w:t>Proposal 4.1.2.4-1</w:t>
            </w:r>
          </w:p>
          <w:p w14:paraId="27597577" w14:textId="77777777" w:rsidR="002A5670" w:rsidRPr="00212126" w:rsidRDefault="002A5670" w:rsidP="003974CF">
            <w:r w:rsidRPr="00212126">
              <w:t xml:space="preserve">For AI/ML based positioning all cases, when timing information is generated and reported as a part of channel measurement, </w:t>
            </w:r>
          </w:p>
          <w:p w14:paraId="39647487" w14:textId="0FC8DDE6" w:rsidR="00D43CFE" w:rsidRPr="00212126" w:rsidRDefault="002A5670" w:rsidP="00D205DA">
            <w:pPr>
              <w:pStyle w:val="ListParagraph"/>
              <w:numPr>
                <w:ilvl w:val="0"/>
                <w:numId w:val="137"/>
              </w:numPr>
              <w:tabs>
                <w:tab w:val="left" w:pos="720"/>
              </w:tabs>
              <w:spacing w:after="80"/>
            </w:pPr>
            <w:r w:rsidRPr="00212126">
              <w:t>One quality indicator of timing measurement is generated for the entire channel measurement associated with a TRP, i.e., one quality indicator for the list of path or sample measurement values.</w:t>
            </w:r>
          </w:p>
        </w:tc>
      </w:tr>
    </w:tbl>
    <w:p w14:paraId="201ADD8F" w14:textId="77777777" w:rsidR="00D43CFE" w:rsidRPr="00212126" w:rsidRDefault="00D43CFE" w:rsidP="003974CF"/>
    <w:p w14:paraId="43879132" w14:textId="0260145B" w:rsidR="003B73BC" w:rsidRPr="00212126" w:rsidRDefault="003B73BC" w:rsidP="003974CF">
      <w:r w:rsidRPr="00212126">
        <w:t>Breaking down the question by cases may help understanding the actual specification impact:</w:t>
      </w:r>
    </w:p>
    <w:p w14:paraId="5A31D43F" w14:textId="77777777" w:rsidR="003B73BC" w:rsidRPr="00212126" w:rsidRDefault="003B73BC" w:rsidP="003974CF"/>
    <w:tbl>
      <w:tblPr>
        <w:tblStyle w:val="TableGrid"/>
        <w:tblW w:w="0" w:type="auto"/>
        <w:tblLook w:val="04A0" w:firstRow="1" w:lastRow="0" w:firstColumn="1" w:lastColumn="0" w:noHBand="0" w:noVBand="1"/>
      </w:tblPr>
      <w:tblGrid>
        <w:gridCol w:w="1345"/>
        <w:gridCol w:w="8617"/>
      </w:tblGrid>
      <w:tr w:rsidR="003B73BC" w:rsidRPr="00212126" w14:paraId="506825E0" w14:textId="77777777" w:rsidTr="00403A8D">
        <w:tc>
          <w:tcPr>
            <w:tcW w:w="1345" w:type="dxa"/>
          </w:tcPr>
          <w:p w14:paraId="3E157C69" w14:textId="563A39DB" w:rsidR="003B73BC" w:rsidRPr="00212126" w:rsidRDefault="003B73BC" w:rsidP="003974CF">
            <w:r w:rsidRPr="00212126">
              <w:t>Case 1</w:t>
            </w:r>
          </w:p>
        </w:tc>
        <w:tc>
          <w:tcPr>
            <w:tcW w:w="8617" w:type="dxa"/>
          </w:tcPr>
          <w:p w14:paraId="59529698" w14:textId="2A1D301C" w:rsidR="003B73BC" w:rsidRPr="00212126" w:rsidRDefault="00DE1773" w:rsidP="003974CF">
            <w:r w:rsidRPr="00212126">
              <w:t xml:space="preserve">Not </w:t>
            </w:r>
            <w:proofErr w:type="gramStart"/>
            <w:r w:rsidRPr="00212126">
              <w:t xml:space="preserve">applicable </w:t>
            </w:r>
            <w:r w:rsidR="00FE3ACB" w:rsidRPr="00212126">
              <w:t xml:space="preserve"> </w:t>
            </w:r>
            <w:r w:rsidR="001B6E26">
              <w:t>in</w:t>
            </w:r>
            <w:proofErr w:type="gramEnd"/>
            <w:r w:rsidR="001B6E26">
              <w:t xml:space="preserve"> Re</w:t>
            </w:r>
            <w:r w:rsidR="00925B31">
              <w:t>l</w:t>
            </w:r>
            <w:r w:rsidR="001B6E26">
              <w:t>-</w:t>
            </w:r>
            <w:proofErr w:type="gramStart"/>
            <w:r w:rsidR="001B6E26">
              <w:t>19</w:t>
            </w:r>
            <w:r w:rsidR="00B870B3">
              <w:t xml:space="preserve">, </w:t>
            </w:r>
            <w:r w:rsidR="00FE3ACB" w:rsidRPr="00212126">
              <w:t xml:space="preserve"> data</w:t>
            </w:r>
            <w:proofErr w:type="gramEnd"/>
            <w:r w:rsidR="00FE3ACB" w:rsidRPr="00212126">
              <w:t xml:space="preserve"> collection is </w:t>
            </w:r>
            <w:proofErr w:type="gramStart"/>
            <w:r w:rsidR="00B870B3">
              <w:t xml:space="preserve">not </w:t>
            </w:r>
            <w:r w:rsidR="00FE3ACB" w:rsidRPr="00212126">
              <w:t xml:space="preserve"> specified</w:t>
            </w:r>
            <w:proofErr w:type="gramEnd"/>
            <w:r w:rsidR="00FE3ACB" w:rsidRPr="00212126">
              <w:t xml:space="preserve">  for case 1.</w:t>
            </w:r>
            <w:r w:rsidR="00E30779" w:rsidRPr="00212126">
              <w:t xml:space="preserve"> </w:t>
            </w:r>
          </w:p>
        </w:tc>
      </w:tr>
      <w:tr w:rsidR="003B73BC" w:rsidRPr="00212126" w14:paraId="39F71158" w14:textId="77777777" w:rsidTr="00403A8D">
        <w:tc>
          <w:tcPr>
            <w:tcW w:w="1345" w:type="dxa"/>
          </w:tcPr>
          <w:p w14:paraId="4681E85A" w14:textId="0FBE7473" w:rsidR="003B73BC" w:rsidRPr="00212126" w:rsidRDefault="003B73BC" w:rsidP="003974CF">
            <w:r w:rsidRPr="00212126">
              <w:t>Case 3a</w:t>
            </w:r>
          </w:p>
        </w:tc>
        <w:tc>
          <w:tcPr>
            <w:tcW w:w="8617" w:type="dxa"/>
          </w:tcPr>
          <w:p w14:paraId="741CD302" w14:textId="77777777" w:rsidR="003B73BC" w:rsidRPr="00212126" w:rsidRDefault="00531446" w:rsidP="003974CF">
            <w:r w:rsidRPr="00212126">
              <w:t xml:space="preserve">If the model is in CU, F1AP may carry the quality indicator together with the channel measurement. </w:t>
            </w:r>
            <w:r w:rsidR="00A84136" w:rsidRPr="00212126">
              <w:t xml:space="preserve"> Current specification </w:t>
            </w:r>
            <w:proofErr w:type="gramStart"/>
            <w:r w:rsidR="00A84136" w:rsidRPr="00212126">
              <w:t>carry</w:t>
            </w:r>
            <w:proofErr w:type="gramEnd"/>
            <w:r w:rsidR="00A84136" w:rsidRPr="00212126">
              <w:t xml:space="preserve"> the quality indicator </w:t>
            </w:r>
            <w:r w:rsidR="0059334E" w:rsidRPr="00212126">
              <w:t xml:space="preserve">for a measurement item, which contain all the reported paths for a measurement. </w:t>
            </w:r>
          </w:p>
          <w:p w14:paraId="00BBA6B5" w14:textId="057EF4AE" w:rsidR="0059334E" w:rsidRPr="00212126" w:rsidRDefault="0059334E" w:rsidP="003974CF">
            <w:r w:rsidRPr="00212126">
              <w:t>For DU based model, there is no need to specify</w:t>
            </w:r>
            <w:r w:rsidR="00B94F32" w:rsidRPr="00212126">
              <w:t xml:space="preserve"> model input. </w:t>
            </w:r>
          </w:p>
        </w:tc>
      </w:tr>
      <w:tr w:rsidR="003B73BC" w:rsidRPr="00212126" w14:paraId="781D5AFA" w14:textId="77777777" w:rsidTr="00403A8D">
        <w:tc>
          <w:tcPr>
            <w:tcW w:w="1345" w:type="dxa"/>
          </w:tcPr>
          <w:p w14:paraId="56614186" w14:textId="177B4E90" w:rsidR="003B73BC" w:rsidRPr="00212126" w:rsidRDefault="003B73BC" w:rsidP="003974CF">
            <w:r w:rsidRPr="00212126">
              <w:t>Case 3b</w:t>
            </w:r>
          </w:p>
        </w:tc>
        <w:tc>
          <w:tcPr>
            <w:tcW w:w="8617" w:type="dxa"/>
          </w:tcPr>
          <w:p w14:paraId="6968A5AA" w14:textId="77777777" w:rsidR="00742B38" w:rsidRPr="00212126" w:rsidRDefault="00742B38" w:rsidP="003974CF">
            <w:r w:rsidRPr="00212126">
              <w:t xml:space="preserve">Current specification </w:t>
            </w:r>
            <w:proofErr w:type="gramStart"/>
            <w:r w:rsidRPr="00212126">
              <w:t>carry</w:t>
            </w:r>
            <w:proofErr w:type="gramEnd"/>
            <w:r w:rsidRPr="00212126">
              <w:t xml:space="preserve"> the quality indicator for a measurement item, which contain all the reported paths for a measurement. </w:t>
            </w:r>
          </w:p>
          <w:p w14:paraId="6C1B8DD7" w14:textId="77777777" w:rsidR="003B73BC" w:rsidRPr="00212126" w:rsidRDefault="003B73BC" w:rsidP="00DA6EB4"/>
        </w:tc>
      </w:tr>
      <w:tr w:rsidR="003B73BC" w:rsidRPr="00212126" w14:paraId="5ED7177A" w14:textId="77777777" w:rsidTr="00403A8D">
        <w:tc>
          <w:tcPr>
            <w:tcW w:w="1345" w:type="dxa"/>
          </w:tcPr>
          <w:p w14:paraId="19381BFD" w14:textId="6980BAD5" w:rsidR="003B73BC" w:rsidRPr="00212126" w:rsidRDefault="00742B38" w:rsidP="003974CF">
            <w:r w:rsidRPr="00212126">
              <w:t>Case 2a</w:t>
            </w:r>
          </w:p>
        </w:tc>
        <w:tc>
          <w:tcPr>
            <w:tcW w:w="8617" w:type="dxa"/>
          </w:tcPr>
          <w:p w14:paraId="1896736F" w14:textId="0DAE6FEB" w:rsidR="003B73BC" w:rsidRPr="00212126" w:rsidRDefault="001B6E26" w:rsidP="003974CF">
            <w:r>
              <w:t>Out of Rel-19 scope</w:t>
            </w:r>
          </w:p>
        </w:tc>
      </w:tr>
      <w:tr w:rsidR="003B73BC" w:rsidRPr="00212126" w14:paraId="2DADB536" w14:textId="77777777" w:rsidTr="00403A8D">
        <w:tc>
          <w:tcPr>
            <w:tcW w:w="1345" w:type="dxa"/>
          </w:tcPr>
          <w:p w14:paraId="7CAC9F53" w14:textId="7346EB87" w:rsidR="003B73BC" w:rsidRPr="00212126" w:rsidRDefault="00742B38" w:rsidP="003974CF">
            <w:r w:rsidRPr="00212126">
              <w:t>2b</w:t>
            </w:r>
          </w:p>
        </w:tc>
        <w:tc>
          <w:tcPr>
            <w:tcW w:w="8617" w:type="dxa"/>
          </w:tcPr>
          <w:p w14:paraId="05692499" w14:textId="699CD399" w:rsidR="003B73BC" w:rsidRPr="00212126" w:rsidRDefault="001B6E26" w:rsidP="003974CF">
            <w:r>
              <w:t>Out of Rel-19 scope</w:t>
            </w:r>
          </w:p>
        </w:tc>
      </w:tr>
    </w:tbl>
    <w:p w14:paraId="2FA41C8C" w14:textId="77777777" w:rsidR="003B73BC" w:rsidRPr="00212126" w:rsidRDefault="003B73BC" w:rsidP="003974CF"/>
    <w:p w14:paraId="22389CF7" w14:textId="30F20231" w:rsidR="006446C5" w:rsidRDefault="00F14F5A" w:rsidP="003974CF">
      <w:r>
        <w:lastRenderedPageBreak/>
        <w:t xml:space="preserve">For </w:t>
      </w:r>
      <w:r w:rsidR="00823677">
        <w:t xml:space="preserve">training data collection for </w:t>
      </w:r>
      <w:r>
        <w:t xml:space="preserve">Case 1, </w:t>
      </w:r>
      <w:r w:rsidR="00823677">
        <w:t xml:space="preserve">the following discussion in RAN2 reply LS to SA2 and SA5 are relevant. While the issues are not yet fully resolved in RAN2/SA2/SA5, the options still exist where standardized data is collected for training UE-side model. RAN2’s answer in </w:t>
      </w:r>
      <w:r w:rsidR="00823677" w:rsidRPr="00F14F5A">
        <w:t>RP-242442 (=R2-2411114)</w:t>
      </w:r>
      <w:r w:rsidR="00823677">
        <w:t xml:space="preserve"> indicates that other groups (e.g., RAN2, SA5) wait for final RAN1 agreements on “</w:t>
      </w:r>
      <w:r w:rsidR="00823677" w:rsidRPr="00823677">
        <w:t>What standardized data is to be collected</w:t>
      </w:r>
      <w:r w:rsidR="00823677">
        <w:t xml:space="preserve">”. </w:t>
      </w:r>
      <w:r w:rsidR="00ED5BD5">
        <w:t xml:space="preserve"> </w:t>
      </w:r>
    </w:p>
    <w:tbl>
      <w:tblPr>
        <w:tblStyle w:val="TableGrid"/>
        <w:tblW w:w="0" w:type="auto"/>
        <w:tblLook w:val="04A0" w:firstRow="1" w:lastRow="0" w:firstColumn="1" w:lastColumn="0" w:noHBand="0" w:noVBand="1"/>
      </w:tblPr>
      <w:tblGrid>
        <w:gridCol w:w="9962"/>
      </w:tblGrid>
      <w:tr w:rsidR="00F14F5A" w14:paraId="3020C9ED" w14:textId="77777777" w:rsidTr="00F14F5A">
        <w:tc>
          <w:tcPr>
            <w:tcW w:w="9962" w:type="dxa"/>
          </w:tcPr>
          <w:p w14:paraId="2C27E75A" w14:textId="1BAAFD99" w:rsidR="00F14F5A" w:rsidRDefault="00F14F5A" w:rsidP="00E571DA">
            <w:pPr>
              <w:spacing w:after="0"/>
            </w:pPr>
            <w:r w:rsidRPr="00F14F5A">
              <w:t>RP-242443 (=R2-2411152</w:t>
            </w:r>
            <w:r>
              <w:t>), “</w:t>
            </w:r>
            <w:r w:rsidRPr="00F14F5A">
              <w:t>Reply LS to SA2 on AIML data collection</w:t>
            </w:r>
            <w:r>
              <w:t>”</w:t>
            </w:r>
          </w:p>
          <w:p w14:paraId="750A8AFD" w14:textId="77777777" w:rsidR="00F14F5A" w:rsidRDefault="00F14F5A" w:rsidP="00E571DA">
            <w:pPr>
              <w:spacing w:after="0"/>
            </w:pPr>
          </w:p>
          <w:p w14:paraId="6BFC7E1F" w14:textId="77777777" w:rsidR="00F14F5A" w:rsidRPr="00F14F5A" w:rsidRDefault="00F14F5A" w:rsidP="00E571DA">
            <w:pPr>
              <w:spacing w:after="0"/>
              <w:rPr>
                <w:b/>
                <w:bCs/>
              </w:rPr>
            </w:pPr>
            <w:r w:rsidRPr="00F14F5A">
              <w:rPr>
                <w:b/>
                <w:bCs/>
              </w:rPr>
              <w:t xml:space="preserve">RAN2’s answer: </w:t>
            </w:r>
          </w:p>
          <w:p w14:paraId="507F4EFE" w14:textId="77777777" w:rsidR="00F14F5A" w:rsidRPr="00F14F5A" w:rsidRDefault="00F14F5A" w:rsidP="00E571DA">
            <w:pPr>
              <w:spacing w:after="0"/>
              <w:rPr>
                <w:bCs/>
              </w:rPr>
            </w:pPr>
            <w:r w:rsidRPr="00F14F5A">
              <w:rPr>
                <w:bCs/>
              </w:rPr>
              <w:t xml:space="preserve">RAN2 wants to clarify the following for the discussion of the </w:t>
            </w:r>
            <w:r w:rsidRPr="00E571DA">
              <w:rPr>
                <w:bCs/>
                <w:i/>
                <w:iCs/>
                <w:color w:val="FF0000"/>
              </w:rPr>
              <w:t>UE side data collection for UE side model training</w:t>
            </w:r>
            <w:r w:rsidRPr="00F14F5A">
              <w:rPr>
                <w:bCs/>
              </w:rPr>
              <w:t>:</w:t>
            </w:r>
          </w:p>
          <w:p w14:paraId="3F06371F" w14:textId="77777777" w:rsidR="00F14F5A" w:rsidRPr="00F14F5A" w:rsidRDefault="00F14F5A" w:rsidP="00E571DA">
            <w:pPr>
              <w:spacing w:after="0"/>
              <w:rPr>
                <w:bCs/>
              </w:rPr>
            </w:pPr>
          </w:p>
          <w:p w14:paraId="6C7D79B9" w14:textId="77777777" w:rsidR="00F14F5A" w:rsidRPr="00F14F5A" w:rsidRDefault="00F14F5A" w:rsidP="00E571DA">
            <w:pPr>
              <w:numPr>
                <w:ilvl w:val="0"/>
                <w:numId w:val="173"/>
              </w:numPr>
              <w:spacing w:after="0"/>
              <w:rPr>
                <w:bCs/>
              </w:rPr>
            </w:pPr>
            <w:r w:rsidRPr="00F14F5A">
              <w:rPr>
                <w:bCs/>
                <w:i/>
                <w:iCs/>
              </w:rPr>
              <w:t>Data collection</w:t>
            </w:r>
            <w:r w:rsidRPr="00F14F5A">
              <w:rPr>
                <w:bCs/>
              </w:rPr>
              <w:t xml:space="preserve"> refers to the UE collecting data that involves the UE performing measurements (e.g., radio measurements). </w:t>
            </w:r>
          </w:p>
          <w:p w14:paraId="24B3A9C4" w14:textId="77777777" w:rsidR="00F14F5A" w:rsidRPr="00F14F5A" w:rsidRDefault="00F14F5A" w:rsidP="00E571DA">
            <w:pPr>
              <w:numPr>
                <w:ilvl w:val="0"/>
                <w:numId w:val="173"/>
              </w:numPr>
              <w:spacing w:after="0"/>
              <w:rPr>
                <w:bCs/>
              </w:rPr>
            </w:pPr>
            <w:r w:rsidRPr="00F14F5A">
              <w:rPr>
                <w:bCs/>
                <w:i/>
                <w:iCs/>
              </w:rPr>
              <w:t xml:space="preserve">Data transfer </w:t>
            </w:r>
            <w:r w:rsidRPr="00F14F5A">
              <w:rPr>
                <w:bCs/>
              </w:rPr>
              <w:t xml:space="preserve">refers to the sending/transfer of the collected data from the UE to Server for data collection for UE-side model training/OTT server (as capture in Table 7.2.1.3.2-1) in TR38.843. </w:t>
            </w:r>
          </w:p>
          <w:p w14:paraId="0C05B892" w14:textId="77777777" w:rsidR="00F14F5A" w:rsidRDefault="00F14F5A" w:rsidP="00E571DA">
            <w:pPr>
              <w:spacing w:after="0"/>
            </w:pPr>
            <w:r>
              <w:t>…</w:t>
            </w:r>
          </w:p>
          <w:p w14:paraId="0E34D475" w14:textId="77777777" w:rsidR="00F14F5A" w:rsidRPr="00F14F5A" w:rsidRDefault="00F14F5A" w:rsidP="00E571DA">
            <w:pPr>
              <w:spacing w:after="0"/>
              <w:rPr>
                <w:b/>
                <w:bCs/>
              </w:rPr>
            </w:pPr>
            <w:r w:rsidRPr="00F14F5A">
              <w:rPr>
                <w:b/>
                <w:bCs/>
              </w:rPr>
              <w:t xml:space="preserve">RAN2’s answer: </w:t>
            </w:r>
          </w:p>
          <w:p w14:paraId="1BC74FF1" w14:textId="77777777" w:rsidR="00F14F5A" w:rsidRPr="00F14F5A" w:rsidRDefault="00F14F5A" w:rsidP="00E571DA">
            <w:pPr>
              <w:spacing w:after="0"/>
            </w:pPr>
            <w:r w:rsidRPr="00E571DA">
              <w:rPr>
                <w:color w:val="FF0000"/>
              </w:rPr>
              <w:t>Standardized data refers to data whose format/content is explicitly defined in 3GPP specifications, allowing the network to understand its content and meaning.</w:t>
            </w:r>
          </w:p>
          <w:p w14:paraId="4DD2EED2" w14:textId="4E3F3C3C" w:rsidR="00F14F5A" w:rsidRDefault="00F14F5A" w:rsidP="00E571DA">
            <w:pPr>
              <w:spacing w:after="0"/>
            </w:pPr>
          </w:p>
        </w:tc>
      </w:tr>
      <w:tr w:rsidR="00F14F5A" w14:paraId="1F8AF92A" w14:textId="77777777" w:rsidTr="00F14F5A">
        <w:tc>
          <w:tcPr>
            <w:tcW w:w="9962" w:type="dxa"/>
          </w:tcPr>
          <w:p w14:paraId="64E7941C" w14:textId="745A4D58" w:rsidR="00F14F5A" w:rsidRDefault="00F14F5A" w:rsidP="00E571DA">
            <w:pPr>
              <w:spacing w:after="0"/>
            </w:pPr>
            <w:r w:rsidRPr="00F14F5A">
              <w:t>RP-242442 (=R2-2411114)</w:t>
            </w:r>
            <w:r>
              <w:t>, “</w:t>
            </w:r>
            <w:r w:rsidRPr="006446C5">
              <w:t>Reply LS to SA5 on AIML data collection</w:t>
            </w:r>
            <w:r>
              <w:t>”</w:t>
            </w:r>
          </w:p>
          <w:p w14:paraId="58CCF618" w14:textId="77777777" w:rsidR="00F14F5A" w:rsidRDefault="00F14F5A" w:rsidP="00E571DA">
            <w:pPr>
              <w:spacing w:after="0"/>
            </w:pPr>
          </w:p>
          <w:p w14:paraId="30253095" w14:textId="77777777" w:rsidR="00F14F5A" w:rsidRPr="00F14F5A" w:rsidRDefault="00F14F5A" w:rsidP="00E571DA">
            <w:pPr>
              <w:spacing w:after="0"/>
            </w:pPr>
            <w:r w:rsidRPr="00F14F5A">
              <w:rPr>
                <w:b/>
                <w:bCs/>
              </w:rPr>
              <w:t>SA5’s question</w:t>
            </w:r>
            <w:r w:rsidRPr="00F14F5A">
              <w:t xml:space="preserve"> “</w:t>
            </w:r>
            <w:r w:rsidRPr="00E571DA">
              <w:rPr>
                <w:color w:val="FF0000"/>
              </w:rPr>
              <w:t>What standardized data is to be collected</w:t>
            </w:r>
            <w:r w:rsidRPr="00F14F5A">
              <w:t>?”</w:t>
            </w:r>
          </w:p>
          <w:p w14:paraId="74EF688E" w14:textId="134E0FAE" w:rsidR="00F14F5A" w:rsidRDefault="00F14F5A" w:rsidP="00E571DA">
            <w:pPr>
              <w:spacing w:after="0"/>
            </w:pPr>
            <w:r w:rsidRPr="00F14F5A">
              <w:rPr>
                <w:b/>
                <w:bCs/>
              </w:rPr>
              <w:t>RAN2’s answer:</w:t>
            </w:r>
            <w:r w:rsidRPr="00F14F5A">
              <w:t xml:space="preserve"> </w:t>
            </w:r>
            <w:r w:rsidRPr="00E571DA">
              <w:rPr>
                <w:color w:val="FF0000"/>
              </w:rPr>
              <w:t>No final agreement has been made in RAN WGs regarding the standardized data to be collected. Some examples can be found in R1-2310681.</w:t>
            </w:r>
          </w:p>
        </w:tc>
      </w:tr>
    </w:tbl>
    <w:p w14:paraId="6B40162C" w14:textId="77777777" w:rsidR="006446C5" w:rsidRPr="00212126" w:rsidRDefault="006446C5" w:rsidP="003974CF"/>
    <w:p w14:paraId="2971989B" w14:textId="39A6FD0B" w:rsidR="00A53F23" w:rsidRPr="00212126" w:rsidRDefault="0061014B" w:rsidP="003974CF">
      <w:r>
        <w:t>Moreover</w:t>
      </w:r>
      <w:r w:rsidR="00557DE8" w:rsidRPr="00212126">
        <w:t xml:space="preserve">, it may be helpful to </w:t>
      </w:r>
      <w:r w:rsidR="007C2213" w:rsidRPr="00212126">
        <w:t>target case 3a</w:t>
      </w:r>
      <w:r w:rsidR="0000523D" w:rsidRPr="00212126">
        <w:t>/3b</w:t>
      </w:r>
      <w:r w:rsidR="007C2213" w:rsidRPr="00212126">
        <w:t xml:space="preserve"> for the issue.</w:t>
      </w:r>
      <w:r w:rsidR="0000523D" w:rsidRPr="00212126">
        <w:t xml:space="preserve"> It should also be noted that the formats </w:t>
      </w:r>
      <w:r w:rsidR="00BC5D3B" w:rsidRPr="00212126">
        <w:t>of existing IEs can provide the required function</w:t>
      </w:r>
      <w:r w:rsidR="0002100A" w:rsidRPr="00212126">
        <w:t xml:space="preserve"> as can be seen in RAN3 specifications, the measurement report includes </w:t>
      </w:r>
      <w:r w:rsidR="00C733EF" w:rsidRPr="00212126">
        <w:t xml:space="preserve">(optionally) </w:t>
      </w:r>
      <w:r w:rsidR="0002100A" w:rsidRPr="00212126">
        <w:t>the measurement quality for a measurement</w:t>
      </w:r>
      <w:r w:rsidR="00C733EF" w:rsidRPr="00212126">
        <w:t>, and if that measurement is a multipath measurement, the quality applies for all paths in the report.</w:t>
      </w:r>
      <w:r w:rsidR="0025091A">
        <w:t xml:space="preserve"> For case 1</w:t>
      </w:r>
      <w:r w:rsidR="00A10468">
        <w:t xml:space="preserve"> </w:t>
      </w:r>
      <w:r w:rsidR="00920D51">
        <w:t>ma</w:t>
      </w:r>
      <w:r w:rsidR="00DF6476">
        <w:t xml:space="preserve">in measurements and additional measurements can have a separate quality indicator. </w:t>
      </w:r>
    </w:p>
    <w:p w14:paraId="71456EFE" w14:textId="77777777" w:rsidR="00BC5D3B" w:rsidRPr="00212126" w:rsidRDefault="00BC5D3B" w:rsidP="003974CF"/>
    <w:p w14:paraId="02D50A37" w14:textId="07C960A5" w:rsidR="00BC5D3B" w:rsidRPr="00212126" w:rsidRDefault="00BC5D3B" w:rsidP="00403A8D">
      <w:pPr>
        <w:pStyle w:val="Proposal"/>
      </w:pPr>
      <w:bookmarkStart w:id="2104" w:name="_Toc194097742"/>
      <w:r w:rsidRPr="00212126">
        <w:t xml:space="preserve">For AI/ML based positioning </w:t>
      </w:r>
      <w:r w:rsidR="00FD3095" w:rsidRPr="00212126">
        <w:t>in case 3</w:t>
      </w:r>
      <w:r w:rsidR="00E30779" w:rsidRPr="00212126">
        <w:t>a</w:t>
      </w:r>
      <w:r w:rsidR="005D0E0C" w:rsidRPr="00212126">
        <w:t xml:space="preserve">, </w:t>
      </w:r>
      <w:r w:rsidR="00FD3095" w:rsidRPr="00212126">
        <w:t>3b</w:t>
      </w:r>
      <w:r w:rsidRPr="00212126">
        <w:t>,</w:t>
      </w:r>
      <w:r w:rsidR="005D0E0C" w:rsidRPr="00212126">
        <w:t xml:space="preserve"> </w:t>
      </w:r>
      <w:r w:rsidRPr="00212126">
        <w:t>when timing information is generated and reported as a part of channel measurement,</w:t>
      </w:r>
      <w:bookmarkEnd w:id="2104"/>
      <w:r w:rsidRPr="00212126">
        <w:t xml:space="preserve"> </w:t>
      </w:r>
    </w:p>
    <w:p w14:paraId="01B19F87" w14:textId="46FB3AA4" w:rsidR="00BC5D3B" w:rsidRPr="00212126" w:rsidRDefault="00BC5D3B" w:rsidP="00BC5D3B">
      <w:pPr>
        <w:pStyle w:val="Proposal"/>
        <w:numPr>
          <w:ilvl w:val="1"/>
          <w:numId w:val="2"/>
        </w:numPr>
      </w:pPr>
      <w:bookmarkStart w:id="2105" w:name="_Toc194097743"/>
      <w:r w:rsidRPr="00212126">
        <w:lastRenderedPageBreak/>
        <w:t>One quality indicator of timing measurement is generated for the entire channel measurement associated with a TRP, i.e., one quality indicator for the list of path or sample measurement values.</w:t>
      </w:r>
      <w:bookmarkEnd w:id="2105"/>
    </w:p>
    <w:p w14:paraId="0382CDA5" w14:textId="66136A65" w:rsidR="00BC5D3B" w:rsidRPr="00212126" w:rsidRDefault="00A9619A" w:rsidP="00403A8D">
      <w:pPr>
        <w:pStyle w:val="Proposal"/>
        <w:numPr>
          <w:ilvl w:val="1"/>
          <w:numId w:val="2"/>
        </w:numPr>
      </w:pPr>
      <w:bookmarkStart w:id="2106" w:name="_Toc194097744"/>
      <w:r w:rsidRPr="00212126">
        <w:t xml:space="preserve">Note: the current format of measurement items in a measurement report for NRPPa </w:t>
      </w:r>
      <w:r w:rsidR="00CA7B87" w:rsidRPr="00212126">
        <w:t xml:space="preserve">can provide </w:t>
      </w:r>
      <w:r w:rsidR="00E4776C" w:rsidRPr="00212126">
        <w:t>such support.</w:t>
      </w:r>
      <w:bookmarkEnd w:id="2106"/>
    </w:p>
    <w:p w14:paraId="684D9A24" w14:textId="4DB40F77" w:rsidR="00DA7485" w:rsidRPr="00926250" w:rsidRDefault="00EF1E8C" w:rsidP="00DA7485">
      <w:pPr>
        <w:pStyle w:val="Heading3"/>
        <w:rPr>
          <w:lang w:val="en-US"/>
        </w:rPr>
      </w:pPr>
      <w:bookmarkStart w:id="2107" w:name="_Toc194086977"/>
      <w:bookmarkStart w:id="2108" w:name="_Ref163213782"/>
      <w:bookmarkStart w:id="2109" w:name="_Toc165991010"/>
      <w:r w:rsidRPr="00926250">
        <w:rPr>
          <w:lang w:val="en-US"/>
        </w:rPr>
        <w:t>Pairing of Part A and Part B in data collection</w:t>
      </w:r>
      <w:bookmarkEnd w:id="2107"/>
      <w:r w:rsidR="00BD277C" w:rsidRPr="00926250">
        <w:rPr>
          <w:lang w:val="en-US"/>
        </w:rPr>
        <w:t xml:space="preserve"> </w:t>
      </w:r>
    </w:p>
    <w:p w14:paraId="474FFDF1" w14:textId="30A65D9F" w:rsidR="00C2045F" w:rsidRPr="00212126" w:rsidRDefault="00C2045F" w:rsidP="003974CF">
      <w:r w:rsidRPr="00212126">
        <w:t>During RAN1#119, sever</w:t>
      </w:r>
      <w:r w:rsidR="00226B54" w:rsidRPr="00212126">
        <w:t>al</w:t>
      </w:r>
      <w:r w:rsidRPr="00212126">
        <w:t xml:space="preserve"> companies brought forward the issue of pairing part A and part B. </w:t>
      </w:r>
      <w:r w:rsidR="00F06A96" w:rsidRPr="00212126">
        <w:t>Correspondingly, P</w:t>
      </w:r>
      <w:r w:rsidRPr="00212126">
        <w:t>roposal</w:t>
      </w:r>
      <w:r w:rsidR="00F06A96" w:rsidRPr="00212126">
        <w:t>s</w:t>
      </w:r>
      <w:r w:rsidRPr="00212126">
        <w:t xml:space="preserve"> </w:t>
      </w:r>
      <w:r w:rsidR="00F06A96" w:rsidRPr="00212126">
        <w:t>were drafted to discuss this issue in RAN1#119</w:t>
      </w:r>
      <w:r w:rsidRPr="00212126">
        <w:t>:</w:t>
      </w:r>
    </w:p>
    <w:tbl>
      <w:tblPr>
        <w:tblStyle w:val="TableGrid"/>
        <w:tblW w:w="0" w:type="auto"/>
        <w:tblLook w:val="04A0" w:firstRow="1" w:lastRow="0" w:firstColumn="1" w:lastColumn="0" w:noHBand="0" w:noVBand="1"/>
      </w:tblPr>
      <w:tblGrid>
        <w:gridCol w:w="9962"/>
      </w:tblGrid>
      <w:tr w:rsidR="00052E1A" w:rsidRPr="00212126" w14:paraId="116A4749" w14:textId="77777777" w:rsidTr="00052E1A">
        <w:tc>
          <w:tcPr>
            <w:tcW w:w="9962" w:type="dxa"/>
          </w:tcPr>
          <w:p w14:paraId="7EB0C0E3" w14:textId="77777777" w:rsidR="00052E1A" w:rsidRPr="00212126" w:rsidRDefault="00052E1A" w:rsidP="003974CF">
            <w:pPr>
              <w:spacing w:after="0"/>
              <w:rPr>
                <w:b/>
                <w:bCs/>
                <w:sz w:val="20"/>
                <w:szCs w:val="20"/>
                <w:u w:val="single"/>
              </w:rPr>
            </w:pPr>
            <w:r w:rsidRPr="00212126">
              <w:rPr>
                <w:b/>
                <w:bCs/>
                <w:szCs w:val="20"/>
                <w:u w:val="single"/>
              </w:rPr>
              <w:t>Proposal 4.4.2-1</w:t>
            </w:r>
          </w:p>
          <w:p w14:paraId="5DE4CFE8" w14:textId="77777777" w:rsidR="00052E1A" w:rsidRPr="00212126" w:rsidRDefault="00052E1A" w:rsidP="003974CF">
            <w:pPr>
              <w:spacing w:after="0"/>
              <w:rPr>
                <w:sz w:val="20"/>
                <w:szCs w:val="20"/>
              </w:rPr>
            </w:pPr>
            <w:r w:rsidRPr="00212126">
              <w:rPr>
                <w:szCs w:val="20"/>
              </w:rPr>
              <w:t>For training data collection of AI/ML based positioning, if Part A and Part B are generated by the same entity, the paired Part A and Part B are provided in one report.</w:t>
            </w:r>
          </w:p>
          <w:p w14:paraId="2E08D278" w14:textId="77777777" w:rsidR="00052E1A" w:rsidRPr="00212126" w:rsidRDefault="00052E1A" w:rsidP="00990885">
            <w:pPr>
              <w:pStyle w:val="ListParagraph"/>
              <w:widowControl w:val="0"/>
              <w:numPr>
                <w:ilvl w:val="0"/>
                <w:numId w:val="97"/>
              </w:numPr>
              <w:tabs>
                <w:tab w:val="left" w:pos="720"/>
              </w:tabs>
              <w:rPr>
                <w:sz w:val="20"/>
              </w:rPr>
            </w:pPr>
            <w:r w:rsidRPr="00212126">
              <w:t>If multiple entries of Part A and Part B are reported, the Part A entry and the corresponding Part B entry are grouped in a pair for reporting.</w:t>
            </w:r>
          </w:p>
          <w:p w14:paraId="237F219C" w14:textId="77777777" w:rsidR="00052E1A" w:rsidRPr="00212126" w:rsidRDefault="00052E1A" w:rsidP="00990885">
            <w:pPr>
              <w:pStyle w:val="ListParagraph"/>
              <w:widowControl w:val="0"/>
              <w:numPr>
                <w:ilvl w:val="0"/>
                <w:numId w:val="97"/>
              </w:numPr>
              <w:tabs>
                <w:tab w:val="left" w:pos="720"/>
              </w:tabs>
              <w:rPr>
                <w:sz w:val="20"/>
              </w:rPr>
            </w:pPr>
            <w:r w:rsidRPr="00212126">
              <w:t>The paired Part A and Part B entry share the same time stamp.</w:t>
            </w:r>
          </w:p>
          <w:p w14:paraId="0BD1AEB3" w14:textId="77777777" w:rsidR="009D096D" w:rsidRPr="00212126" w:rsidRDefault="009D096D" w:rsidP="003974CF">
            <w:pPr>
              <w:spacing w:after="0"/>
              <w:rPr>
                <w:sz w:val="20"/>
                <w:szCs w:val="20"/>
              </w:rPr>
            </w:pPr>
          </w:p>
          <w:p w14:paraId="0627B191" w14:textId="77777777" w:rsidR="009D096D" w:rsidRPr="00212126" w:rsidRDefault="009D096D" w:rsidP="003974CF">
            <w:pPr>
              <w:spacing w:after="0"/>
              <w:rPr>
                <w:b/>
                <w:bCs/>
                <w:sz w:val="20"/>
                <w:szCs w:val="20"/>
                <w:u w:val="single"/>
              </w:rPr>
            </w:pPr>
            <w:r w:rsidRPr="00212126">
              <w:rPr>
                <w:szCs w:val="20"/>
              </w:rPr>
              <w:t xml:space="preserve"> </w:t>
            </w:r>
            <w:r w:rsidRPr="00212126">
              <w:rPr>
                <w:b/>
                <w:bCs/>
                <w:szCs w:val="20"/>
                <w:u w:val="single"/>
              </w:rPr>
              <w:t>Proposal 4.4.2-2</w:t>
            </w:r>
          </w:p>
          <w:p w14:paraId="3BD3C56B" w14:textId="77777777" w:rsidR="009D096D" w:rsidRPr="00212126" w:rsidRDefault="009D096D" w:rsidP="003974CF">
            <w:pPr>
              <w:spacing w:after="0"/>
              <w:rPr>
                <w:sz w:val="20"/>
                <w:szCs w:val="20"/>
              </w:rPr>
            </w:pPr>
            <w:bookmarkStart w:id="2110" w:name="_Hlk182817882"/>
            <w:r w:rsidRPr="00212126">
              <w:rPr>
                <w:szCs w:val="20"/>
              </w:rPr>
              <w:t>For training data collection of AI/ML based positioning, if Part A and Part B are generated by different entities, the pairing between a Part A entry and a Part B entry is supported via at least:</w:t>
            </w:r>
          </w:p>
          <w:p w14:paraId="4649671F" w14:textId="77777777" w:rsidR="009D096D" w:rsidRPr="00212126" w:rsidRDefault="009D096D" w:rsidP="00990885">
            <w:pPr>
              <w:pStyle w:val="ListParagraph"/>
              <w:widowControl w:val="0"/>
              <w:numPr>
                <w:ilvl w:val="0"/>
                <w:numId w:val="97"/>
              </w:numPr>
              <w:tabs>
                <w:tab w:val="left" w:pos="720"/>
              </w:tabs>
              <w:rPr>
                <w:sz w:val="20"/>
              </w:rPr>
            </w:pPr>
            <w:r w:rsidRPr="00212126">
              <w:t>A UE identifier, and</w:t>
            </w:r>
          </w:p>
          <w:p w14:paraId="0905F485" w14:textId="77777777" w:rsidR="009D096D" w:rsidRPr="00212126" w:rsidRDefault="009D096D" w:rsidP="00990885">
            <w:pPr>
              <w:pStyle w:val="ListParagraph"/>
              <w:widowControl w:val="0"/>
              <w:numPr>
                <w:ilvl w:val="0"/>
                <w:numId w:val="97"/>
              </w:numPr>
              <w:tabs>
                <w:tab w:val="left" w:pos="720"/>
              </w:tabs>
              <w:rPr>
                <w:sz w:val="20"/>
              </w:rPr>
            </w:pPr>
            <w:r w:rsidRPr="00212126">
              <w:t xml:space="preserve">The time stamp of Part A and the time stamp of Part B. </w:t>
            </w:r>
          </w:p>
          <w:p w14:paraId="3F5094D3" w14:textId="1B247DCA" w:rsidR="009D096D" w:rsidRPr="00212126" w:rsidRDefault="009D096D" w:rsidP="00990885">
            <w:pPr>
              <w:pStyle w:val="ListParagraph"/>
              <w:widowControl w:val="0"/>
              <w:numPr>
                <w:ilvl w:val="1"/>
                <w:numId w:val="97"/>
              </w:numPr>
              <w:tabs>
                <w:tab w:val="left" w:pos="720"/>
                <w:tab w:val="left" w:pos="1440"/>
              </w:tabs>
            </w:pPr>
            <w:r w:rsidRPr="00212126">
              <w:t xml:space="preserve">Note: Different time stamp granularity can be used for Part A and Part B. For example, “Measurement time” in 38.455 and </w:t>
            </w:r>
            <w:proofErr w:type="spellStart"/>
            <w:r w:rsidRPr="00212126">
              <w:t>UTCTime</w:t>
            </w:r>
            <w:proofErr w:type="spellEnd"/>
            <w:r w:rsidRPr="00212126">
              <w:t xml:space="preserve"> in 37.355 have different granularities.</w:t>
            </w:r>
            <w:bookmarkEnd w:id="2110"/>
          </w:p>
        </w:tc>
      </w:tr>
    </w:tbl>
    <w:p w14:paraId="0F1D8E64" w14:textId="77777777" w:rsidR="00C2045F" w:rsidRPr="00212126" w:rsidRDefault="00C2045F" w:rsidP="003974CF"/>
    <w:p w14:paraId="7A90D6DF" w14:textId="40D96800" w:rsidR="00C3139C" w:rsidRPr="00212126" w:rsidRDefault="00C3139C" w:rsidP="003974CF">
      <w:r w:rsidRPr="00212126">
        <w:t>The discussion continued in RAN1#120 and resulted in the following agreement:</w:t>
      </w:r>
    </w:p>
    <w:tbl>
      <w:tblPr>
        <w:tblStyle w:val="TableGrid"/>
        <w:tblW w:w="0" w:type="auto"/>
        <w:tblLook w:val="04A0" w:firstRow="1" w:lastRow="0" w:firstColumn="1" w:lastColumn="0" w:noHBand="0" w:noVBand="1"/>
      </w:tblPr>
      <w:tblGrid>
        <w:gridCol w:w="9962"/>
      </w:tblGrid>
      <w:tr w:rsidR="00C3139C" w:rsidRPr="00212126" w14:paraId="265F34DA" w14:textId="77777777" w:rsidTr="00C3139C">
        <w:tc>
          <w:tcPr>
            <w:tcW w:w="9962" w:type="dxa"/>
          </w:tcPr>
          <w:p w14:paraId="4101ED50" w14:textId="77777777" w:rsidR="00C3139C" w:rsidRPr="00212126" w:rsidRDefault="00C3139C" w:rsidP="00524730">
            <w:pPr>
              <w:spacing w:before="120"/>
              <w:rPr>
                <w:rFonts w:eastAsia="DengXian"/>
                <w:szCs w:val="20"/>
                <w:highlight w:val="green"/>
                <w:lang w:eastAsia="zh-CN"/>
              </w:rPr>
            </w:pPr>
            <w:r w:rsidRPr="00212126">
              <w:rPr>
                <w:rFonts w:eastAsia="DengXian"/>
                <w:szCs w:val="20"/>
                <w:highlight w:val="green"/>
                <w:lang w:eastAsia="zh-CN"/>
              </w:rPr>
              <w:t>Agreement</w:t>
            </w:r>
          </w:p>
          <w:p w14:paraId="01F9DC93" w14:textId="77777777" w:rsidR="00C3139C" w:rsidRPr="00212126" w:rsidRDefault="00C3139C" w:rsidP="003974CF">
            <w:pPr>
              <w:numPr>
                <w:ilvl w:val="0"/>
                <w:numId w:val="149"/>
              </w:numPr>
              <w:spacing w:after="0"/>
            </w:pPr>
            <w:r w:rsidRPr="00212126">
              <w:t xml:space="preserve">For training data collection of AI/ML based positioning </w:t>
            </w:r>
            <w:r w:rsidRPr="00212126">
              <w:rPr>
                <w:rFonts w:eastAsia="DengXian"/>
                <w:lang w:eastAsia="zh-CN"/>
              </w:rPr>
              <w:t>3a/</w:t>
            </w:r>
            <w:r w:rsidRPr="00212126">
              <w:t>3b, if Part A and Part B are generated by different entities, for pairing between a Part A entry and a Part B entry, the following is needed:</w:t>
            </w:r>
          </w:p>
          <w:p w14:paraId="698FA3F4" w14:textId="77777777" w:rsidR="00C3139C" w:rsidRPr="00212126" w:rsidRDefault="00C3139C" w:rsidP="00C3139C">
            <w:pPr>
              <w:pStyle w:val="ListParagraph"/>
              <w:numPr>
                <w:ilvl w:val="0"/>
                <w:numId w:val="135"/>
              </w:numPr>
              <w:tabs>
                <w:tab w:val="left" w:pos="720"/>
              </w:tabs>
              <w:spacing w:after="80"/>
              <w:ind w:hanging="294"/>
            </w:pPr>
            <w:r w:rsidRPr="00212126">
              <w:t xml:space="preserve">The time stamp of Part A (if </w:t>
            </w:r>
            <w:r w:rsidRPr="00212126">
              <w:rPr>
                <w:color w:val="0070C0"/>
              </w:rPr>
              <w:t xml:space="preserve">Part A is </w:t>
            </w:r>
            <w:r w:rsidRPr="00212126">
              <w:t xml:space="preserve">transmitted) and the time stamp of Part B (if </w:t>
            </w:r>
            <w:r w:rsidRPr="00212126">
              <w:rPr>
                <w:color w:val="0070C0"/>
              </w:rPr>
              <w:t xml:space="preserve">Part B is </w:t>
            </w:r>
            <w:r w:rsidRPr="00212126">
              <w:t xml:space="preserve">transmitted). </w:t>
            </w:r>
          </w:p>
          <w:p w14:paraId="4691BC75" w14:textId="77777777" w:rsidR="00C3139C" w:rsidRPr="00212126" w:rsidRDefault="00C3139C" w:rsidP="003974CF">
            <w:pPr>
              <w:numPr>
                <w:ilvl w:val="0"/>
                <w:numId w:val="149"/>
              </w:numPr>
              <w:spacing w:after="0"/>
            </w:pPr>
            <w:r w:rsidRPr="00212126">
              <w:t>FFS: other information is not precluded (</w:t>
            </w:r>
            <w:r w:rsidRPr="00212126">
              <w:rPr>
                <w:rFonts w:eastAsia="DengXian"/>
                <w:lang w:eastAsia="zh-CN"/>
              </w:rPr>
              <w:t xml:space="preserve">e.g., </w:t>
            </w:r>
            <w:r w:rsidRPr="00212126">
              <w:t>if Part B is valid for a duration)</w:t>
            </w:r>
          </w:p>
          <w:p w14:paraId="5FF7A5CD" w14:textId="77777777" w:rsidR="00C3139C" w:rsidRPr="00212126" w:rsidRDefault="00C3139C" w:rsidP="003974CF">
            <w:pPr>
              <w:rPr>
                <w:color w:val="FF0000"/>
              </w:rPr>
            </w:pPr>
            <w:r w:rsidRPr="00212126">
              <w:rPr>
                <w:color w:val="FF0000"/>
              </w:rPr>
              <w:t>Note: Purpose such as “training data collection” will not necessarily be specified in RAN1 specifications.</w:t>
            </w:r>
          </w:p>
          <w:p w14:paraId="74C0E006" w14:textId="084953AD" w:rsidR="00C3139C" w:rsidRPr="00460466" w:rsidRDefault="00C3139C" w:rsidP="003974CF">
            <w:pPr>
              <w:rPr>
                <w:color w:val="0070C0"/>
              </w:rPr>
            </w:pPr>
            <w:r w:rsidRPr="00212126">
              <w:rPr>
                <w:color w:val="0070C0"/>
              </w:rPr>
              <w:lastRenderedPageBreak/>
              <w:t xml:space="preserve">RAN1 send an LS to RAN3 and RAN2 </w:t>
            </w:r>
            <w:r w:rsidRPr="00212126">
              <w:rPr>
                <w:rFonts w:eastAsia="DengXian"/>
                <w:color w:val="0070C0"/>
                <w:lang w:eastAsia="zh-CN"/>
              </w:rPr>
              <w:t xml:space="preserve">to inform the </w:t>
            </w:r>
            <w:r w:rsidRPr="00212126">
              <w:rPr>
                <w:color w:val="0070C0"/>
              </w:rPr>
              <w:t>above.</w:t>
            </w:r>
          </w:p>
        </w:tc>
      </w:tr>
    </w:tbl>
    <w:p w14:paraId="370B7C86" w14:textId="77777777" w:rsidR="00C3139C" w:rsidRPr="00212126" w:rsidRDefault="00C3139C" w:rsidP="003974CF"/>
    <w:p w14:paraId="60EFE4F8" w14:textId="5CF39D70" w:rsidR="00541311" w:rsidRPr="00212126" w:rsidRDefault="00A27526" w:rsidP="003974CF">
      <w:r w:rsidRPr="00212126">
        <w:t>Regarding the duration over which part B is valid,</w:t>
      </w:r>
      <w:r w:rsidR="00C831BC" w:rsidRPr="00212126">
        <w:t xml:space="preserve"> our view is that </w:t>
      </w:r>
      <w:r w:rsidR="00437B9A" w:rsidRPr="00212126">
        <w:t xml:space="preserve">the </w:t>
      </w:r>
      <w:proofErr w:type="spellStart"/>
      <w:r w:rsidR="00437B9A" w:rsidRPr="00212126">
        <w:t>signalling</w:t>
      </w:r>
      <w:proofErr w:type="spellEnd"/>
      <w:r w:rsidR="00437B9A" w:rsidRPr="00212126">
        <w:t xml:space="preserve"> should capture such information.</w:t>
      </w:r>
      <w:r w:rsidR="0025263D" w:rsidRPr="00212126">
        <w:t xml:space="preserve"> </w:t>
      </w:r>
      <w:r w:rsidR="00437B9A" w:rsidRPr="00212126">
        <w:t>W</w:t>
      </w:r>
      <w:r w:rsidR="00DA7485" w:rsidRPr="00212126">
        <w:t xml:space="preserve">hen the UE is either static or slowly moving, it is not efficient for labels to be recorded </w:t>
      </w:r>
      <w:r w:rsidR="00437B9A" w:rsidRPr="00212126">
        <w:t xml:space="preserve">and transmitted individually </w:t>
      </w:r>
      <w:r w:rsidR="00DA7485" w:rsidRPr="00212126">
        <w:t>for every measurement</w:t>
      </w:r>
      <w:r w:rsidR="00FF275A" w:rsidRPr="00212126">
        <w:t>. I</w:t>
      </w:r>
      <w:r w:rsidR="00DA7485" w:rsidRPr="00212126">
        <w:t>nstead, a single label can be applied for multiple time stamps, or a span of time stamp</w:t>
      </w:r>
      <w:r w:rsidR="00965089" w:rsidRPr="00212126">
        <w:t>s</w:t>
      </w:r>
      <w:r w:rsidR="00DA7485" w:rsidRPr="00212126">
        <w:t xml:space="preserve">.  </w:t>
      </w:r>
      <w:r w:rsidR="00541311" w:rsidRPr="00212126">
        <w:t>The issue is relevant to all cases,</w:t>
      </w:r>
      <w:r w:rsidR="007E4781" w:rsidRPr="00212126">
        <w:t xml:space="preserve"> </w:t>
      </w:r>
      <w:r w:rsidR="00541311" w:rsidRPr="00212126">
        <w:t xml:space="preserve">since all involve label collection </w:t>
      </w:r>
      <w:r w:rsidR="008D5A36" w:rsidRPr="00212126">
        <w:t xml:space="preserve">in some way. </w:t>
      </w:r>
    </w:p>
    <w:p w14:paraId="63639212" w14:textId="77777777" w:rsidR="008D5A36" w:rsidRPr="00212126" w:rsidRDefault="008D5A36" w:rsidP="003974CF"/>
    <w:p w14:paraId="6DEA703E" w14:textId="3EAC345D" w:rsidR="00E22716" w:rsidRPr="00212126" w:rsidRDefault="002B254F" w:rsidP="002B254F">
      <w:pPr>
        <w:pStyle w:val="Observation"/>
      </w:pPr>
      <w:bookmarkStart w:id="2111" w:name="_Toc194097688"/>
      <w:r w:rsidRPr="00212126">
        <w:t xml:space="preserve">Time stamp for </w:t>
      </w:r>
      <w:r w:rsidR="00AD1642" w:rsidRPr="00212126">
        <w:t>P</w:t>
      </w:r>
      <w:r w:rsidRPr="00212126">
        <w:t xml:space="preserve">art B may span </w:t>
      </w:r>
      <w:proofErr w:type="gramStart"/>
      <w:r w:rsidRPr="00212126">
        <w:t>a period of time</w:t>
      </w:r>
      <w:proofErr w:type="gramEnd"/>
      <w:r w:rsidRPr="00212126">
        <w:t xml:space="preserve"> for which the location of the UE is consistent.</w:t>
      </w:r>
      <w:bookmarkEnd w:id="2111"/>
      <w:r w:rsidRPr="00212126">
        <w:t xml:space="preserve"> </w:t>
      </w:r>
    </w:p>
    <w:p w14:paraId="518C608B" w14:textId="48E3EDFE" w:rsidR="008D5A36" w:rsidRPr="00212126" w:rsidRDefault="008D5A36" w:rsidP="003927FB">
      <w:pPr>
        <w:pStyle w:val="Observation"/>
      </w:pPr>
      <w:bookmarkStart w:id="2112" w:name="_Toc194097689"/>
      <w:r w:rsidRPr="00212126">
        <w:t xml:space="preserve">Part A-B pairing is an issue across </w:t>
      </w:r>
      <w:r w:rsidR="00AD1642" w:rsidRPr="00212126">
        <w:t>C</w:t>
      </w:r>
      <w:r w:rsidRPr="00212126">
        <w:t>ase 1, 3a and 3b</w:t>
      </w:r>
      <w:r w:rsidR="000A3CA3" w:rsidRPr="00212126">
        <w:t>.</w:t>
      </w:r>
      <w:bookmarkEnd w:id="2112"/>
    </w:p>
    <w:p w14:paraId="3F1F90F4" w14:textId="475ED33E" w:rsidR="00DA7485" w:rsidRPr="00212126" w:rsidRDefault="00DA7485" w:rsidP="00DA7485">
      <w:pPr>
        <w:pStyle w:val="Proposal"/>
      </w:pPr>
      <w:bookmarkStart w:id="2113" w:name="_Toc194097745"/>
      <w:r w:rsidRPr="00212126">
        <w:t xml:space="preserve">A label provided by a LMF, PRU, or </w:t>
      </w:r>
      <w:r w:rsidR="00722C96" w:rsidRPr="00212126">
        <w:t xml:space="preserve">non-PRU </w:t>
      </w:r>
      <w:r w:rsidRPr="00212126">
        <w:t>UE can be attached with one or more time</w:t>
      </w:r>
      <w:r w:rsidR="00AD1642" w:rsidRPr="00212126">
        <w:t xml:space="preserve"> </w:t>
      </w:r>
      <w:r w:rsidRPr="00212126">
        <w:t>stamp, or a span of time stamps, for which the label is valid.</w:t>
      </w:r>
      <w:bookmarkEnd w:id="2113"/>
      <w:r w:rsidRPr="00212126">
        <w:t xml:space="preserve"> </w:t>
      </w:r>
    </w:p>
    <w:p w14:paraId="7163D7CC" w14:textId="564CE238" w:rsidR="007813D4" w:rsidRPr="00212126" w:rsidRDefault="0078330E" w:rsidP="003974CF">
      <w:r>
        <w:t xml:space="preserve">Regarding the discussion </w:t>
      </w:r>
      <w:proofErr w:type="gramStart"/>
      <w:r>
        <w:t xml:space="preserve">where </w:t>
      </w:r>
      <w:r w:rsidR="0087554D">
        <w:t xml:space="preserve"> part</w:t>
      </w:r>
      <w:proofErr w:type="gramEnd"/>
      <w:r w:rsidR="0087554D">
        <w:t xml:space="preserve"> A and part B </w:t>
      </w:r>
      <w:r>
        <w:t xml:space="preserve">are </w:t>
      </w:r>
      <w:r w:rsidR="0087554D">
        <w:t xml:space="preserve">reported by the same entity </w:t>
      </w:r>
      <w:r>
        <w:t xml:space="preserve">the only applicable case would be case 1, if the network provides both part A and part B. </w:t>
      </w:r>
      <w:r w:rsidR="00C83919">
        <w:t xml:space="preserve">However, for case 1, there is no agreements to support </w:t>
      </w:r>
      <w:r w:rsidR="002B267E">
        <w:t xml:space="preserve">data collection in Rel-19.  </w:t>
      </w:r>
      <w:proofErr w:type="gramStart"/>
      <w:r w:rsidR="002B267E">
        <w:t>Hence</w:t>
      </w:r>
      <w:proofErr w:type="gramEnd"/>
      <w:r w:rsidR="002B267E">
        <w:t xml:space="preserve"> we think the discussion on proposal 4.4.2-1 from RAN1#120 can be concluded with no further action.</w:t>
      </w:r>
    </w:p>
    <w:p w14:paraId="3379CE50" w14:textId="447134DA" w:rsidR="00AC5697" w:rsidRPr="00212126" w:rsidRDefault="002B267E" w:rsidP="003974CF">
      <w:pPr>
        <w:pStyle w:val="Proposal"/>
        <w:spacing w:line="259" w:lineRule="auto"/>
      </w:pPr>
      <w:bookmarkStart w:id="2114" w:name="_Toc194097746"/>
      <w:r>
        <w:t xml:space="preserve">(for </w:t>
      </w:r>
      <w:proofErr w:type="gramStart"/>
      <w:r>
        <w:t xml:space="preserve">conclusion)  </w:t>
      </w:r>
      <w:r w:rsidRPr="002B267E">
        <w:t>For</w:t>
      </w:r>
      <w:proofErr w:type="gramEnd"/>
      <w:r w:rsidRPr="002B267E">
        <w:t xml:space="preserve"> training data collection of AI/ML based positioning, </w:t>
      </w:r>
      <w:r>
        <w:t xml:space="preserve">the case of </w:t>
      </w:r>
      <w:r w:rsidRPr="002B267E">
        <w:t>Part A and Part B generated by the same entity</w:t>
      </w:r>
      <w:r>
        <w:t xml:space="preserve"> is beyond the scope for Rel-19.</w:t>
      </w:r>
      <w:bookmarkEnd w:id="2114"/>
      <w:r>
        <w:t xml:space="preserve"> </w:t>
      </w:r>
    </w:p>
    <w:p w14:paraId="419A57C0" w14:textId="476A7D39" w:rsidR="00DA206E" w:rsidRPr="00926250" w:rsidRDefault="00AF187F" w:rsidP="00DA206E">
      <w:pPr>
        <w:pStyle w:val="Heading2"/>
        <w:rPr>
          <w:lang w:val="en-US"/>
        </w:rPr>
      </w:pPr>
      <w:bookmarkStart w:id="2115" w:name="_Ref178955360"/>
      <w:bookmarkStart w:id="2116" w:name="_Toc194086978"/>
      <w:bookmarkStart w:id="2117" w:name="_Toc165991012"/>
      <w:bookmarkEnd w:id="2108"/>
      <w:bookmarkEnd w:id="2109"/>
      <w:r w:rsidRPr="00926250">
        <w:rPr>
          <w:lang w:val="en-US"/>
        </w:rPr>
        <w:t>Metadata for t</w:t>
      </w:r>
      <w:r w:rsidR="00380F93" w:rsidRPr="00926250">
        <w:rPr>
          <w:lang w:val="en-US"/>
        </w:rPr>
        <w:t>raining</w:t>
      </w:r>
      <w:r w:rsidR="004079B7" w:rsidRPr="00926250">
        <w:rPr>
          <w:lang w:val="en-US"/>
        </w:rPr>
        <w:t xml:space="preserve"> data</w:t>
      </w:r>
      <w:r w:rsidRPr="00926250">
        <w:rPr>
          <w:lang w:val="en-US"/>
        </w:rPr>
        <w:t>set</w:t>
      </w:r>
      <w:bookmarkEnd w:id="2115"/>
      <w:bookmarkEnd w:id="2116"/>
    </w:p>
    <w:p w14:paraId="2D177961" w14:textId="26D9D1FA" w:rsidR="00091772" w:rsidRPr="002E04D9" w:rsidRDefault="00D766FB" w:rsidP="00DA6EB4">
      <w:pPr>
        <w:pStyle w:val="Heading3"/>
        <w:rPr>
          <w:lang w:val="en-US"/>
        </w:rPr>
      </w:pPr>
      <w:bookmarkStart w:id="2118" w:name="_Toc194086979"/>
      <w:r w:rsidRPr="002E04D9">
        <w:rPr>
          <w:lang w:val="en-US"/>
        </w:rPr>
        <w:t>Elements in m</w:t>
      </w:r>
      <w:r w:rsidR="00091772" w:rsidRPr="002E04D9">
        <w:rPr>
          <w:lang w:val="en-US"/>
        </w:rPr>
        <w:t>etadata of the training dataset</w:t>
      </w:r>
      <w:bookmarkEnd w:id="2118"/>
    </w:p>
    <w:p w14:paraId="78984D49" w14:textId="06FB2D9D" w:rsidR="00091772" w:rsidRPr="00212126" w:rsidRDefault="00091772" w:rsidP="003974CF">
      <w:r w:rsidRPr="00212126">
        <w:t>To keep consistency between training and inference phase, it is crucial that the node operating the model can secure that the assistance data and signals received during inference are the same as what was used for training the model. For this purpose, in addition to the list of training data samples, the training dataset also needs to record the context information of the collected data. Such context information is attached to the training dataset as its metadata. The context information should include basic information like:</w:t>
      </w:r>
    </w:p>
    <w:p w14:paraId="05D9DB90" w14:textId="77777777" w:rsidR="00091772" w:rsidRPr="00212126" w:rsidRDefault="00091772" w:rsidP="005925D5">
      <w:pPr>
        <w:pStyle w:val="ListParagraph"/>
        <w:numPr>
          <w:ilvl w:val="0"/>
          <w:numId w:val="44"/>
        </w:numPr>
      </w:pPr>
      <w:r w:rsidRPr="00212126">
        <w:t>Where the training data is collected</w:t>
      </w:r>
    </w:p>
    <w:p w14:paraId="11C8E853" w14:textId="77777777" w:rsidR="00091772" w:rsidRPr="00212126" w:rsidRDefault="00091772" w:rsidP="005925D5">
      <w:pPr>
        <w:pStyle w:val="ListParagraph"/>
        <w:numPr>
          <w:ilvl w:val="0"/>
          <w:numId w:val="44"/>
        </w:numPr>
      </w:pPr>
      <w:r w:rsidRPr="00212126">
        <w:t>When the training data is collected, for example, year/month/date</w:t>
      </w:r>
    </w:p>
    <w:p w14:paraId="638576CA" w14:textId="77777777" w:rsidR="00091772" w:rsidRPr="00212126" w:rsidRDefault="00091772" w:rsidP="005925D5">
      <w:pPr>
        <w:pStyle w:val="ListParagraph"/>
        <w:numPr>
          <w:ilvl w:val="0"/>
          <w:numId w:val="44"/>
        </w:numPr>
      </w:pPr>
      <w:r w:rsidRPr="00212126">
        <w:t>Which nodes provided the measurement data, for example, TRP ID, UE ID.</w:t>
      </w:r>
    </w:p>
    <w:p w14:paraId="122B1DE5" w14:textId="77777777" w:rsidR="00091772" w:rsidRPr="00212126" w:rsidRDefault="00091772" w:rsidP="005925D5">
      <w:pPr>
        <w:pStyle w:val="ListParagraph"/>
        <w:numPr>
          <w:ilvl w:val="0"/>
          <w:numId w:val="44"/>
        </w:numPr>
      </w:pPr>
      <w:r w:rsidRPr="00212126">
        <w:t>Which nodes provided the label data, for example, PRU ID, UE ID, LMF ID.</w:t>
      </w:r>
    </w:p>
    <w:p w14:paraId="1B268CFF" w14:textId="77777777" w:rsidR="00091772" w:rsidRPr="00212126" w:rsidRDefault="00091772" w:rsidP="005925D5">
      <w:pPr>
        <w:pStyle w:val="ListParagraph"/>
        <w:numPr>
          <w:ilvl w:val="0"/>
          <w:numId w:val="44"/>
        </w:numPr>
      </w:pPr>
      <w:r w:rsidRPr="00212126">
        <w:lastRenderedPageBreak/>
        <w:t>What kind of reference signals are used in generating the measurement data, for example, PRS configuration for DL measurement, SRS configuration for UL measurement.</w:t>
      </w:r>
    </w:p>
    <w:p w14:paraId="30FBCBF5" w14:textId="77777777" w:rsidR="00091772" w:rsidRPr="00212126" w:rsidRDefault="00091772" w:rsidP="005925D5">
      <w:pPr>
        <w:pStyle w:val="ListParagraph"/>
        <w:numPr>
          <w:ilvl w:val="0"/>
          <w:numId w:val="44"/>
        </w:numPr>
      </w:pPr>
      <w:r w:rsidRPr="00212126">
        <w:t xml:space="preserve">Type and format of the measurement data, for example, </w:t>
      </w:r>
    </w:p>
    <w:p w14:paraId="46CC4E1F" w14:textId="77777777" w:rsidR="00091772" w:rsidRPr="00212126" w:rsidRDefault="00091772" w:rsidP="005925D5">
      <w:pPr>
        <w:pStyle w:val="ListParagraph"/>
        <w:numPr>
          <w:ilvl w:val="1"/>
          <w:numId w:val="44"/>
        </w:numPr>
      </w:pPr>
      <w:r w:rsidRPr="00212126">
        <w:t xml:space="preserve">Type (e.g., DP/PDP) and size (e.g., </w:t>
      </w:r>
      <w:proofErr w:type="spellStart"/>
      <w:r w:rsidRPr="00212126">
        <w:t>N</w:t>
      </w:r>
      <w:r w:rsidRPr="00212126">
        <w:rPr>
          <w:vertAlign w:val="subscript"/>
        </w:rPr>
        <w:t>t</w:t>
      </w:r>
      <w:proofErr w:type="spellEnd"/>
      <w:r w:rsidRPr="00212126">
        <w:t xml:space="preserve">, </w:t>
      </w:r>
      <w:proofErr w:type="spellStart"/>
      <w:r w:rsidRPr="00212126">
        <w:t>N'</w:t>
      </w:r>
      <w:r w:rsidRPr="00212126">
        <w:rPr>
          <w:vertAlign w:val="subscript"/>
        </w:rPr>
        <w:t>t</w:t>
      </w:r>
      <w:proofErr w:type="spellEnd"/>
      <w:r w:rsidRPr="00212126">
        <w:t>) of the measurement data</w:t>
      </w:r>
    </w:p>
    <w:p w14:paraId="26DDC61E" w14:textId="77777777" w:rsidR="00091772" w:rsidRPr="00212126" w:rsidRDefault="00091772" w:rsidP="005925D5">
      <w:pPr>
        <w:pStyle w:val="ListParagraph"/>
        <w:numPr>
          <w:ilvl w:val="1"/>
          <w:numId w:val="44"/>
        </w:numPr>
      </w:pPr>
      <w:r w:rsidRPr="00212126">
        <w:t xml:space="preserve">Quantization granularity used in recording the measurement values </w:t>
      </w:r>
    </w:p>
    <w:p w14:paraId="250631FC" w14:textId="77777777" w:rsidR="00091772" w:rsidRPr="00212126" w:rsidRDefault="00091772" w:rsidP="005925D5">
      <w:pPr>
        <w:pStyle w:val="ListParagraph"/>
        <w:numPr>
          <w:ilvl w:val="0"/>
          <w:numId w:val="44"/>
        </w:numPr>
      </w:pPr>
      <w:r w:rsidRPr="00212126">
        <w:t xml:space="preserve">Type and format of the label data, for example, </w:t>
      </w:r>
    </w:p>
    <w:p w14:paraId="79B85627" w14:textId="77777777" w:rsidR="00091772" w:rsidRPr="00212126" w:rsidRDefault="00091772" w:rsidP="005925D5">
      <w:pPr>
        <w:pStyle w:val="ListParagraph"/>
        <w:numPr>
          <w:ilvl w:val="1"/>
          <w:numId w:val="44"/>
        </w:numPr>
      </w:pPr>
      <w:r w:rsidRPr="00212126">
        <w:t xml:space="preserve">Type of information for label data, for example, UE location or information corresponding to model output of AI/ML assisted positioning </w:t>
      </w:r>
      <w:proofErr w:type="gramStart"/>
      <w:r w:rsidRPr="00212126">
        <w:t>models;</w:t>
      </w:r>
      <w:proofErr w:type="gramEnd"/>
    </w:p>
    <w:p w14:paraId="2FCE0C8E" w14:textId="77777777" w:rsidR="00091772" w:rsidRPr="00212126" w:rsidRDefault="00091772" w:rsidP="005925D5">
      <w:pPr>
        <w:pStyle w:val="ListParagraph"/>
        <w:numPr>
          <w:ilvl w:val="1"/>
          <w:numId w:val="44"/>
        </w:numPr>
      </w:pPr>
      <w:r w:rsidRPr="00212126">
        <w:t xml:space="preserve">Format used to record the location information (for labels), </w:t>
      </w:r>
    </w:p>
    <w:p w14:paraId="0EC47D21" w14:textId="77777777" w:rsidR="00091772" w:rsidRPr="00212126" w:rsidRDefault="00091772" w:rsidP="005925D5">
      <w:pPr>
        <w:pStyle w:val="ListParagraph"/>
        <w:numPr>
          <w:ilvl w:val="1"/>
          <w:numId w:val="44"/>
        </w:numPr>
      </w:pPr>
      <w:r w:rsidRPr="00212126">
        <w:t>2D or 3D location coordinates</w:t>
      </w:r>
    </w:p>
    <w:p w14:paraId="230110CA" w14:textId="77777777" w:rsidR="00091772" w:rsidRPr="00212126" w:rsidRDefault="00091772" w:rsidP="005925D5">
      <w:pPr>
        <w:pStyle w:val="ListParagraph"/>
        <w:numPr>
          <w:ilvl w:val="0"/>
          <w:numId w:val="44"/>
        </w:numPr>
      </w:pPr>
      <w:r w:rsidRPr="00212126">
        <w:t>Criteria (if any) applied before a data sample can be accepted as part of the training dataset, for example, label quality requirement, SINR requirement, etc.</w:t>
      </w:r>
    </w:p>
    <w:p w14:paraId="7AEDD8E4" w14:textId="77777777" w:rsidR="00091772" w:rsidRPr="00212126" w:rsidRDefault="00091772" w:rsidP="005925D5">
      <w:pPr>
        <w:pStyle w:val="ListParagraph"/>
        <w:numPr>
          <w:ilvl w:val="0"/>
          <w:numId w:val="44"/>
        </w:numPr>
      </w:pPr>
      <w:r w:rsidRPr="00212126">
        <w:t>Version ID of the training dataset, if the training dataset may be updated over time.</w:t>
      </w:r>
    </w:p>
    <w:p w14:paraId="72B4043A" w14:textId="77777777" w:rsidR="0057419D" w:rsidRPr="00212126" w:rsidRDefault="0057419D" w:rsidP="003974CF"/>
    <w:p w14:paraId="11A695EC" w14:textId="4E088D4F" w:rsidR="00091772" w:rsidRPr="00212126" w:rsidRDefault="00091772" w:rsidP="003974CF">
      <w:r w:rsidRPr="00212126">
        <w:t>Regarding the criteria applied to collect data samples of adequate quality, it should cover both measurement data (corresponding to model input) and label data (corresponding to model output).</w:t>
      </w:r>
      <w:r w:rsidR="0057419D" w:rsidRPr="00212126">
        <w:t xml:space="preserve"> This gives the high-level information on the training dataset: </w:t>
      </w:r>
    </w:p>
    <w:p w14:paraId="3ED23236" w14:textId="26F684E9" w:rsidR="00091772" w:rsidRPr="00212126" w:rsidRDefault="0057419D" w:rsidP="005925D5">
      <w:pPr>
        <w:pStyle w:val="ListParagraph"/>
        <w:numPr>
          <w:ilvl w:val="0"/>
          <w:numId w:val="38"/>
        </w:numPr>
      </w:pPr>
      <w:r w:rsidRPr="00212126">
        <w:t xml:space="preserve">The accepted range of </w:t>
      </w:r>
      <w:r w:rsidR="00091772" w:rsidRPr="00212126">
        <w:t>measurement data quality.</w:t>
      </w:r>
    </w:p>
    <w:p w14:paraId="20DD134B" w14:textId="550F1BDB" w:rsidR="00091772" w:rsidRPr="00212126" w:rsidRDefault="0057419D" w:rsidP="005925D5">
      <w:pPr>
        <w:pStyle w:val="ListParagraph"/>
        <w:numPr>
          <w:ilvl w:val="0"/>
          <w:numId w:val="38"/>
        </w:numPr>
      </w:pPr>
      <w:r w:rsidRPr="00212126">
        <w:t xml:space="preserve">The accepted range of </w:t>
      </w:r>
      <w:r w:rsidR="00091772" w:rsidRPr="00212126">
        <w:t>label error</w:t>
      </w:r>
      <w:r w:rsidRPr="00212126">
        <w:t xml:space="preserve"> </w:t>
      </w:r>
      <w:r w:rsidR="00091772" w:rsidRPr="00212126">
        <w:t xml:space="preserve">(or: uncertainty of ground truth label). </w:t>
      </w:r>
    </w:p>
    <w:p w14:paraId="56C68DE4" w14:textId="77777777" w:rsidR="0057419D" w:rsidRPr="00212126" w:rsidRDefault="0057419D" w:rsidP="003974CF"/>
    <w:p w14:paraId="5C39D745" w14:textId="63D2B8DB" w:rsidR="00091772" w:rsidRPr="00212126" w:rsidRDefault="00091772" w:rsidP="003974CF">
      <w:r w:rsidRPr="00212126">
        <w:t xml:space="preserve">When the training dataset is used for training a model, the model training entity may </w:t>
      </w:r>
      <w:r w:rsidR="00D56707" w:rsidRPr="00212126">
        <w:t xml:space="preserve">further </w:t>
      </w:r>
      <w:r w:rsidRPr="00212126">
        <w:t>decide to include only data samples with sufficient quality, where the quality is determined according to the targeted positioning accuracy requirement.</w:t>
      </w:r>
      <w:r w:rsidR="00992735" w:rsidRPr="00212126">
        <w:t xml:space="preserve"> For instance, during training data collection, data samples with label error &lt; 2.0 meters are collected into the training dataset. During model training, two models may be trained, one model is trained using filtered data samples with label error &lt; 1.0 m for higher accuracy applications, while the other using all data samples (thus label error &lt; 2.0 m) for lower accuracy applications.</w:t>
      </w:r>
    </w:p>
    <w:p w14:paraId="21F2441B" w14:textId="618235F9" w:rsidR="00E85E46" w:rsidRPr="00212126" w:rsidRDefault="0088532A" w:rsidP="003974CF">
      <w:r w:rsidRPr="00212126">
        <w:t>Specific to training data collection of Part A</w:t>
      </w:r>
      <w:r w:rsidR="00E85E46" w:rsidRPr="00212126">
        <w:t>, the model host (TRP, gNB, LMF or UE) will integrate measurements together with related metadata. To enable accurate inference result, the metadata should ideally not differ between the training data set and the measurement performed during inference.  The metadata that need to be recorded for Part A of the training dataset can be grouped as follows:</w:t>
      </w:r>
    </w:p>
    <w:p w14:paraId="662B85A4" w14:textId="77777777" w:rsidR="00E85E46" w:rsidRPr="00212126" w:rsidRDefault="00E85E46" w:rsidP="005925D5">
      <w:pPr>
        <w:pStyle w:val="ListParagraph"/>
        <w:numPr>
          <w:ilvl w:val="0"/>
          <w:numId w:val="38"/>
        </w:numPr>
      </w:pPr>
      <w:r w:rsidRPr="00212126">
        <w:rPr>
          <w:b/>
        </w:rPr>
        <w:t>Group 1, assistance data</w:t>
      </w:r>
      <w:r w:rsidRPr="00212126">
        <w:t xml:space="preserve">.  In the positioning framework, assistance data is sent from LMF to either </w:t>
      </w:r>
      <w:proofErr w:type="spellStart"/>
      <w:r w:rsidRPr="00212126">
        <w:t>gNBs</w:t>
      </w:r>
      <w:proofErr w:type="spellEnd"/>
      <w:r w:rsidRPr="00212126">
        <w:t xml:space="preserve"> or UEs to enable reference signal measurements. For training data collection, the LMF should provide suitable assistance data to the measuring nodes.  </w:t>
      </w:r>
    </w:p>
    <w:p w14:paraId="2EB2C982" w14:textId="77777777" w:rsidR="00E85E46" w:rsidRPr="00212126" w:rsidRDefault="00E85E46" w:rsidP="005925D5">
      <w:pPr>
        <w:pStyle w:val="ListParagraph"/>
        <w:numPr>
          <w:ilvl w:val="0"/>
          <w:numId w:val="38"/>
        </w:numPr>
      </w:pPr>
      <w:r w:rsidRPr="00212126">
        <w:rPr>
          <w:b/>
        </w:rPr>
        <w:lastRenderedPageBreak/>
        <w:t>Group 2, signal measurement configuration</w:t>
      </w:r>
      <w:r w:rsidRPr="00212126">
        <w:t>, for example, PDP or DP, measurement parameters {</w:t>
      </w:r>
      <w:proofErr w:type="spellStart"/>
      <w:r w:rsidRPr="00212126">
        <w:t>N</w:t>
      </w:r>
      <w:r w:rsidRPr="00212126">
        <w:rPr>
          <w:vertAlign w:val="subscript"/>
        </w:rPr>
        <w:t>t</w:t>
      </w:r>
      <w:proofErr w:type="spellEnd"/>
      <w:r w:rsidRPr="00212126">
        <w:t xml:space="preserve">, </w:t>
      </w:r>
      <w:proofErr w:type="spellStart"/>
      <w:r w:rsidRPr="00212126">
        <w:t>N</w:t>
      </w:r>
      <w:r w:rsidRPr="00212126">
        <w:rPr>
          <w:vertAlign w:val="subscript"/>
        </w:rPr>
        <w:t>t</w:t>
      </w:r>
      <w:proofErr w:type="spellEnd"/>
      <w:r w:rsidRPr="00212126">
        <w:t xml:space="preserve">', k}. For Case 2b, 3b, and potentially 3a, this is the information included the measurement request, sent from LMF to UE or gNB, for model inference. For cases where the channel measurement is not sent to LMF for model inference (Case 1, 2a, and potentially 3a), the analogous signal measurement information should be recorded as well.  </w:t>
      </w:r>
    </w:p>
    <w:p w14:paraId="1BE94D68" w14:textId="7EFD214E" w:rsidR="00E85E46" w:rsidRPr="00212126" w:rsidRDefault="00E85E46" w:rsidP="005925D5">
      <w:pPr>
        <w:pStyle w:val="ListParagraph"/>
        <w:numPr>
          <w:ilvl w:val="0"/>
          <w:numId w:val="38"/>
        </w:numPr>
      </w:pPr>
      <w:r w:rsidRPr="00212126">
        <w:rPr>
          <w:b/>
        </w:rPr>
        <w:t>Group 3, measurement environment condition and quality</w:t>
      </w:r>
      <w:r w:rsidRPr="00212126">
        <w:t xml:space="preserve">. This may </w:t>
      </w:r>
      <w:proofErr w:type="gramStart"/>
      <w:r w:rsidRPr="00212126">
        <w:t>include:</w:t>
      </w:r>
      <w:proofErr w:type="gramEnd"/>
      <w:r w:rsidRPr="00212126">
        <w:t xml:space="preserve"> network synchronization error</w:t>
      </w:r>
      <w:r w:rsidR="007C37EE" w:rsidRPr="00212126">
        <w:t xml:space="preserve"> range</w:t>
      </w:r>
      <w:r w:rsidRPr="00212126">
        <w:t xml:space="preserve">, UE/gNB RX and TX timing error range, interference range, </w:t>
      </w:r>
      <w:r w:rsidRPr="00212126">
        <w:rPr>
          <w:rFonts w:eastAsia="DengXian"/>
        </w:rPr>
        <w:t xml:space="preserve">channel estimation error range, </w:t>
      </w:r>
      <w:r w:rsidRPr="00212126">
        <w:t>etc.</w:t>
      </w:r>
    </w:p>
    <w:p w14:paraId="15434944" w14:textId="77777777" w:rsidR="00CF2F48" w:rsidRPr="00212126" w:rsidRDefault="00CF2F48" w:rsidP="003974CF"/>
    <w:p w14:paraId="604B45B4" w14:textId="6F6D971F" w:rsidR="00E85E46" w:rsidRPr="00212126" w:rsidRDefault="00E85E46" w:rsidP="003974CF">
      <w:proofErr w:type="gramStart"/>
      <w:r w:rsidRPr="00212126">
        <w:t>Thus</w:t>
      </w:r>
      <w:proofErr w:type="gramEnd"/>
      <w:r w:rsidRPr="00212126">
        <w:t xml:space="preserve"> RAN1 should discuss for each of these groups firstly whether new </w:t>
      </w:r>
      <w:r w:rsidR="00A474B6" w:rsidRPr="00212126">
        <w:t>signaling</w:t>
      </w:r>
      <w:r w:rsidRPr="00212126">
        <w:t xml:space="preserve"> is needed, and second how to keep consistency between training and inference.  </w:t>
      </w:r>
    </w:p>
    <w:p w14:paraId="21CF7404" w14:textId="77777777" w:rsidR="00E85E46" w:rsidRPr="00212126" w:rsidRDefault="00E85E46" w:rsidP="003974CF"/>
    <w:p w14:paraId="6DE306C8" w14:textId="75AE54F4" w:rsidR="00091772" w:rsidRPr="00212126" w:rsidRDefault="0088532A" w:rsidP="003974CF">
      <w:r w:rsidRPr="00212126">
        <w:t>For Group 3</w:t>
      </w:r>
      <w:r w:rsidR="00091772" w:rsidRPr="00212126">
        <w:t xml:space="preserve">, Rel-18 study item evaluations show that </w:t>
      </w:r>
      <w:r w:rsidR="00E55EED" w:rsidRPr="00212126">
        <w:t>such</w:t>
      </w:r>
      <w:r w:rsidR="00091772" w:rsidRPr="00212126">
        <w:t xml:space="preserve"> context information also affect the validity of the trained model in the deployment </w:t>
      </w:r>
      <w:r w:rsidR="00091772" w:rsidRPr="00D5004B">
        <w:t xml:space="preserve">scenario. </w:t>
      </w:r>
      <w:r w:rsidR="007B1A79" w:rsidRPr="00D5004B">
        <w:t xml:space="preserve">The conclusion in 38.343 states that </w:t>
      </w:r>
      <w:r w:rsidR="0005739F" w:rsidRPr="00D5004B">
        <w:t xml:space="preserve">it is desired to apply methods to handle generalization </w:t>
      </w:r>
      <w:proofErr w:type="gramStart"/>
      <w:r w:rsidR="0005739F" w:rsidRPr="00D5004B">
        <w:t>aspects, and</w:t>
      </w:r>
      <w:proofErr w:type="gramEnd"/>
      <w:r w:rsidR="0005739F" w:rsidRPr="00D5004B">
        <w:t xml:space="preserve"> consider training data collection requireme</w:t>
      </w:r>
      <w:r w:rsidR="00CA327D" w:rsidRPr="00D5004B">
        <w:t>nts.</w:t>
      </w:r>
      <w:r w:rsidR="00D85782" w:rsidRPr="00D5004B">
        <w:t xml:space="preserve"> The WID further states that </w:t>
      </w:r>
      <w:r w:rsidR="00D85782" w:rsidRPr="00D5004B">
        <w:rPr>
          <w:bCs/>
        </w:rPr>
        <w:t xml:space="preserve">necessary </w:t>
      </w:r>
      <w:proofErr w:type="spellStart"/>
      <w:r w:rsidR="00D85782" w:rsidRPr="00D5004B">
        <w:rPr>
          <w:bCs/>
        </w:rPr>
        <w:t>signalling</w:t>
      </w:r>
      <w:proofErr w:type="spellEnd"/>
      <w:r w:rsidR="00D85782" w:rsidRPr="00D5004B">
        <w:rPr>
          <w:bCs/>
        </w:rPr>
        <w:t xml:space="preserve"> of data collection and </w:t>
      </w:r>
      <w:r w:rsidR="00D85782" w:rsidRPr="00D5004B">
        <w:rPr>
          <w:bCs/>
          <w:i/>
          <w:iCs/>
        </w:rPr>
        <w:t>other necessary information (if any)</w:t>
      </w:r>
      <w:r w:rsidR="00D85782" w:rsidRPr="00D5004B">
        <w:rPr>
          <w:bCs/>
        </w:rPr>
        <w:t xml:space="preserve"> for supporting data collection</w:t>
      </w:r>
      <w:r w:rsidR="00B777AC" w:rsidRPr="00D5004B">
        <w:rPr>
          <w:bCs/>
        </w:rPr>
        <w:t xml:space="preserve"> should be specified</w:t>
      </w:r>
      <w:r w:rsidR="00B777AC" w:rsidRPr="00212126">
        <w:rPr>
          <w:bCs/>
        </w:rPr>
        <w:t xml:space="preserve">. </w:t>
      </w:r>
      <w:r w:rsidR="00CA327D" w:rsidRPr="00212126">
        <w:t xml:space="preserve"> </w:t>
      </w:r>
      <w:proofErr w:type="gramStart"/>
      <w:r w:rsidR="00091772" w:rsidRPr="00212126">
        <w:t>Thus</w:t>
      </w:r>
      <w:proofErr w:type="gramEnd"/>
      <w:r w:rsidR="00091772" w:rsidRPr="00212126">
        <w:t xml:space="preserve"> such context information about the training dataset also needs to be recorded as part of the metadata</w:t>
      </w:r>
      <w:r w:rsidR="00190C04" w:rsidRPr="00212126">
        <w:t>, including</w:t>
      </w:r>
      <w:r w:rsidR="00091772" w:rsidRPr="00212126">
        <w:t>:</w:t>
      </w:r>
    </w:p>
    <w:p w14:paraId="398818FF" w14:textId="4FD5F5E1" w:rsidR="00091772" w:rsidRPr="00212126" w:rsidRDefault="00091772" w:rsidP="00091772">
      <w:pPr>
        <w:pStyle w:val="ListParagraph"/>
        <w:numPr>
          <w:ilvl w:val="4"/>
          <w:numId w:val="14"/>
        </w:numPr>
        <w:ind w:left="1080"/>
      </w:pPr>
      <w:r w:rsidRPr="00212126">
        <w:t>Range of SNR/SINR</w:t>
      </w:r>
      <w:r w:rsidR="00436FB7" w:rsidRPr="00212126">
        <w:t xml:space="preserve"> (</w:t>
      </w:r>
      <w:r w:rsidR="00EF5943" w:rsidRPr="00212126">
        <w:t>change of SNR in a range of up to 10-15dB was studied)</w:t>
      </w:r>
    </w:p>
    <w:p w14:paraId="3533CF85" w14:textId="2829B25B" w:rsidR="00091772" w:rsidRPr="00212126" w:rsidRDefault="00091772" w:rsidP="00091772">
      <w:pPr>
        <w:pStyle w:val="ListParagraph"/>
        <w:numPr>
          <w:ilvl w:val="4"/>
          <w:numId w:val="14"/>
        </w:numPr>
        <w:ind w:left="1080"/>
      </w:pPr>
      <w:r w:rsidRPr="00212126">
        <w:rPr>
          <w:rFonts w:eastAsia="DengXian"/>
        </w:rPr>
        <w:t>Range of Channel estimation error</w:t>
      </w:r>
      <w:r w:rsidR="00D8176E" w:rsidRPr="00212126">
        <w:rPr>
          <w:rFonts w:eastAsia="DengXian"/>
        </w:rPr>
        <w:t xml:space="preserve"> (range </w:t>
      </w:r>
      <w:proofErr w:type="gramStart"/>
      <w:r w:rsidR="00D8176E" w:rsidRPr="00212126">
        <w:rPr>
          <w:rFonts w:eastAsia="DengXian"/>
        </w:rPr>
        <w:t>of  up</w:t>
      </w:r>
      <w:proofErr w:type="gramEnd"/>
      <w:r w:rsidR="00D8176E" w:rsidRPr="00212126">
        <w:rPr>
          <w:rFonts w:eastAsia="DengXian"/>
        </w:rPr>
        <w:t xml:space="preserve"> to 20dB </w:t>
      </w:r>
      <w:r w:rsidR="007F1A3C" w:rsidRPr="00212126">
        <w:rPr>
          <w:rFonts w:eastAsia="DengXian"/>
        </w:rPr>
        <w:t xml:space="preserve">difference between training and inference condition </w:t>
      </w:r>
      <w:r w:rsidR="00D8176E" w:rsidRPr="00212126">
        <w:rPr>
          <w:rFonts w:eastAsia="DengXian"/>
        </w:rPr>
        <w:t>was evaluated)</w:t>
      </w:r>
    </w:p>
    <w:p w14:paraId="1FACF5D6" w14:textId="4C1A3CD7" w:rsidR="00091772" w:rsidRPr="00212126" w:rsidRDefault="00091772" w:rsidP="00091772">
      <w:pPr>
        <w:pStyle w:val="ListParagraph"/>
        <w:numPr>
          <w:ilvl w:val="4"/>
          <w:numId w:val="14"/>
        </w:numPr>
        <w:ind w:left="1080"/>
      </w:pPr>
      <w:r w:rsidRPr="00212126">
        <w:t>Range of NW synchronization error</w:t>
      </w:r>
      <w:proofErr w:type="gramStart"/>
      <w:r w:rsidRPr="00212126">
        <w:t xml:space="preserve"> </w:t>
      </w:r>
      <w:r w:rsidR="001D15F5" w:rsidRPr="00212126">
        <w:t xml:space="preserve">  (</w:t>
      </w:r>
      <w:proofErr w:type="gramEnd"/>
      <w:r w:rsidR="001D15F5" w:rsidRPr="00212126">
        <w:t>range of 0-50ns in change of error was studied)</w:t>
      </w:r>
    </w:p>
    <w:p w14:paraId="495FE863" w14:textId="32C8B944" w:rsidR="00091772" w:rsidRPr="00212126" w:rsidRDefault="00091772" w:rsidP="00091772">
      <w:pPr>
        <w:pStyle w:val="ListParagraph"/>
        <w:numPr>
          <w:ilvl w:val="4"/>
          <w:numId w:val="14"/>
        </w:numPr>
        <w:ind w:left="1080"/>
      </w:pPr>
      <w:r w:rsidRPr="00212126">
        <w:t>Range of UE/gNB RX and TX timing error</w:t>
      </w:r>
      <w:r w:rsidR="00B72FDF" w:rsidRPr="00212126">
        <w:t xml:space="preserve">, </w:t>
      </w:r>
      <w:r w:rsidR="00C732A8" w:rsidRPr="00212126">
        <w:t>(</w:t>
      </w:r>
      <w:r w:rsidR="00B72FDF" w:rsidRPr="00212126">
        <w:t>range of 0-50ns</w:t>
      </w:r>
      <w:r w:rsidR="00C732A8" w:rsidRPr="00212126">
        <w:t xml:space="preserve"> was studied)</w:t>
      </w:r>
    </w:p>
    <w:p w14:paraId="52F7F2B9" w14:textId="0EB48528" w:rsidR="00BE3987" w:rsidRPr="00212126" w:rsidRDefault="00BE3987" w:rsidP="00091772">
      <w:pPr>
        <w:pStyle w:val="ListParagraph"/>
        <w:numPr>
          <w:ilvl w:val="4"/>
          <w:numId w:val="14"/>
        </w:numPr>
        <w:ind w:left="1080"/>
      </w:pPr>
      <w:r w:rsidRPr="00212126">
        <w:t>Deployment type (</w:t>
      </w:r>
      <w:r w:rsidR="00DB48FA" w:rsidRPr="00212126">
        <w:t xml:space="preserve">change of scenario, clutter </w:t>
      </w:r>
      <w:proofErr w:type="gramStart"/>
      <w:r w:rsidR="00DB48FA" w:rsidRPr="00212126">
        <w:t>parameters  were</w:t>
      </w:r>
      <w:proofErr w:type="gramEnd"/>
      <w:r w:rsidR="00DB48FA" w:rsidRPr="00212126">
        <w:t xml:space="preserve"> studied)</w:t>
      </w:r>
    </w:p>
    <w:p w14:paraId="17387004" w14:textId="5917A198" w:rsidR="00551F1F" w:rsidRPr="00212126" w:rsidRDefault="00551F1F" w:rsidP="00091772">
      <w:pPr>
        <w:pStyle w:val="ListParagraph"/>
        <w:numPr>
          <w:ilvl w:val="4"/>
          <w:numId w:val="14"/>
        </w:numPr>
        <w:ind w:left="1080"/>
      </w:pPr>
      <w:r w:rsidRPr="00212126">
        <w:t xml:space="preserve">Relation between initial training data set size and subsequent training </w:t>
      </w:r>
      <w:r w:rsidR="00503AFD" w:rsidRPr="00212126">
        <w:t>(also called “fine tuning”).  A range of. 1% of the initial set to 100% of the initial set was studied.</w:t>
      </w:r>
    </w:p>
    <w:p w14:paraId="7F62E90A" w14:textId="5A4B7C1E" w:rsidR="00091772" w:rsidRPr="00212126" w:rsidRDefault="00091772">
      <w:pPr>
        <w:pStyle w:val="ListParagraph"/>
        <w:numPr>
          <w:ilvl w:val="0"/>
          <w:numId w:val="0"/>
        </w:numPr>
        <w:ind w:left="1080"/>
      </w:pPr>
    </w:p>
    <w:p w14:paraId="53C9E107" w14:textId="64A545A7" w:rsidR="00CF2F48" w:rsidRPr="00212126" w:rsidRDefault="00DD73B4" w:rsidP="00CF2F48">
      <w:r w:rsidRPr="00212126">
        <w:t xml:space="preserve">All parameters from group 1,2 and 3 </w:t>
      </w:r>
      <w:r w:rsidR="00ED015F" w:rsidRPr="00212126">
        <w:t xml:space="preserve">need to be consistent between training and inference, so that positioning methods can be used with an AI-ML model. </w:t>
      </w:r>
      <w:r w:rsidR="00424676" w:rsidRPr="00212126">
        <w:t xml:space="preserve">Ideally, the consistency condition should be established before the LMF starts a positioning procedure, in order not to waste overhead requesting </w:t>
      </w:r>
      <w:r w:rsidR="002E04D9" w:rsidRPr="00212126">
        <w:t>measurements</w:t>
      </w:r>
      <w:r w:rsidR="00424676" w:rsidRPr="00212126" w:rsidDel="00D17170">
        <w:t>meaurements</w:t>
      </w:r>
      <w:r w:rsidR="00D17170" w:rsidRPr="00212126">
        <w:t>measurements</w:t>
      </w:r>
      <w:r w:rsidR="00424676" w:rsidRPr="00212126">
        <w:t xml:space="preserve"> that would be either </w:t>
      </w:r>
      <w:r w:rsidR="00005B2E" w:rsidRPr="00212126">
        <w:t xml:space="preserve">impossible for the gNB/UE to produce, or unreliable. </w:t>
      </w:r>
    </w:p>
    <w:p w14:paraId="3EC75542" w14:textId="089B01E5" w:rsidR="00005B2E" w:rsidRPr="00212126" w:rsidRDefault="00005B2E" w:rsidP="00525675">
      <w:pPr>
        <w:pStyle w:val="Observation"/>
        <w:rPr>
          <w:lang w:eastAsia="en-GB"/>
        </w:rPr>
      </w:pPr>
      <w:bookmarkStart w:id="2119" w:name="_Toc194097690"/>
      <w:r w:rsidRPr="00212126">
        <w:rPr>
          <w:lang w:eastAsia="en-GB"/>
        </w:rPr>
        <w:t xml:space="preserve">The LMF should be aware of the training condition of the model to ensure that network conditions and assistance data can be kept consistent </w:t>
      </w:r>
      <w:r w:rsidR="00525675" w:rsidRPr="00212126">
        <w:rPr>
          <w:lang w:eastAsia="en-GB"/>
        </w:rPr>
        <w:t xml:space="preserve">before </w:t>
      </w:r>
      <w:r w:rsidRPr="00212126">
        <w:rPr>
          <w:lang w:eastAsia="en-GB"/>
        </w:rPr>
        <w:t xml:space="preserve">positioning procedures </w:t>
      </w:r>
      <w:r w:rsidR="00525675" w:rsidRPr="00212126">
        <w:rPr>
          <w:lang w:eastAsia="en-GB"/>
        </w:rPr>
        <w:t>are started during inference.</w:t>
      </w:r>
      <w:bookmarkEnd w:id="2119"/>
    </w:p>
    <w:p w14:paraId="49CF1155" w14:textId="77777777" w:rsidR="00E93857" w:rsidRPr="00212126" w:rsidRDefault="00E93857" w:rsidP="002E04D9">
      <w:pPr>
        <w:pStyle w:val="Observation"/>
        <w:numPr>
          <w:ilvl w:val="0"/>
          <w:numId w:val="0"/>
        </w:numPr>
        <w:rPr>
          <w:lang w:eastAsia="en-GB"/>
        </w:rPr>
      </w:pPr>
    </w:p>
    <w:p w14:paraId="63556BD7" w14:textId="5E2D8F75" w:rsidR="00E93857" w:rsidRPr="002E04D9" w:rsidRDefault="00E93857" w:rsidP="00CF2F48">
      <w:r w:rsidRPr="002E04D9">
        <w:lastRenderedPageBreak/>
        <w:t>With this in mind, we observe the following:</w:t>
      </w:r>
    </w:p>
    <w:p w14:paraId="4BDB43F2" w14:textId="1C57A0C1" w:rsidR="00E93857" w:rsidRPr="002E04D9" w:rsidRDefault="0074589B" w:rsidP="00E93857">
      <w:pPr>
        <w:pStyle w:val="ListParagraph"/>
        <w:numPr>
          <w:ilvl w:val="0"/>
          <w:numId w:val="14"/>
        </w:numPr>
        <w:rPr>
          <w:rFonts w:eastAsiaTheme="minorEastAsia" w:cstheme="minorBidi"/>
          <w:szCs w:val="24"/>
          <w:lang w:eastAsia="ja-JP"/>
        </w:rPr>
      </w:pPr>
      <w:r w:rsidRPr="002E04D9">
        <w:rPr>
          <w:rFonts w:eastAsiaTheme="minorEastAsia" w:cstheme="minorBidi"/>
          <w:szCs w:val="24"/>
          <w:lang w:eastAsia="ja-JP"/>
        </w:rPr>
        <w:t xml:space="preserve">Group 1: </w:t>
      </w:r>
      <w:r w:rsidR="00E93857" w:rsidRPr="002E04D9">
        <w:rPr>
          <w:rFonts w:eastAsiaTheme="minorEastAsia" w:cstheme="minorBidi"/>
          <w:szCs w:val="24"/>
          <w:lang w:eastAsia="ja-JP"/>
        </w:rPr>
        <w:t xml:space="preserve">There is already a mechanism to assert </w:t>
      </w:r>
      <w:r w:rsidR="00AC2BE6" w:rsidRPr="002E04D9">
        <w:rPr>
          <w:rFonts w:eastAsiaTheme="minorEastAsia" w:cstheme="minorBidi"/>
          <w:szCs w:val="24"/>
          <w:lang w:eastAsia="ja-JP"/>
        </w:rPr>
        <w:t xml:space="preserve">whether the assistance data during inference is consistent with the model trained, re-using on-demand positioning procedure. However, this requires a large overhead </w:t>
      </w:r>
      <w:r w:rsidR="00557838" w:rsidRPr="002E04D9">
        <w:rPr>
          <w:rFonts w:eastAsiaTheme="minorEastAsia" w:cstheme="minorBidi"/>
          <w:szCs w:val="24"/>
          <w:lang w:eastAsia="ja-JP"/>
        </w:rPr>
        <w:t xml:space="preserve">of message exchange between LMF and UE. It is not possible as of now for a non-serving gNB to request a specific SRS config to fit the model. </w:t>
      </w:r>
    </w:p>
    <w:p w14:paraId="5B2F8B2E" w14:textId="1D51EBB2" w:rsidR="00557838" w:rsidRPr="002E04D9" w:rsidRDefault="0074589B" w:rsidP="00E93857">
      <w:pPr>
        <w:pStyle w:val="ListParagraph"/>
        <w:numPr>
          <w:ilvl w:val="0"/>
          <w:numId w:val="14"/>
        </w:numPr>
        <w:rPr>
          <w:rFonts w:eastAsiaTheme="minorEastAsia" w:cstheme="minorBidi"/>
          <w:szCs w:val="24"/>
          <w:lang w:eastAsia="ja-JP"/>
        </w:rPr>
      </w:pPr>
      <w:r w:rsidRPr="002E04D9">
        <w:rPr>
          <w:rFonts w:eastAsiaTheme="minorEastAsia" w:cstheme="minorBidi"/>
          <w:szCs w:val="24"/>
          <w:lang w:eastAsia="ja-JP"/>
        </w:rPr>
        <w:t xml:space="preserve">Group 2:  </w:t>
      </w:r>
      <w:r w:rsidR="002505AA" w:rsidRPr="002E04D9">
        <w:rPr>
          <w:rFonts w:eastAsiaTheme="minorEastAsia" w:cstheme="minorBidi"/>
          <w:szCs w:val="24"/>
          <w:lang w:eastAsia="ja-JP"/>
        </w:rPr>
        <w:t>consistency of group 2 parameters can be left to implementation</w:t>
      </w:r>
      <w:r w:rsidR="00A6449D" w:rsidRPr="002E04D9">
        <w:rPr>
          <w:rFonts w:eastAsiaTheme="minorEastAsia" w:cstheme="minorBidi"/>
          <w:szCs w:val="24"/>
          <w:lang w:eastAsia="ja-JP"/>
        </w:rPr>
        <w:t xml:space="preserve">. The LMF can request the appropriate measurements in case 3b, and case 1/3a can also maintain group 2 parameters within the model host implementation. </w:t>
      </w:r>
    </w:p>
    <w:p w14:paraId="05442F0C" w14:textId="11FF1B3A" w:rsidR="00A6449D" w:rsidRPr="00212126" w:rsidRDefault="00A6449D" w:rsidP="002E04D9">
      <w:pPr>
        <w:pStyle w:val="ListParagraph"/>
        <w:numPr>
          <w:ilvl w:val="0"/>
          <w:numId w:val="14"/>
        </w:numPr>
      </w:pPr>
      <w:r w:rsidRPr="002E04D9">
        <w:rPr>
          <w:rFonts w:eastAsiaTheme="minorEastAsia" w:cstheme="minorBidi"/>
          <w:szCs w:val="24"/>
          <w:lang w:eastAsia="ja-JP"/>
        </w:rPr>
        <w:t>Group 3: network conditions</w:t>
      </w:r>
      <w:r w:rsidR="00053127" w:rsidRPr="002E04D9">
        <w:rPr>
          <w:rFonts w:eastAsiaTheme="minorEastAsia" w:cstheme="minorBidi"/>
          <w:szCs w:val="24"/>
          <w:lang w:eastAsia="ja-JP"/>
        </w:rPr>
        <w:t xml:space="preserve"> </w:t>
      </w:r>
      <w:r w:rsidR="00DE0369" w:rsidRPr="002E04D9">
        <w:rPr>
          <w:rFonts w:eastAsiaTheme="minorEastAsia" w:cstheme="minorBidi"/>
          <w:szCs w:val="24"/>
          <w:lang w:eastAsia="ja-JP"/>
        </w:rPr>
        <w:t xml:space="preserve">at the training stage as well </w:t>
      </w:r>
      <w:r w:rsidR="00DE0369" w:rsidRPr="00484F8B">
        <w:rPr>
          <w:rFonts w:eastAsiaTheme="minorEastAsia" w:cstheme="minorBidi"/>
          <w:szCs w:val="24"/>
          <w:lang w:eastAsia="ja-JP"/>
        </w:rPr>
        <w:t xml:space="preserve">as </w:t>
      </w:r>
      <w:r w:rsidR="00357E9D" w:rsidRPr="00484F8B">
        <w:rPr>
          <w:rFonts w:eastAsiaTheme="minorEastAsia" w:cstheme="minorBidi"/>
          <w:szCs w:val="24"/>
          <w:lang w:eastAsia="ja-JP"/>
        </w:rPr>
        <w:t>measurement</w:t>
      </w:r>
      <w:r w:rsidR="00357E9D" w:rsidRPr="002E04D9">
        <w:rPr>
          <w:rFonts w:eastAsiaTheme="minorEastAsia" w:cstheme="minorBidi"/>
          <w:szCs w:val="24"/>
          <w:lang w:eastAsia="ja-JP"/>
        </w:rPr>
        <w:t xml:space="preserve"> range</w:t>
      </w:r>
      <w:r w:rsidR="00DE0369" w:rsidRPr="002E04D9">
        <w:rPr>
          <w:rFonts w:eastAsiaTheme="minorEastAsia" w:cstheme="minorBidi"/>
          <w:szCs w:val="24"/>
          <w:lang w:eastAsia="ja-JP"/>
        </w:rPr>
        <w:t xml:space="preserve"> of the </w:t>
      </w:r>
      <w:r w:rsidR="00DE0369" w:rsidRPr="00484F8B">
        <w:rPr>
          <w:rFonts w:eastAsiaTheme="minorEastAsia" w:cstheme="minorBidi"/>
          <w:szCs w:val="24"/>
          <w:lang w:eastAsia="ja-JP"/>
        </w:rPr>
        <w:t xml:space="preserve">model </w:t>
      </w:r>
      <w:r w:rsidR="00053127" w:rsidRPr="00484F8B">
        <w:rPr>
          <w:rFonts w:eastAsiaTheme="minorEastAsia" w:cstheme="minorBidi"/>
          <w:szCs w:val="24"/>
          <w:lang w:eastAsia="ja-JP"/>
        </w:rPr>
        <w:t>are</w:t>
      </w:r>
      <w:r w:rsidR="00053127" w:rsidRPr="002E04D9">
        <w:rPr>
          <w:rFonts w:eastAsiaTheme="minorEastAsia" w:cstheme="minorBidi"/>
          <w:szCs w:val="24"/>
          <w:lang w:eastAsia="ja-JP"/>
        </w:rPr>
        <w:t xml:space="preserve"> not known by the LMF. Hence for efficient positioning procedures with reduced </w:t>
      </w:r>
      <w:r w:rsidR="00053127" w:rsidRPr="00484F8B">
        <w:rPr>
          <w:rFonts w:eastAsiaTheme="minorEastAsia" w:cstheme="minorBidi"/>
          <w:szCs w:val="24"/>
          <w:lang w:eastAsia="ja-JP"/>
        </w:rPr>
        <w:t xml:space="preserve">overhead, </w:t>
      </w:r>
      <w:r w:rsidR="00DE0369" w:rsidRPr="00484F8B">
        <w:rPr>
          <w:rFonts w:eastAsiaTheme="minorEastAsia" w:cstheme="minorBidi"/>
          <w:szCs w:val="24"/>
          <w:lang w:eastAsia="ja-JP"/>
        </w:rPr>
        <w:t>reporting</w:t>
      </w:r>
      <w:r w:rsidR="00DE0369" w:rsidRPr="002E04D9">
        <w:rPr>
          <w:rFonts w:eastAsiaTheme="minorEastAsia" w:cstheme="minorBidi"/>
          <w:szCs w:val="24"/>
          <w:lang w:eastAsia="ja-JP"/>
        </w:rPr>
        <w:t xml:space="preserve"> of </w:t>
      </w:r>
      <w:proofErr w:type="gramStart"/>
      <w:r w:rsidR="00DE0369" w:rsidRPr="002E04D9">
        <w:rPr>
          <w:rFonts w:eastAsiaTheme="minorEastAsia" w:cstheme="minorBidi"/>
          <w:szCs w:val="24"/>
          <w:lang w:eastAsia="ja-JP"/>
        </w:rPr>
        <w:t xml:space="preserve">these </w:t>
      </w:r>
      <w:r w:rsidR="000C4E1C" w:rsidRPr="000C4E1C">
        <w:rPr>
          <w:rFonts w:eastAsiaTheme="minorEastAsia" w:cstheme="minorBidi"/>
          <w:szCs w:val="24"/>
          <w:lang w:eastAsia="ja-JP"/>
        </w:rPr>
        <w:t>information</w:t>
      </w:r>
      <w:proofErr w:type="gramEnd"/>
      <w:r w:rsidR="00DE0369" w:rsidRPr="002E04D9">
        <w:rPr>
          <w:rFonts w:eastAsiaTheme="minorEastAsia" w:cstheme="minorBidi"/>
          <w:szCs w:val="24"/>
          <w:lang w:eastAsia="ja-JP"/>
        </w:rPr>
        <w:t xml:space="preserve"> </w:t>
      </w:r>
      <w:r w:rsidR="001E7415" w:rsidRPr="002E04D9">
        <w:rPr>
          <w:rFonts w:eastAsiaTheme="minorEastAsia" w:cstheme="minorBidi"/>
          <w:szCs w:val="24"/>
          <w:lang w:eastAsia="ja-JP"/>
        </w:rPr>
        <w:t>are beneficial.</w:t>
      </w:r>
    </w:p>
    <w:p w14:paraId="0168CD62" w14:textId="77777777" w:rsidR="00926250" w:rsidRDefault="00926250" w:rsidP="00BD3D86"/>
    <w:p w14:paraId="55DE280A" w14:textId="10CF7283" w:rsidR="00BD3D86" w:rsidRPr="00212126" w:rsidRDefault="000076C9" w:rsidP="00BD3D86">
      <w:r w:rsidRPr="00926250">
        <w:t>Considering the performance drop when the model training environment is not matching the inference environment, particularly for the SNR</w:t>
      </w:r>
      <w:r w:rsidR="000211D7" w:rsidRPr="00926250">
        <w:t xml:space="preserve"> and timing error range, it is valuable for the </w:t>
      </w:r>
      <w:r w:rsidR="0056481F" w:rsidRPr="00926250">
        <w:t>network to be aware of the operating range of the model used for positioning</w:t>
      </w:r>
      <w:r w:rsidR="000211D7" w:rsidRPr="00926250">
        <w:t>.</w:t>
      </w:r>
      <w:r w:rsidR="0013594A" w:rsidRPr="00926250">
        <w:t xml:space="preserve"> </w:t>
      </w:r>
      <w:r w:rsidR="00AE4D14" w:rsidRPr="00926250">
        <w:t xml:space="preserve"> </w:t>
      </w:r>
      <w:r w:rsidR="00447B8B" w:rsidRPr="00926250">
        <w:t>One example</w:t>
      </w:r>
      <w:r w:rsidR="00E55F14" w:rsidRPr="00926250">
        <w:t xml:space="preserve"> from the SI report is that a model operating at much worse SINR condition during inference compared to training will result in </w:t>
      </w:r>
      <w:r w:rsidR="007F04FB" w:rsidRPr="00926250">
        <w:t xml:space="preserve">up to 5times higher positioning error. </w:t>
      </w:r>
      <w:r w:rsidR="000211D7" w:rsidRPr="00926250">
        <w:t xml:space="preserve"> </w:t>
      </w:r>
      <w:r w:rsidR="00BD3D86" w:rsidRPr="00926250">
        <w:t>The knowledge of the model operating condition can enable efficient signaling between the LMF and the gNB or UE. For example, the LMF will not request positioning procedures to the other nodes if the conditions given by the nodes are not satisfied.</w:t>
      </w:r>
      <w:r w:rsidR="00BD3D86">
        <w:t xml:space="preserve"> </w:t>
      </w:r>
      <w:r w:rsidR="00BD3D86" w:rsidRPr="00212126">
        <w:t xml:space="preserve"> </w:t>
      </w:r>
    </w:p>
    <w:p w14:paraId="34BD3D3D" w14:textId="00219293" w:rsidR="00BD3D86" w:rsidRPr="00744401" w:rsidRDefault="00BD3D86" w:rsidP="00744401">
      <w:pPr>
        <w:pStyle w:val="Observation"/>
      </w:pPr>
      <w:bookmarkStart w:id="2120" w:name="_Toc194097691"/>
      <w:r w:rsidRPr="00212126">
        <w:t xml:space="preserve">Knowing the model range of applicability in terms of tolerable errors in model input can save considerable </w:t>
      </w:r>
      <w:proofErr w:type="spellStart"/>
      <w:r w:rsidRPr="00212126">
        <w:t>signalling</w:t>
      </w:r>
      <w:proofErr w:type="spellEnd"/>
      <w:r w:rsidRPr="00212126">
        <w:t xml:space="preserve"> during the model monitoring phase.</w:t>
      </w:r>
      <w:bookmarkEnd w:id="2120"/>
      <w:r w:rsidRPr="00212126">
        <w:t xml:space="preserve"> </w:t>
      </w:r>
    </w:p>
    <w:p w14:paraId="65F7F65C" w14:textId="3B601090" w:rsidR="009E4B4A" w:rsidRPr="00212126" w:rsidRDefault="00005B2E" w:rsidP="004A5A6C">
      <w:pPr>
        <w:pStyle w:val="Proposal"/>
      </w:pPr>
      <w:bookmarkStart w:id="2121" w:name="_Toc194097747"/>
      <w:r w:rsidRPr="007F00A3">
        <w:t>Model capability should provide what range of network condition the model can handle, so tha</w:t>
      </w:r>
      <w:r w:rsidR="004D28A7" w:rsidRPr="007F00A3">
        <w:t>t</w:t>
      </w:r>
      <w:r w:rsidRPr="007F00A3">
        <w:t xml:space="preserve"> the network does not request positioning using the model when the condition </w:t>
      </w:r>
      <w:proofErr w:type="gramStart"/>
      <w:r w:rsidRPr="007F00A3">
        <w:t>are</w:t>
      </w:r>
      <w:proofErr w:type="gramEnd"/>
      <w:r w:rsidRPr="007F00A3">
        <w:t xml:space="preserve"> not </w:t>
      </w:r>
      <w:proofErr w:type="spellStart"/>
      <w:proofErr w:type="gramStart"/>
      <w:r w:rsidRPr="007F00A3">
        <w:t>satisfied.</w:t>
      </w:r>
      <w:r w:rsidR="005F7232" w:rsidRPr="00212126">
        <w:t>To</w:t>
      </w:r>
      <w:proofErr w:type="spellEnd"/>
      <w:proofErr w:type="gramEnd"/>
      <w:r w:rsidR="005F7232" w:rsidRPr="00212126">
        <w:t xml:space="preserve"> ensure consistency between training and inference, and </w:t>
      </w:r>
      <w:r w:rsidR="0097329C" w:rsidRPr="00212126">
        <w:t>applicability</w:t>
      </w:r>
      <w:r w:rsidR="005F7232" w:rsidRPr="00212126">
        <w:t xml:space="preserve"> of the model during inference, </w:t>
      </w:r>
      <w:r w:rsidR="00C75A9C" w:rsidRPr="00212126">
        <w:t xml:space="preserve">the model host (UE/gNB) provides the following </w:t>
      </w:r>
      <w:r w:rsidR="006E57A7" w:rsidRPr="00212126">
        <w:t>m</w:t>
      </w:r>
      <w:r w:rsidR="00466237" w:rsidRPr="00212126">
        <w:t>etadata information on the training dataset information</w:t>
      </w:r>
      <w:r w:rsidR="009E4B4A" w:rsidRPr="00212126">
        <w:t xml:space="preserve"> including:</w:t>
      </w:r>
      <w:bookmarkEnd w:id="2121"/>
    </w:p>
    <w:p w14:paraId="3AFAF9FC" w14:textId="77777777" w:rsidR="002B0613" w:rsidRPr="00212126" w:rsidRDefault="00E907FF" w:rsidP="004A5A6C">
      <w:pPr>
        <w:pStyle w:val="Proposal"/>
        <w:numPr>
          <w:ilvl w:val="1"/>
          <w:numId w:val="2"/>
        </w:numPr>
      </w:pPr>
      <w:bookmarkStart w:id="2122" w:name="_Toc194097748"/>
      <w:r w:rsidRPr="00212126">
        <w:t>Supported assistance data range for PRS configuration (bandwidth, comb size</w:t>
      </w:r>
      <w:r w:rsidR="002B0613" w:rsidRPr="00212126">
        <w:t>)</w:t>
      </w:r>
      <w:bookmarkEnd w:id="2122"/>
    </w:p>
    <w:p w14:paraId="0A36ECB4" w14:textId="77777777" w:rsidR="00FD7DEC" w:rsidRPr="00212126" w:rsidRDefault="002B0613" w:rsidP="004A5A6C">
      <w:pPr>
        <w:pStyle w:val="Proposal"/>
        <w:numPr>
          <w:ilvl w:val="1"/>
          <w:numId w:val="2"/>
        </w:numPr>
      </w:pPr>
      <w:bookmarkStart w:id="2123" w:name="_Toc194097749"/>
      <w:r w:rsidRPr="00212126">
        <w:t>Supported SNR range</w:t>
      </w:r>
      <w:bookmarkEnd w:id="2123"/>
    </w:p>
    <w:p w14:paraId="5B64F015" w14:textId="421A127C" w:rsidR="002F36DB" w:rsidRPr="00212126" w:rsidRDefault="002F36DB" w:rsidP="004A5A6C">
      <w:pPr>
        <w:pStyle w:val="Proposal"/>
        <w:numPr>
          <w:ilvl w:val="1"/>
          <w:numId w:val="2"/>
        </w:numPr>
      </w:pPr>
      <w:bookmarkStart w:id="2124" w:name="_Toc194097750"/>
      <w:r w:rsidRPr="00212126">
        <w:t xml:space="preserve">Supported range of </w:t>
      </w:r>
      <w:r w:rsidR="000C16AA" w:rsidRPr="00212126">
        <w:t xml:space="preserve">RS Tx </w:t>
      </w:r>
      <w:r w:rsidRPr="00212126">
        <w:t>timing error</w:t>
      </w:r>
      <w:bookmarkEnd w:id="2124"/>
      <w:r w:rsidRPr="00212126">
        <w:t xml:space="preserve"> </w:t>
      </w:r>
    </w:p>
    <w:p w14:paraId="781F0E49" w14:textId="6A741BC5" w:rsidR="003509D6" w:rsidRPr="00212126" w:rsidRDefault="003509D6" w:rsidP="00403A8D">
      <w:pPr>
        <w:pStyle w:val="Proposal"/>
        <w:numPr>
          <w:ilvl w:val="1"/>
          <w:numId w:val="2"/>
        </w:numPr>
      </w:pPr>
      <w:bookmarkStart w:id="2125" w:name="_Toc194097751"/>
      <w:r w:rsidRPr="00212126">
        <w:t>FFS: additional network conditions</w:t>
      </w:r>
      <w:bookmarkEnd w:id="2125"/>
    </w:p>
    <w:p w14:paraId="5522311E" w14:textId="648ADBF7" w:rsidR="002A1F54" w:rsidRPr="00926250" w:rsidRDefault="002A1F54" w:rsidP="003974CF">
      <w:r w:rsidRPr="00926250">
        <w:t>For the SINR</w:t>
      </w:r>
      <w:r w:rsidR="006A57BA" w:rsidRPr="00926250">
        <w:t xml:space="preserve"> range the model </w:t>
      </w:r>
      <w:r w:rsidR="00C3472F" w:rsidRPr="00926250">
        <w:t>can</w:t>
      </w:r>
      <w:r w:rsidR="006A57BA" w:rsidRPr="00926250">
        <w:t xml:space="preserve"> handle, candidate values should follow the range </w:t>
      </w:r>
      <w:r w:rsidR="003A3FE9" w:rsidRPr="00926250">
        <w:t>of RSRQ from RAN4 specs</w:t>
      </w:r>
      <w:r w:rsidR="007F27A3" w:rsidRPr="00926250">
        <w:t xml:space="preserve"> and captured in 37.35</w:t>
      </w:r>
      <w:r w:rsidR="000B7644" w:rsidRPr="00926250">
        <w:t>5:</w:t>
      </w:r>
    </w:p>
    <w:tbl>
      <w:tblPr>
        <w:tblStyle w:val="TableGrid"/>
        <w:tblW w:w="0" w:type="auto"/>
        <w:tblLook w:val="04A0" w:firstRow="1" w:lastRow="0" w:firstColumn="1" w:lastColumn="0" w:noHBand="0" w:noVBand="1"/>
      </w:tblPr>
      <w:tblGrid>
        <w:gridCol w:w="9962"/>
      </w:tblGrid>
      <w:tr w:rsidR="000B7644" w:rsidRPr="00926250" w14:paraId="1F8576B7" w14:textId="77777777" w:rsidTr="000B7644">
        <w:tc>
          <w:tcPr>
            <w:tcW w:w="9962" w:type="dxa"/>
          </w:tcPr>
          <w:p w14:paraId="25BF705C" w14:textId="77777777" w:rsidR="00C8387D" w:rsidRPr="00926250" w:rsidRDefault="00C8387D" w:rsidP="00C8387D">
            <w:pPr>
              <w:pStyle w:val="NormalWeb"/>
              <w:rPr>
                <w:rFonts w:ascii="Times New Roman" w:eastAsia="Times New Roman" w:hAnsi="Times New Roman" w:cs="Times New Roman"/>
                <w:kern w:val="0"/>
                <w14:ligatures w14:val="none"/>
              </w:rPr>
            </w:pPr>
            <w:r w:rsidRPr="00926250">
              <w:rPr>
                <w:rStyle w:val="Strong"/>
                <w:i/>
                <w:iCs/>
              </w:rPr>
              <w:t>nr-RSRQ</w:t>
            </w:r>
          </w:p>
          <w:p w14:paraId="65343942" w14:textId="4640DC69" w:rsidR="000B7644" w:rsidRPr="00926250" w:rsidRDefault="00C8387D" w:rsidP="00403A8D">
            <w:pPr>
              <w:pStyle w:val="NormalWeb"/>
            </w:pPr>
            <w:r w:rsidRPr="00926250">
              <w:lastRenderedPageBreak/>
              <w:t xml:space="preserve">This field specifies the integer value for RSRQ measurements </w:t>
            </w:r>
            <w:proofErr w:type="spellStart"/>
            <w:r w:rsidRPr="00926250">
              <w:t>accordng</w:t>
            </w:r>
            <w:proofErr w:type="spellEnd"/>
            <w:r w:rsidRPr="00926250">
              <w:t xml:space="preserve"> to Table 10.1.11.1-1 in TS 38.133 [46].</w:t>
            </w:r>
          </w:p>
        </w:tc>
      </w:tr>
    </w:tbl>
    <w:p w14:paraId="0785BFBA" w14:textId="77777777" w:rsidR="00FE7A54" w:rsidRPr="00926250" w:rsidRDefault="00FE7A54" w:rsidP="00855333">
      <w:pPr>
        <w:rPr>
          <w:b/>
          <w:bCs/>
        </w:rPr>
      </w:pPr>
    </w:p>
    <w:p w14:paraId="28B51A85" w14:textId="1DC36E07" w:rsidR="00855333" w:rsidRPr="00926250" w:rsidRDefault="00FE7A54" w:rsidP="00403A8D">
      <w:pPr>
        <w:pStyle w:val="Proposal"/>
      </w:pPr>
      <w:bookmarkStart w:id="2126" w:name="_Toc194097752"/>
      <w:r w:rsidRPr="00926250">
        <w:t xml:space="preserve">To report the supported SNR range, </w:t>
      </w:r>
      <w:r w:rsidR="00855333" w:rsidRPr="00926250">
        <w:t>The GNB / UE may report the RSRQ range over which its model is able to operate.</w:t>
      </w:r>
      <w:bookmarkEnd w:id="2126"/>
      <w:r w:rsidR="00855333" w:rsidRPr="00926250">
        <w:t xml:space="preserve"> </w:t>
      </w:r>
    </w:p>
    <w:p w14:paraId="0771B6A3" w14:textId="77777777" w:rsidR="00A531DC" w:rsidRPr="00926250" w:rsidRDefault="00421BCE" w:rsidP="00F92A62">
      <w:r w:rsidRPr="00926250">
        <w:t>Similarly,</w:t>
      </w:r>
      <w:r w:rsidR="003934A5" w:rsidRPr="00926250">
        <w:t xml:space="preserve"> </w:t>
      </w:r>
      <w:r w:rsidR="00D579A9" w:rsidRPr="00926250">
        <w:t xml:space="preserve">data augmentation with </w:t>
      </w:r>
      <w:r w:rsidR="003934A5" w:rsidRPr="00926250">
        <w:t xml:space="preserve">timing error could be </w:t>
      </w:r>
      <w:r w:rsidR="00D579A9" w:rsidRPr="00926250">
        <w:t>part of the model training phase</w:t>
      </w:r>
      <w:r w:rsidR="007B3E65" w:rsidRPr="00926250">
        <w:t xml:space="preserve">, so that the model would be exposed to variation of model input in different timing error conditions. </w:t>
      </w:r>
      <w:r w:rsidR="00A531DC" w:rsidRPr="00926250">
        <w:t>The following steps are example on how to ensure proper conditions:</w:t>
      </w:r>
    </w:p>
    <w:p w14:paraId="16D1B31D" w14:textId="77777777" w:rsidR="005110D5" w:rsidRPr="00926250" w:rsidRDefault="007B3E65" w:rsidP="00A531DC">
      <w:pPr>
        <w:pStyle w:val="ListParagraph"/>
        <w:numPr>
          <w:ilvl w:val="0"/>
          <w:numId w:val="14"/>
        </w:numPr>
      </w:pPr>
      <w:r w:rsidRPr="00926250">
        <w:t xml:space="preserve">The range of timing errors for which the model has been trained </w:t>
      </w:r>
      <w:proofErr w:type="gramStart"/>
      <w:r w:rsidR="00A531DC" w:rsidRPr="00926250">
        <w:t>are</w:t>
      </w:r>
      <w:r w:rsidRPr="00926250">
        <w:t xml:space="preserve"> </w:t>
      </w:r>
      <w:r w:rsidR="00026C37" w:rsidRPr="00926250">
        <w:t xml:space="preserve"> </w:t>
      </w:r>
      <w:r w:rsidR="006B3205" w:rsidRPr="00926250">
        <w:t>recorded</w:t>
      </w:r>
      <w:proofErr w:type="gramEnd"/>
      <w:r w:rsidR="006B3205" w:rsidRPr="00926250">
        <w:t xml:space="preserve"> by the model host</w:t>
      </w:r>
    </w:p>
    <w:p w14:paraId="26F870F8" w14:textId="0377077F" w:rsidR="005110D5" w:rsidRPr="00926250" w:rsidRDefault="005110D5" w:rsidP="00A531DC">
      <w:pPr>
        <w:pStyle w:val="ListParagraph"/>
        <w:numPr>
          <w:ilvl w:val="0"/>
          <w:numId w:val="14"/>
        </w:numPr>
      </w:pPr>
      <w:r w:rsidRPr="00926250">
        <w:t>T</w:t>
      </w:r>
      <w:r w:rsidR="006B3205" w:rsidRPr="00926250">
        <w:t xml:space="preserve">he LMF </w:t>
      </w:r>
      <w:r w:rsidRPr="00926250">
        <w:t xml:space="preserve">receives the timing error range from the model hosting entity (UE/gNB) </w:t>
      </w:r>
      <w:r w:rsidR="003B1C68" w:rsidRPr="00926250">
        <w:t xml:space="preserve">during </w:t>
      </w:r>
      <w:r w:rsidR="002123DE" w:rsidRPr="00926250">
        <w:t>the initial phases of positioning</w:t>
      </w:r>
      <w:r w:rsidR="003B1C68" w:rsidRPr="00926250">
        <w:t xml:space="preserve"> </w:t>
      </w:r>
      <w:proofErr w:type="gramStart"/>
      <w:r w:rsidR="003B1C68" w:rsidRPr="00926250">
        <w:t>in order fo</w:t>
      </w:r>
      <w:r w:rsidR="002123DE" w:rsidRPr="00926250">
        <w:t>r</w:t>
      </w:r>
      <w:proofErr w:type="gramEnd"/>
      <w:r w:rsidR="003B1C68" w:rsidRPr="00926250">
        <w:t xml:space="preserve"> the network to know when the model can and cannot operate. </w:t>
      </w:r>
      <w:r w:rsidR="00591CFE" w:rsidRPr="00926250">
        <w:t xml:space="preserve"> </w:t>
      </w:r>
    </w:p>
    <w:p w14:paraId="18E29790" w14:textId="77777777" w:rsidR="004E1B5D" w:rsidRDefault="00866F7F" w:rsidP="00A531DC">
      <w:pPr>
        <w:pStyle w:val="ListParagraph"/>
        <w:numPr>
          <w:ilvl w:val="0"/>
          <w:numId w:val="14"/>
        </w:numPr>
      </w:pPr>
      <w:r w:rsidRPr="00926250">
        <w:t>During inference, the LMF would also collect the timing error capability of the entity</w:t>
      </w:r>
      <w:r>
        <w:t xml:space="preserve"> generating the model </w:t>
      </w:r>
      <w:proofErr w:type="gramStart"/>
      <w:r>
        <w:t>input  source</w:t>
      </w:r>
      <w:proofErr w:type="gramEnd"/>
      <w:r>
        <w:t xml:space="preserve"> signal (i.e. the UE for case 3a/3b, the gNB for case 1). </w:t>
      </w:r>
    </w:p>
    <w:p w14:paraId="022E4592" w14:textId="77777777" w:rsidR="009B763A" w:rsidRDefault="004E1B5D">
      <w:pPr>
        <w:pStyle w:val="ListParagraph"/>
        <w:numPr>
          <w:ilvl w:val="0"/>
          <w:numId w:val="14"/>
        </w:numPr>
      </w:pPr>
      <w:r>
        <w:t xml:space="preserve">During inference </w:t>
      </w:r>
      <w:r w:rsidR="00591CFE">
        <w:t xml:space="preserve">The LMF would then compare the range over which the model can operate to the range of timing error </w:t>
      </w:r>
      <w:r w:rsidR="00866F7F">
        <w:t xml:space="preserve">provide by the entity transmitting the RS for model input, and judge whether </w:t>
      </w:r>
      <w:r w:rsidR="00B444BB">
        <w:t xml:space="preserve">a AIML based method can be used. </w:t>
      </w:r>
      <w:r w:rsidR="00B4704E">
        <w:t xml:space="preserve"> </w:t>
      </w:r>
    </w:p>
    <w:p w14:paraId="056F792B" w14:textId="637E5FCE" w:rsidR="004C68E9" w:rsidRDefault="000A4911" w:rsidP="00403A8D">
      <w:pPr>
        <w:pStyle w:val="ListParagraph"/>
        <w:numPr>
          <w:ilvl w:val="1"/>
          <w:numId w:val="14"/>
        </w:numPr>
      </w:pPr>
      <w:r>
        <w:t>F</w:t>
      </w:r>
      <w:r w:rsidR="00F92A62">
        <w:t>or case 3a, a</w:t>
      </w:r>
      <w:r w:rsidR="00D20C23" w:rsidRPr="00212126">
        <w:t xml:space="preserve">lternatively, the </w:t>
      </w:r>
      <w:r w:rsidR="0031387B" w:rsidRPr="00212126">
        <w:t>error margin can be provided in capability reporting to the gNB by the UE</w:t>
      </w:r>
      <w:r w:rsidR="00575C6C" w:rsidRPr="00212126">
        <w:t xml:space="preserve">, and the gNB can assess whether the model can function with </w:t>
      </w:r>
      <w:r w:rsidR="00F92A62">
        <w:t>t</w:t>
      </w:r>
      <w:r w:rsidR="00575C6C" w:rsidRPr="00212126">
        <w:t>he reported timing error range</w:t>
      </w:r>
      <w:r w:rsidR="004C68E9">
        <w:t xml:space="preserve"> and inform the LMF via error causes if the error margin is not compatible</w:t>
      </w:r>
      <w:r w:rsidR="00575C6C" w:rsidRPr="00212126">
        <w:t>.</w:t>
      </w:r>
    </w:p>
    <w:p w14:paraId="057B0728" w14:textId="7044409B" w:rsidR="00522257" w:rsidRPr="00212126" w:rsidRDefault="00575C6C" w:rsidP="00F92A62">
      <w:r w:rsidRPr="00212126">
        <w:t xml:space="preserve"> </w:t>
      </w:r>
    </w:p>
    <w:p w14:paraId="22F817F0" w14:textId="77777777" w:rsidR="00A40490" w:rsidRPr="00926250" w:rsidRDefault="00DC68AC" w:rsidP="00DC68AC">
      <w:pPr>
        <w:pStyle w:val="Proposal"/>
      </w:pPr>
      <w:bookmarkStart w:id="2127" w:name="_Toc194097753"/>
      <w:r w:rsidRPr="00926250">
        <w:t>To report the supported</w:t>
      </w:r>
      <w:r w:rsidR="00A40490" w:rsidRPr="00926250">
        <w:t xml:space="preserve"> </w:t>
      </w:r>
      <w:proofErr w:type="gramStart"/>
      <w:r w:rsidR="00A40490" w:rsidRPr="00926250">
        <w:t xml:space="preserve">RS </w:t>
      </w:r>
      <w:r w:rsidRPr="00926250">
        <w:t xml:space="preserve"> timing</w:t>
      </w:r>
      <w:proofErr w:type="gramEnd"/>
      <w:r w:rsidRPr="00926250">
        <w:t xml:space="preserve"> error,</w:t>
      </w:r>
      <w:bookmarkEnd w:id="2127"/>
      <w:r w:rsidR="00A40490" w:rsidRPr="00926250">
        <w:t xml:space="preserve"> </w:t>
      </w:r>
    </w:p>
    <w:p w14:paraId="280D1B06" w14:textId="07ACC53C" w:rsidR="002A1F54" w:rsidRPr="00926250" w:rsidRDefault="00905673" w:rsidP="00A40490">
      <w:pPr>
        <w:pStyle w:val="Proposal"/>
        <w:numPr>
          <w:ilvl w:val="1"/>
          <w:numId w:val="2"/>
        </w:numPr>
      </w:pPr>
      <w:bookmarkStart w:id="2128" w:name="_Toc194097754"/>
      <w:r w:rsidRPr="00926250">
        <w:t xml:space="preserve">For case 1, </w:t>
      </w:r>
      <w:r w:rsidR="0007373A" w:rsidRPr="00926250">
        <w:t xml:space="preserve">UE may report the RTD </w:t>
      </w:r>
      <w:proofErr w:type="gramStart"/>
      <w:r w:rsidR="0007373A" w:rsidRPr="00926250">
        <w:t>info</w:t>
      </w:r>
      <w:r w:rsidR="004374E1" w:rsidRPr="00926250">
        <w:t xml:space="preserve"> </w:t>
      </w:r>
      <w:r w:rsidR="0007373A" w:rsidRPr="00926250">
        <w:t xml:space="preserve"> range</w:t>
      </w:r>
      <w:proofErr w:type="gramEnd"/>
      <w:r w:rsidR="0007373A" w:rsidRPr="00926250">
        <w:t xml:space="preserve"> </w:t>
      </w:r>
      <w:r w:rsidR="004374E1" w:rsidRPr="00926250">
        <w:t xml:space="preserve">and timing error margin </w:t>
      </w:r>
      <w:r w:rsidR="0007373A" w:rsidRPr="00926250">
        <w:t>over which its model is able to operate</w:t>
      </w:r>
      <w:r w:rsidR="00BD41B6" w:rsidRPr="00926250">
        <w:t xml:space="preserve"> to the LMF</w:t>
      </w:r>
      <w:r w:rsidR="0007373A" w:rsidRPr="00926250">
        <w:t>.</w:t>
      </w:r>
      <w:bookmarkEnd w:id="2128"/>
      <w:r w:rsidR="0007373A" w:rsidRPr="00926250">
        <w:t xml:space="preserve"> </w:t>
      </w:r>
    </w:p>
    <w:p w14:paraId="369A766C" w14:textId="77777777" w:rsidR="00AB47F1" w:rsidRPr="00926250" w:rsidRDefault="00905673" w:rsidP="00A40490">
      <w:pPr>
        <w:pStyle w:val="Proposal"/>
        <w:numPr>
          <w:ilvl w:val="1"/>
          <w:numId w:val="2"/>
        </w:numPr>
      </w:pPr>
      <w:bookmarkStart w:id="2129" w:name="_Toc194097755"/>
      <w:r w:rsidRPr="00926250">
        <w:t xml:space="preserve">For case 3a, </w:t>
      </w:r>
      <w:r w:rsidR="00AB47F1" w:rsidRPr="00926250">
        <w:t>to enable comparing the transmit timing error range to the support error range at the TRP:</w:t>
      </w:r>
      <w:bookmarkEnd w:id="2129"/>
    </w:p>
    <w:p w14:paraId="46D17819" w14:textId="5D057D08" w:rsidR="00A40490" w:rsidRPr="00926250" w:rsidRDefault="00905673" w:rsidP="00AB47F1">
      <w:pPr>
        <w:pStyle w:val="Proposal"/>
        <w:numPr>
          <w:ilvl w:val="2"/>
          <w:numId w:val="2"/>
        </w:numPr>
      </w:pPr>
      <w:bookmarkStart w:id="2130" w:name="_Toc194097756"/>
      <w:r w:rsidRPr="00926250">
        <w:t xml:space="preserve">gNB may report the </w:t>
      </w:r>
      <w:r w:rsidR="00BD41B6" w:rsidRPr="00926250">
        <w:t>UE timing error margin range over which the model can operate to the LMF.</w:t>
      </w:r>
      <w:bookmarkEnd w:id="2130"/>
    </w:p>
    <w:p w14:paraId="7C4F407B" w14:textId="6A33F8E6" w:rsidR="00AB47F1" w:rsidRPr="00926250" w:rsidRDefault="00AB47F1" w:rsidP="00403A8D">
      <w:pPr>
        <w:pStyle w:val="Proposal"/>
        <w:numPr>
          <w:ilvl w:val="2"/>
          <w:numId w:val="2"/>
        </w:numPr>
      </w:pPr>
      <w:bookmarkStart w:id="2131" w:name="_Toc194097757"/>
      <w:r w:rsidRPr="00926250">
        <w:t>UE may report the timing error range directly to the gNB.</w:t>
      </w:r>
      <w:bookmarkEnd w:id="2131"/>
      <w:r w:rsidRPr="00926250">
        <w:t xml:space="preserve"> </w:t>
      </w:r>
    </w:p>
    <w:p w14:paraId="30BF0082" w14:textId="7AF94884" w:rsidR="00091772" w:rsidRPr="00212126" w:rsidRDefault="00091772" w:rsidP="003974CF">
      <w:r w:rsidRPr="00926250">
        <w:t>The metadata of the training dataset is not only nece</w:t>
      </w:r>
      <w:r w:rsidRPr="00212126">
        <w:t xml:space="preserve">ssary for keeping track of the context and versions of the training dataset, </w:t>
      </w:r>
      <w:proofErr w:type="gramStart"/>
      <w:r w:rsidRPr="00212126">
        <w:t>it</w:t>
      </w:r>
      <w:proofErr w:type="gramEnd"/>
      <w:r w:rsidRPr="00212126">
        <w:t xml:space="preserve"> also provides context information of model(s) trained with the given training dataset. During model deployment, the context information of the model is needed to ensure </w:t>
      </w:r>
      <w:r w:rsidRPr="00212126">
        <w:lastRenderedPageBreak/>
        <w:t xml:space="preserve">consistency between model training and model inference. Further details are provided in section </w:t>
      </w:r>
      <w:fldSimple w:instr=" REF _Ref163214421 \r ">
        <w:r w:rsidR="00C713E4" w:rsidRPr="00212126">
          <w:t>7.1</w:t>
        </w:r>
      </w:fldSimple>
      <w:r w:rsidRPr="00212126">
        <w:t xml:space="preserve"> and </w:t>
      </w:r>
      <w:fldSimple w:instr=" REF _Ref163214427 \r ">
        <w:r w:rsidR="00C713E4" w:rsidRPr="00212126">
          <w:t>7.2</w:t>
        </w:r>
      </w:fldSimple>
      <w:r w:rsidRPr="00212126">
        <w:t>.</w:t>
      </w:r>
    </w:p>
    <w:p w14:paraId="2A834DE0" w14:textId="77777777" w:rsidR="00091772" w:rsidRPr="00212126" w:rsidRDefault="00091772" w:rsidP="003974CF">
      <w:r w:rsidRPr="00212126">
        <w:t xml:space="preserve">Furthermore, the AI/ML solution needs to secure a training dataset of adequate </w:t>
      </w:r>
      <w:proofErr w:type="gramStart"/>
      <w:r w:rsidRPr="00212126">
        <w:t>quality as a whole</w:t>
      </w:r>
      <w:proofErr w:type="gramEnd"/>
      <w:r w:rsidRPr="00212126">
        <w:t>.</w:t>
      </w:r>
    </w:p>
    <w:p w14:paraId="0A4F4B44" w14:textId="77777777" w:rsidR="00091772" w:rsidRPr="00212126" w:rsidRDefault="00091772" w:rsidP="005925D5">
      <w:pPr>
        <w:pStyle w:val="ListParagraph"/>
        <w:numPr>
          <w:ilvl w:val="0"/>
          <w:numId w:val="38"/>
        </w:numPr>
      </w:pPr>
      <w:r w:rsidRPr="00212126">
        <w:t>Collect a sufficiently large size of training dataset.</w:t>
      </w:r>
    </w:p>
    <w:p w14:paraId="1F072EB8" w14:textId="77777777" w:rsidR="00091772" w:rsidRPr="00212126" w:rsidRDefault="00091772" w:rsidP="005925D5">
      <w:pPr>
        <w:pStyle w:val="ListParagraph"/>
        <w:numPr>
          <w:ilvl w:val="0"/>
          <w:numId w:val="38"/>
        </w:numPr>
      </w:pPr>
      <w:r w:rsidRPr="00212126">
        <w:t>Collect data that fully reflect the UE distribution during operation, e.g., uniformly distributed over the entire floor.</w:t>
      </w:r>
    </w:p>
    <w:p w14:paraId="71981977" w14:textId="77777777" w:rsidR="00091772" w:rsidRPr="00212126" w:rsidRDefault="00091772" w:rsidP="005925D5">
      <w:pPr>
        <w:pStyle w:val="ListParagraph"/>
        <w:numPr>
          <w:ilvl w:val="0"/>
          <w:numId w:val="38"/>
        </w:numPr>
      </w:pPr>
      <w:r w:rsidRPr="00212126">
        <w:t xml:space="preserve">Collect data from a variety of UEs to generalize over different UE implementations, including different UE vendors, different UE capabilities, different UE orientation, etc. </w:t>
      </w:r>
    </w:p>
    <w:p w14:paraId="7315D526" w14:textId="77777777" w:rsidR="00091772" w:rsidRPr="00212126" w:rsidRDefault="00091772" w:rsidP="003974CF">
      <w:r w:rsidRPr="00212126">
        <w:t xml:space="preserve">While the training data collection procedure needs to pay attention to the above issues, they are expected to be taken care of via engineering effort and not explicit in the standard specification. </w:t>
      </w:r>
    </w:p>
    <w:p w14:paraId="279F1ACD" w14:textId="366EFA6A" w:rsidR="00091772" w:rsidRPr="00212126" w:rsidRDefault="00091772" w:rsidP="00091772">
      <w:pPr>
        <w:pStyle w:val="Observation"/>
      </w:pPr>
      <w:bookmarkStart w:id="2132" w:name="_Toc194097692"/>
      <w:r w:rsidRPr="00212126">
        <w:t xml:space="preserve">Collecting sufficient data in terms of training dataset size, UE distribution, diversity of UE sources, </w:t>
      </w:r>
      <w:proofErr w:type="spellStart"/>
      <w:r w:rsidRPr="00212126">
        <w:t>etc</w:t>
      </w:r>
      <w:proofErr w:type="spellEnd"/>
      <w:r w:rsidR="008A3EFD" w:rsidRPr="00212126">
        <w:t>,</w:t>
      </w:r>
      <w:r w:rsidRPr="00212126">
        <w:t xml:space="preserve"> is up to implementation.</w:t>
      </w:r>
      <w:bookmarkEnd w:id="2132"/>
      <w:r w:rsidRPr="00212126">
        <w:t xml:space="preserve"> </w:t>
      </w:r>
    </w:p>
    <w:p w14:paraId="072B7AE4" w14:textId="77777777" w:rsidR="00656267" w:rsidRPr="00403A8D" w:rsidRDefault="00656267" w:rsidP="003974CF"/>
    <w:p w14:paraId="62671BE1" w14:textId="03A67B14" w:rsidR="006410AF" w:rsidRPr="00403A8D" w:rsidRDefault="00C804DC" w:rsidP="006410AF">
      <w:pPr>
        <w:pStyle w:val="Heading3"/>
        <w:rPr>
          <w:lang w:val="en-US"/>
        </w:rPr>
      </w:pPr>
      <w:bookmarkStart w:id="2133" w:name="_Ref178955267"/>
      <w:bookmarkStart w:id="2134" w:name="_Toc194086980"/>
      <w:r w:rsidRPr="00212126">
        <w:rPr>
          <w:lang w:val="en-US"/>
        </w:rPr>
        <w:t>Assistance data for c</w:t>
      </w:r>
      <w:r w:rsidR="00AD0B68" w:rsidRPr="00212126">
        <w:rPr>
          <w:lang w:val="en-US"/>
        </w:rPr>
        <w:t>onsistency between training and inference</w:t>
      </w:r>
      <w:bookmarkEnd w:id="2133"/>
      <w:bookmarkEnd w:id="2134"/>
    </w:p>
    <w:p w14:paraId="1B69364B" w14:textId="043CA190" w:rsidR="00803BFF" w:rsidRPr="00212126" w:rsidRDefault="00020F7F" w:rsidP="003974CF">
      <w:r w:rsidRPr="00212126">
        <w:t>Once the assistance data for data collection is established, the AI</w:t>
      </w:r>
      <w:r w:rsidR="00703205" w:rsidRPr="00212126">
        <w:t>/</w:t>
      </w:r>
      <w:r w:rsidRPr="00212126">
        <w:t xml:space="preserve">ML positioning framework should also </w:t>
      </w:r>
      <w:r w:rsidR="00564F6D" w:rsidRPr="00212126">
        <w:t xml:space="preserve">enable consistency between assistance data received during data collection and inference. </w:t>
      </w:r>
      <w:r w:rsidR="00803BFF" w:rsidRPr="00212126">
        <w:t xml:space="preserve"> In our view, </w:t>
      </w:r>
      <w:r w:rsidR="00BA4306" w:rsidRPr="00212126">
        <w:t xml:space="preserve">such consistency can be achieved </w:t>
      </w:r>
      <w:r w:rsidR="00A30886" w:rsidRPr="00212126">
        <w:t xml:space="preserve">to a large degree </w:t>
      </w:r>
      <w:r w:rsidR="00BA4306" w:rsidRPr="00212126">
        <w:t xml:space="preserve">using a validity area attached to the training data set. </w:t>
      </w:r>
      <w:r w:rsidR="00535636" w:rsidRPr="00212126">
        <w:t xml:space="preserve">Considering the model generality issues studied in Rel-18 SI, </w:t>
      </w:r>
      <w:proofErr w:type="gramStart"/>
      <w:r w:rsidR="00535636" w:rsidRPr="00212126">
        <w:t>finger-printing</w:t>
      </w:r>
      <w:proofErr w:type="gramEnd"/>
      <w:r w:rsidR="00535636" w:rsidRPr="00212126">
        <w:t xml:space="preserve"> based AI/ML methods are very sensitive to the deployment area. A model trained for one deployment area is unlikely to work for a different deployment area without any change.</w:t>
      </w:r>
      <w:r w:rsidR="00BA4306" w:rsidRPr="00212126">
        <w:t xml:space="preserve"> </w:t>
      </w:r>
      <w:r w:rsidR="00803BFF" w:rsidRPr="00212126">
        <w:t xml:space="preserve">During RAN1#117, it was discussed whether a training data set validity area should be explicitly attached to a training data set, </w:t>
      </w:r>
      <w:proofErr w:type="spellStart"/>
      <w:r w:rsidR="00803BFF" w:rsidRPr="00212126">
        <w:t>i.e</w:t>
      </w:r>
      <w:proofErr w:type="spellEnd"/>
      <w:r w:rsidR="00803BFF" w:rsidRPr="00212126">
        <w:t xml:space="preserve"> via a validity area ID, or if the training data set should contain information sufficient for a node receiving the training data set to determine the validity area of the model being trained</w:t>
      </w:r>
      <w:r w:rsidR="00515DBC" w:rsidRPr="00212126">
        <w:t xml:space="preserve"> and leave the consistency check to implementation</w:t>
      </w:r>
      <w:r w:rsidR="00803BFF" w:rsidRPr="00212126">
        <w:t xml:space="preserve">.  In our view, explicit definition of the model validity area is needed. </w:t>
      </w:r>
    </w:p>
    <w:p w14:paraId="2E54AF04" w14:textId="77777777" w:rsidR="00803BFF" w:rsidRPr="00212126" w:rsidRDefault="00803BFF" w:rsidP="003974CF">
      <w:r w:rsidRPr="00212126">
        <w:t>We see the need of validity area for the following reason:</w:t>
      </w:r>
    </w:p>
    <w:p w14:paraId="01CB0925" w14:textId="7BC45FDF" w:rsidR="00803BFF" w:rsidRPr="00212126" w:rsidRDefault="00803BFF" w:rsidP="00803BFF">
      <w:pPr>
        <w:pStyle w:val="ListParagraph"/>
        <w:numPr>
          <w:ilvl w:val="0"/>
          <w:numId w:val="14"/>
        </w:numPr>
      </w:pPr>
      <w:r w:rsidRPr="00212126">
        <w:t xml:space="preserve">Consistency of assistance data between data collection and inference. In case 1 or 2a, the UE perform data collection with a given set of assistance data and train its model, then receive assistance data at the inference phase. The AD for inference must at least overlap with the AD used during data collection to train the model. The UE could of course get a set of AD and request what AD is missing via on-demand PRS request, but this is inefficient </w:t>
      </w:r>
      <w:proofErr w:type="spellStart"/>
      <w:r w:rsidRPr="00212126">
        <w:t>signalling</w:t>
      </w:r>
      <w:proofErr w:type="spellEnd"/>
      <w:r w:rsidRPr="00212126">
        <w:t xml:space="preserve">, since it is possible for the LMF and the UE to handshake which AD is needed during inference thanks to an agreed upon validity area established during data collection, if a validity area ID is defined. </w:t>
      </w:r>
    </w:p>
    <w:p w14:paraId="652A7800" w14:textId="6B48242E" w:rsidR="00803BFF" w:rsidRPr="00212126" w:rsidRDefault="00803BFF" w:rsidP="00803BFF">
      <w:pPr>
        <w:pStyle w:val="ListParagraph"/>
        <w:numPr>
          <w:ilvl w:val="0"/>
          <w:numId w:val="14"/>
        </w:numPr>
      </w:pPr>
      <w:r w:rsidRPr="00212126">
        <w:lastRenderedPageBreak/>
        <w:t xml:space="preserve">For the LMF, knowledge of the validity area of a model can also be used to decide whether the model is compatible with the AD it intends to send. For example, the network may have changed the PRS configuration between data collection and inference, making the UE untrained for the new deployment. From the overhead perspective, </w:t>
      </w:r>
      <w:r w:rsidR="009C02A7" w:rsidRPr="00212126">
        <w:t xml:space="preserve">it </w:t>
      </w:r>
      <w:r w:rsidRPr="00212126">
        <w:t xml:space="preserve">is more efficient for the network to know in advance if the AD is useful and thus know that starting the procedure for AI use cases is worth it, or if legacy positioning should be used instead. Hence knowledge of validity area is also valuable at the LMF side. </w:t>
      </w:r>
    </w:p>
    <w:p w14:paraId="294A949C" w14:textId="74C4CD2B" w:rsidR="00803BFF" w:rsidRPr="00212126" w:rsidRDefault="00803BFF" w:rsidP="003974CF">
      <w:r w:rsidRPr="00212126">
        <w:t>Hence, a</w:t>
      </w:r>
      <w:r w:rsidR="00535636" w:rsidRPr="00212126">
        <w:t>n</w:t>
      </w:r>
      <w:r w:rsidRPr="00212126">
        <w:t xml:space="preserve"> ID associated with the UE’s model training dataset validity area can reduce the amount of overhead to align assistance data between training and inference. </w:t>
      </w:r>
    </w:p>
    <w:p w14:paraId="205A190F" w14:textId="2EF25B9A" w:rsidR="0082114C" w:rsidRPr="00212126" w:rsidRDefault="00CD58C6" w:rsidP="003974CF">
      <w:r w:rsidRPr="00212126">
        <w:t>Th</w:t>
      </w:r>
      <w:r w:rsidR="00535636" w:rsidRPr="00212126">
        <w:t>us,</w:t>
      </w:r>
      <w:r w:rsidR="004079B7" w:rsidRPr="00212126">
        <w:t xml:space="preserve"> </w:t>
      </w:r>
      <w:r w:rsidR="00535636" w:rsidRPr="00212126">
        <w:t xml:space="preserve">for </w:t>
      </w:r>
      <w:r w:rsidR="004079B7" w:rsidRPr="00212126">
        <w:t xml:space="preserve">the training data collection stage, it is necessary to define a training dataset validity area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sidR="004079B7" w:rsidRPr="00212126">
        <w:t>. This describes the area that training dataset is collected</w:t>
      </w:r>
      <w:r w:rsidR="0082114C" w:rsidRPr="00212126">
        <w:t>, and can be defined as:</w:t>
      </w:r>
    </w:p>
    <w:tbl>
      <w:tblPr>
        <w:tblStyle w:val="TableGrid"/>
        <w:tblW w:w="0" w:type="auto"/>
        <w:tblLook w:val="04A0" w:firstRow="1" w:lastRow="0" w:firstColumn="1" w:lastColumn="0" w:noHBand="0" w:noVBand="1"/>
      </w:tblPr>
      <w:tblGrid>
        <w:gridCol w:w="2425"/>
        <w:gridCol w:w="7537"/>
      </w:tblGrid>
      <w:tr w:rsidR="0082114C" w:rsidRPr="00212126" w14:paraId="292A78C6" w14:textId="77777777" w:rsidTr="004E7006">
        <w:tc>
          <w:tcPr>
            <w:tcW w:w="2425" w:type="dxa"/>
          </w:tcPr>
          <w:p w14:paraId="21709566" w14:textId="5471D488" w:rsidR="0082114C" w:rsidRPr="00212126" w:rsidRDefault="0082114C" w:rsidP="003974CF">
            <w:r w:rsidRPr="00212126">
              <w:t>Training dataset validity area</w:t>
            </w:r>
          </w:p>
        </w:tc>
        <w:tc>
          <w:tcPr>
            <w:tcW w:w="7537" w:type="dxa"/>
          </w:tcPr>
          <w:p w14:paraId="772031FC" w14:textId="1D229CA5" w:rsidR="0082114C" w:rsidRPr="00212126" w:rsidRDefault="0082114C" w:rsidP="003974CF">
            <w:r w:rsidRPr="00212126">
              <w:rPr>
                <w:snapToGrid w:val="0"/>
              </w:rPr>
              <w:t>The network area for which the training dataset is valid.</w:t>
            </w:r>
          </w:p>
        </w:tc>
      </w:tr>
    </w:tbl>
    <w:p w14:paraId="6CA9A36F" w14:textId="77777777" w:rsidR="000009CE" w:rsidRPr="00212126" w:rsidRDefault="000009CE" w:rsidP="003974CF"/>
    <w:p w14:paraId="3E84D7D5" w14:textId="22B0FA8A" w:rsidR="004079B7" w:rsidRPr="00212126" w:rsidRDefault="004079B7" w:rsidP="003974CF">
      <w:proofErr w:type="gramStart"/>
      <w:r w:rsidRPr="00212126">
        <w:t>Similar to</w:t>
      </w:r>
      <w:proofErr w:type="gramEnd"/>
      <w:r w:rsidRPr="00212126">
        <w:t xml:space="preserve"> the existing '</w:t>
      </w:r>
      <w:proofErr w:type="spellStart"/>
      <w:r w:rsidRPr="00212126">
        <w:t>AreaID-CellList</w:t>
      </w:r>
      <w:proofErr w:type="spellEnd"/>
      <w:r w:rsidRPr="00212126">
        <w:t>', the validity area for AI/ML operation can be defined as a list of TRPs, where the TRPs transmits DL PRS and covers the surrounding area to support positioning. Checking the indication of the TRP ID in TS 37.355, it includes dl-PRS-ID-r16 in addition to the fields in NR-Cell-IDs-r17.</w:t>
      </w:r>
      <w:r w:rsidR="00EB38F6" w:rsidRPr="00212126">
        <w:t xml:space="preserve"> </w:t>
      </w:r>
      <w:r w:rsidRPr="00212126">
        <w:t xml:space="preserve"> </w:t>
      </w:r>
      <w:r w:rsidR="003E513B" w:rsidRPr="00212126">
        <w:t>T</w:t>
      </w:r>
      <w:r w:rsidRPr="00212126">
        <w:t xml:space="preserve">his shows that an IE can be easily defined to provide area information using a list of TRP IDs. </w:t>
      </w:r>
      <w:r w:rsidR="005554F0" w:rsidRPr="00212126">
        <w:t xml:space="preserve"> </w:t>
      </w:r>
    </w:p>
    <w:p w14:paraId="0958E398" w14:textId="77777777" w:rsidR="004079B7" w:rsidRPr="00212126" w:rsidRDefault="004079B7" w:rsidP="003974CF">
      <w:r w:rsidRPr="00212126">
        <w:t>TS 37.355:</w:t>
      </w:r>
    </w:p>
    <w:tbl>
      <w:tblPr>
        <w:tblStyle w:val="TableGrid"/>
        <w:tblW w:w="0" w:type="auto"/>
        <w:tblLook w:val="04A0" w:firstRow="1" w:lastRow="0" w:firstColumn="1" w:lastColumn="0" w:noHBand="0" w:noVBand="1"/>
      </w:tblPr>
      <w:tblGrid>
        <w:gridCol w:w="9962"/>
      </w:tblGrid>
      <w:tr w:rsidR="004079B7" w:rsidRPr="00212126" w14:paraId="140BFA38" w14:textId="77777777" w:rsidTr="00744722">
        <w:tc>
          <w:tcPr>
            <w:tcW w:w="9962" w:type="dxa"/>
          </w:tcPr>
          <w:p w14:paraId="321FF032" w14:textId="77777777" w:rsidR="004079B7" w:rsidRPr="00212126" w:rsidRDefault="004079B7" w:rsidP="003974CF">
            <w:pPr>
              <w:spacing w:after="0"/>
              <w:rPr>
                <w:sz w:val="20"/>
                <w:szCs w:val="18"/>
              </w:rPr>
            </w:pPr>
            <w:r w:rsidRPr="00212126">
              <w:rPr>
                <w:sz w:val="20"/>
                <w:szCs w:val="20"/>
              </w:rPr>
              <w:t>–</w:t>
            </w:r>
            <w:r w:rsidRPr="00212126">
              <w:rPr>
                <w:sz w:val="20"/>
                <w:szCs w:val="20"/>
              </w:rPr>
              <w:tab/>
            </w:r>
            <w:proofErr w:type="spellStart"/>
            <w:r w:rsidRPr="00212126">
              <w:rPr>
                <w:sz w:val="20"/>
                <w:szCs w:val="20"/>
              </w:rPr>
              <w:t>AreaID-CellList</w:t>
            </w:r>
            <w:proofErr w:type="spellEnd"/>
          </w:p>
          <w:p w14:paraId="0E4E8DED" w14:textId="77777777" w:rsidR="004079B7" w:rsidRPr="00212126" w:rsidRDefault="004079B7" w:rsidP="003974CF">
            <w:pPr>
              <w:keepLines/>
              <w:spacing w:after="0"/>
              <w:rPr>
                <w:sz w:val="18"/>
                <w:szCs w:val="18"/>
              </w:rPr>
            </w:pPr>
            <w:r w:rsidRPr="00212126">
              <w:rPr>
                <w:sz w:val="20"/>
                <w:szCs w:val="20"/>
              </w:rPr>
              <w:t xml:space="preserve">The IE </w:t>
            </w:r>
            <w:proofErr w:type="spellStart"/>
            <w:r w:rsidRPr="00212126">
              <w:rPr>
                <w:i/>
                <w:sz w:val="20"/>
                <w:szCs w:val="20"/>
              </w:rPr>
              <w:t>AreaID-CellList</w:t>
            </w:r>
            <w:proofErr w:type="spellEnd"/>
            <w:r w:rsidRPr="00212126">
              <w:rPr>
                <w:sz w:val="20"/>
                <w:szCs w:val="20"/>
              </w:rPr>
              <w:t xml:space="preserve"> </w:t>
            </w:r>
            <w:r w:rsidRPr="00212126">
              <w:rPr>
                <w:snapToGrid w:val="0"/>
                <w:sz w:val="20"/>
                <w:szCs w:val="20"/>
              </w:rPr>
              <w:t>provides the NR Cell-IDs</w:t>
            </w:r>
            <w:r w:rsidRPr="00212126">
              <w:rPr>
                <w:sz w:val="20"/>
                <w:szCs w:val="20"/>
              </w:rPr>
              <w:t xml:space="preserve"> of the TRPs belonging to a particular network area where the associated assistance data are valid. </w:t>
            </w:r>
            <w:r w:rsidRPr="00212126">
              <w:rPr>
                <w:color w:val="FF0000"/>
                <w:sz w:val="20"/>
                <w:szCs w:val="20"/>
              </w:rPr>
              <w:t>Each cell is included in only one area.</w:t>
            </w:r>
          </w:p>
          <w:p w14:paraId="76A775D1" w14:textId="77777777" w:rsidR="004079B7" w:rsidRPr="00212126" w:rsidRDefault="004079B7"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12126">
              <w:rPr>
                <w:rFonts w:ascii="Courier New" w:hAnsi="Courier New"/>
                <w:sz w:val="16"/>
              </w:rPr>
              <w:t>-- ASN1START</w:t>
            </w:r>
          </w:p>
          <w:p w14:paraId="115FC006" w14:textId="77777777" w:rsidR="004079B7" w:rsidRPr="00212126" w:rsidRDefault="004079B7"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1566BA4" w14:textId="77777777" w:rsidR="004079B7" w:rsidRPr="00212126" w:rsidRDefault="004079B7"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12126">
              <w:rPr>
                <w:rFonts w:ascii="Courier New" w:hAnsi="Courier New"/>
                <w:sz w:val="16"/>
              </w:rPr>
              <w:t>AreaID-CellList-r</w:t>
            </w:r>
            <w:proofErr w:type="gramStart"/>
            <w:r w:rsidRPr="00212126">
              <w:rPr>
                <w:rFonts w:ascii="Courier New" w:hAnsi="Courier New"/>
                <w:sz w:val="16"/>
              </w:rPr>
              <w:t>17 ::=</w:t>
            </w:r>
            <w:proofErr w:type="gramEnd"/>
            <w:r w:rsidRPr="00212126">
              <w:rPr>
                <w:rFonts w:ascii="Courier New" w:hAnsi="Courier New"/>
                <w:sz w:val="16"/>
              </w:rPr>
              <w:t xml:space="preserve"> SEQUENCE (</w:t>
            </w:r>
            <w:proofErr w:type="gramStart"/>
            <w:r w:rsidRPr="00212126">
              <w:rPr>
                <w:rFonts w:ascii="Courier New" w:hAnsi="Courier New"/>
                <w:sz w:val="16"/>
              </w:rPr>
              <w:t>SIZE(1..</w:t>
            </w:r>
            <w:proofErr w:type="gramEnd"/>
            <w:r w:rsidRPr="00212126">
              <w:rPr>
                <w:rFonts w:ascii="Courier New" w:hAnsi="Courier New"/>
                <w:sz w:val="16"/>
              </w:rPr>
              <w:t>maxCellIDsPerArea-r17)) OF NR-Cell-IDs-r17</w:t>
            </w:r>
          </w:p>
          <w:p w14:paraId="0B6C34AB" w14:textId="77777777" w:rsidR="004079B7" w:rsidRPr="00212126" w:rsidRDefault="004079B7"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2D3F8A" w14:textId="77777777" w:rsidR="004079B7" w:rsidRPr="00212126" w:rsidRDefault="004079B7"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12126">
              <w:rPr>
                <w:rFonts w:ascii="Courier New" w:hAnsi="Courier New"/>
                <w:sz w:val="16"/>
              </w:rPr>
              <w:t>NR-Cell-IDs-r</w:t>
            </w:r>
            <w:proofErr w:type="gramStart"/>
            <w:r w:rsidRPr="00212126">
              <w:rPr>
                <w:rFonts w:ascii="Courier New" w:hAnsi="Courier New"/>
                <w:sz w:val="16"/>
              </w:rPr>
              <w:t>17 ::=</w:t>
            </w:r>
            <w:proofErr w:type="gramEnd"/>
            <w:r w:rsidRPr="00212126">
              <w:rPr>
                <w:rFonts w:ascii="Courier New" w:hAnsi="Courier New"/>
                <w:sz w:val="16"/>
              </w:rPr>
              <w:t xml:space="preserve"> SEQUENCE {</w:t>
            </w:r>
          </w:p>
          <w:p w14:paraId="4FEB6C8B" w14:textId="77777777" w:rsidR="004079B7" w:rsidRPr="00212126" w:rsidRDefault="004079B7"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color w:val="0070C0"/>
                <w:sz w:val="16"/>
              </w:rPr>
            </w:pPr>
            <w:r w:rsidRPr="00212126">
              <w:rPr>
                <w:rFonts w:ascii="Courier New" w:hAnsi="Courier New"/>
                <w:b/>
                <w:bCs/>
                <w:color w:val="0070C0"/>
                <w:sz w:val="16"/>
              </w:rPr>
              <w:tab/>
            </w:r>
            <w:r w:rsidRPr="00212126">
              <w:rPr>
                <w:rFonts w:ascii="Courier New" w:hAnsi="Courier New"/>
                <w:b/>
                <w:bCs/>
                <w:snapToGrid w:val="0"/>
                <w:color w:val="0070C0"/>
                <w:sz w:val="16"/>
              </w:rPr>
              <w:t>nr-CellGlobalID-r17</w:t>
            </w:r>
            <w:r w:rsidRPr="00212126">
              <w:rPr>
                <w:rFonts w:ascii="Courier New" w:hAnsi="Courier New"/>
                <w:b/>
                <w:bCs/>
                <w:snapToGrid w:val="0"/>
                <w:color w:val="0070C0"/>
                <w:sz w:val="16"/>
              </w:rPr>
              <w:tab/>
            </w:r>
            <w:r w:rsidRPr="00212126">
              <w:rPr>
                <w:rFonts w:ascii="Courier New" w:hAnsi="Courier New"/>
                <w:b/>
                <w:bCs/>
                <w:snapToGrid w:val="0"/>
                <w:color w:val="0070C0"/>
                <w:sz w:val="16"/>
              </w:rPr>
              <w:tab/>
            </w:r>
            <w:r w:rsidRPr="00212126">
              <w:rPr>
                <w:rFonts w:ascii="Courier New" w:hAnsi="Courier New"/>
                <w:b/>
                <w:bCs/>
                <w:snapToGrid w:val="0"/>
                <w:color w:val="0070C0"/>
                <w:sz w:val="16"/>
              </w:rPr>
              <w:tab/>
            </w:r>
            <w:r w:rsidRPr="00212126">
              <w:rPr>
                <w:rFonts w:ascii="Courier New" w:hAnsi="Courier New"/>
                <w:b/>
                <w:bCs/>
                <w:snapToGrid w:val="0"/>
                <w:color w:val="0070C0"/>
                <w:sz w:val="16"/>
              </w:rPr>
              <w:tab/>
              <w:t>NCGI-r15</w:t>
            </w:r>
            <w:r w:rsidRPr="00212126">
              <w:rPr>
                <w:rFonts w:ascii="Courier New" w:hAnsi="Courier New"/>
                <w:b/>
                <w:bCs/>
                <w:snapToGrid w:val="0"/>
                <w:color w:val="0070C0"/>
                <w:sz w:val="16"/>
              </w:rPr>
              <w:tab/>
            </w:r>
            <w:r w:rsidRPr="00212126">
              <w:rPr>
                <w:rFonts w:ascii="Courier New" w:hAnsi="Courier New"/>
                <w:b/>
                <w:bCs/>
                <w:snapToGrid w:val="0"/>
                <w:color w:val="0070C0"/>
                <w:sz w:val="16"/>
              </w:rPr>
              <w:tab/>
            </w:r>
            <w:r w:rsidRPr="00212126">
              <w:rPr>
                <w:rFonts w:ascii="Courier New" w:hAnsi="Courier New"/>
                <w:b/>
                <w:bCs/>
                <w:snapToGrid w:val="0"/>
                <w:color w:val="0070C0"/>
                <w:sz w:val="16"/>
              </w:rPr>
              <w:tab/>
            </w:r>
            <w:r w:rsidRPr="00212126">
              <w:rPr>
                <w:rFonts w:ascii="Courier New" w:hAnsi="Courier New"/>
                <w:b/>
                <w:bCs/>
                <w:snapToGrid w:val="0"/>
                <w:color w:val="0070C0"/>
                <w:sz w:val="16"/>
              </w:rPr>
              <w:tab/>
            </w:r>
            <w:r w:rsidRPr="00212126">
              <w:rPr>
                <w:rFonts w:ascii="Courier New" w:hAnsi="Courier New"/>
                <w:b/>
                <w:bCs/>
                <w:snapToGrid w:val="0"/>
                <w:color w:val="0070C0"/>
                <w:sz w:val="16"/>
              </w:rPr>
              <w:tab/>
              <w:t>OPTIONAL,</w:t>
            </w:r>
            <w:r w:rsidRPr="00212126">
              <w:rPr>
                <w:rFonts w:ascii="Courier New" w:hAnsi="Courier New"/>
                <w:b/>
                <w:bCs/>
                <w:snapToGrid w:val="0"/>
                <w:color w:val="0070C0"/>
                <w:sz w:val="16"/>
              </w:rPr>
              <w:tab/>
              <w:t>-- Need ON</w:t>
            </w:r>
          </w:p>
          <w:p w14:paraId="15B0016A" w14:textId="77777777" w:rsidR="004079B7" w:rsidRPr="00212126" w:rsidRDefault="004079B7"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napToGrid w:val="0"/>
                <w:color w:val="0070C0"/>
                <w:sz w:val="16"/>
              </w:rPr>
            </w:pPr>
            <w:r w:rsidRPr="00212126">
              <w:rPr>
                <w:rFonts w:ascii="Courier New" w:hAnsi="Courier New"/>
                <w:b/>
                <w:bCs/>
                <w:snapToGrid w:val="0"/>
                <w:color w:val="0070C0"/>
                <w:sz w:val="16"/>
              </w:rPr>
              <w:tab/>
              <w:t>nr-PhysCellID-r17</w:t>
            </w:r>
            <w:r w:rsidRPr="00212126">
              <w:rPr>
                <w:rFonts w:ascii="Courier New" w:hAnsi="Courier New"/>
                <w:b/>
                <w:bCs/>
                <w:snapToGrid w:val="0"/>
                <w:color w:val="0070C0"/>
                <w:sz w:val="16"/>
              </w:rPr>
              <w:tab/>
            </w:r>
            <w:r w:rsidRPr="00212126">
              <w:rPr>
                <w:rFonts w:ascii="Courier New" w:hAnsi="Courier New"/>
                <w:b/>
                <w:bCs/>
                <w:snapToGrid w:val="0"/>
                <w:color w:val="0070C0"/>
                <w:sz w:val="16"/>
              </w:rPr>
              <w:tab/>
            </w:r>
            <w:r w:rsidRPr="00212126">
              <w:rPr>
                <w:rFonts w:ascii="Courier New" w:hAnsi="Courier New"/>
                <w:b/>
                <w:bCs/>
                <w:snapToGrid w:val="0"/>
                <w:color w:val="0070C0"/>
                <w:sz w:val="16"/>
              </w:rPr>
              <w:tab/>
            </w:r>
            <w:r w:rsidRPr="00212126">
              <w:rPr>
                <w:rFonts w:ascii="Courier New" w:hAnsi="Courier New"/>
                <w:b/>
                <w:bCs/>
                <w:snapToGrid w:val="0"/>
                <w:color w:val="0070C0"/>
                <w:sz w:val="16"/>
              </w:rPr>
              <w:tab/>
              <w:t>NR-PhysCellID-r16</w:t>
            </w:r>
            <w:r w:rsidRPr="00212126">
              <w:rPr>
                <w:rFonts w:ascii="Courier New" w:hAnsi="Courier New"/>
                <w:b/>
                <w:bCs/>
                <w:snapToGrid w:val="0"/>
                <w:color w:val="0070C0"/>
                <w:sz w:val="16"/>
              </w:rPr>
              <w:tab/>
            </w:r>
            <w:r w:rsidRPr="00212126">
              <w:rPr>
                <w:rFonts w:ascii="Courier New" w:hAnsi="Courier New"/>
                <w:b/>
                <w:bCs/>
                <w:snapToGrid w:val="0"/>
                <w:color w:val="0070C0"/>
                <w:sz w:val="16"/>
              </w:rPr>
              <w:tab/>
            </w:r>
            <w:r w:rsidRPr="00212126">
              <w:rPr>
                <w:rFonts w:ascii="Courier New" w:hAnsi="Courier New"/>
                <w:b/>
                <w:bCs/>
                <w:snapToGrid w:val="0"/>
                <w:color w:val="0070C0"/>
                <w:sz w:val="16"/>
              </w:rPr>
              <w:tab/>
              <w:t>OPTIONAL,</w:t>
            </w:r>
            <w:r w:rsidRPr="00212126">
              <w:rPr>
                <w:rFonts w:ascii="Courier New" w:hAnsi="Courier New"/>
                <w:b/>
                <w:bCs/>
                <w:snapToGrid w:val="0"/>
                <w:color w:val="0070C0"/>
                <w:sz w:val="16"/>
              </w:rPr>
              <w:tab/>
              <w:t>-- Need ON</w:t>
            </w:r>
          </w:p>
          <w:p w14:paraId="1C330F16" w14:textId="77777777" w:rsidR="004079B7" w:rsidRPr="00212126" w:rsidRDefault="004079B7"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color w:val="0070C0"/>
                <w:sz w:val="16"/>
              </w:rPr>
            </w:pPr>
            <w:r w:rsidRPr="00212126">
              <w:rPr>
                <w:rFonts w:ascii="Courier New" w:hAnsi="Courier New"/>
                <w:b/>
                <w:bCs/>
                <w:snapToGrid w:val="0"/>
                <w:color w:val="0070C0"/>
                <w:sz w:val="16"/>
              </w:rPr>
              <w:tab/>
            </w:r>
            <w:r w:rsidRPr="00212126">
              <w:rPr>
                <w:rFonts w:ascii="Courier New" w:hAnsi="Courier New"/>
                <w:b/>
                <w:bCs/>
                <w:color w:val="0070C0"/>
                <w:sz w:val="16"/>
              </w:rPr>
              <w:t>nr-ARFCN</w:t>
            </w:r>
            <w:r w:rsidRPr="00212126">
              <w:rPr>
                <w:rFonts w:ascii="Courier New" w:hAnsi="Courier New"/>
                <w:b/>
                <w:bCs/>
                <w:snapToGrid w:val="0"/>
                <w:color w:val="0070C0"/>
                <w:sz w:val="16"/>
              </w:rPr>
              <w:t>-r17</w:t>
            </w:r>
            <w:r w:rsidRPr="00212126">
              <w:rPr>
                <w:rFonts w:ascii="Courier New" w:hAnsi="Courier New"/>
                <w:b/>
                <w:bCs/>
                <w:snapToGrid w:val="0"/>
                <w:color w:val="0070C0"/>
                <w:sz w:val="16"/>
              </w:rPr>
              <w:tab/>
            </w:r>
            <w:r w:rsidRPr="00212126">
              <w:rPr>
                <w:rFonts w:ascii="Courier New" w:hAnsi="Courier New"/>
                <w:b/>
                <w:bCs/>
                <w:snapToGrid w:val="0"/>
                <w:color w:val="0070C0"/>
                <w:sz w:val="16"/>
              </w:rPr>
              <w:tab/>
            </w:r>
            <w:r w:rsidRPr="00212126">
              <w:rPr>
                <w:rFonts w:ascii="Courier New" w:hAnsi="Courier New"/>
                <w:b/>
                <w:bCs/>
                <w:snapToGrid w:val="0"/>
                <w:color w:val="0070C0"/>
                <w:sz w:val="16"/>
              </w:rPr>
              <w:tab/>
            </w:r>
            <w:r w:rsidRPr="00212126">
              <w:rPr>
                <w:rFonts w:ascii="Courier New" w:hAnsi="Courier New"/>
                <w:b/>
                <w:bCs/>
                <w:snapToGrid w:val="0"/>
                <w:color w:val="0070C0"/>
                <w:sz w:val="16"/>
              </w:rPr>
              <w:tab/>
            </w:r>
            <w:r w:rsidRPr="00212126">
              <w:rPr>
                <w:rFonts w:ascii="Courier New" w:hAnsi="Courier New"/>
                <w:b/>
                <w:bCs/>
                <w:snapToGrid w:val="0"/>
                <w:color w:val="0070C0"/>
                <w:sz w:val="16"/>
              </w:rPr>
              <w:tab/>
              <w:t>ARFCN-ValueNR-r15</w:t>
            </w:r>
            <w:r w:rsidRPr="00212126">
              <w:rPr>
                <w:rFonts w:ascii="Courier New" w:hAnsi="Courier New"/>
                <w:b/>
                <w:bCs/>
                <w:snapToGrid w:val="0"/>
                <w:color w:val="0070C0"/>
                <w:sz w:val="16"/>
              </w:rPr>
              <w:tab/>
            </w:r>
            <w:r w:rsidRPr="00212126">
              <w:rPr>
                <w:rFonts w:ascii="Courier New" w:hAnsi="Courier New"/>
                <w:b/>
                <w:bCs/>
                <w:snapToGrid w:val="0"/>
                <w:color w:val="0070C0"/>
                <w:sz w:val="16"/>
              </w:rPr>
              <w:tab/>
            </w:r>
            <w:r w:rsidRPr="00212126">
              <w:rPr>
                <w:rFonts w:ascii="Courier New" w:hAnsi="Courier New"/>
                <w:b/>
                <w:bCs/>
                <w:snapToGrid w:val="0"/>
                <w:color w:val="0070C0"/>
                <w:sz w:val="16"/>
              </w:rPr>
              <w:tab/>
              <w:t>OPTIONAL,</w:t>
            </w:r>
            <w:r w:rsidRPr="00212126">
              <w:rPr>
                <w:rFonts w:ascii="Courier New" w:hAnsi="Courier New"/>
                <w:b/>
                <w:bCs/>
                <w:snapToGrid w:val="0"/>
                <w:color w:val="0070C0"/>
                <w:sz w:val="16"/>
              </w:rPr>
              <w:tab/>
              <w:t>-- Need ON</w:t>
            </w:r>
          </w:p>
          <w:p w14:paraId="6DD66EB8" w14:textId="77777777" w:rsidR="004079B7" w:rsidRPr="00212126" w:rsidRDefault="004079B7"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12126">
              <w:rPr>
                <w:rFonts w:ascii="Courier New" w:hAnsi="Courier New"/>
                <w:sz w:val="16"/>
              </w:rPr>
              <w:tab/>
              <w:t>...</w:t>
            </w:r>
          </w:p>
          <w:p w14:paraId="56627DBB" w14:textId="77777777" w:rsidR="004079B7" w:rsidRPr="00212126" w:rsidRDefault="004079B7"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12126">
              <w:rPr>
                <w:rFonts w:ascii="Courier New" w:hAnsi="Courier New"/>
                <w:sz w:val="16"/>
              </w:rPr>
              <w:t>}</w:t>
            </w:r>
          </w:p>
          <w:p w14:paraId="1B7E5690" w14:textId="77777777" w:rsidR="004079B7" w:rsidRPr="00212126" w:rsidRDefault="004079B7"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8CB8DCE" w14:textId="77777777" w:rsidR="004079B7" w:rsidRPr="00212126" w:rsidRDefault="004079B7"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212126">
              <w:rPr>
                <w:rFonts w:ascii="Courier New" w:hAnsi="Courier New"/>
                <w:sz w:val="16"/>
              </w:rPr>
              <w:t>-- ASN1STOP</w:t>
            </w:r>
          </w:p>
        </w:tc>
      </w:tr>
    </w:tbl>
    <w:p w14:paraId="2A8AFCC7" w14:textId="77777777" w:rsidR="004079B7" w:rsidRPr="00212126" w:rsidRDefault="004079B7" w:rsidP="003974CF"/>
    <w:tbl>
      <w:tblPr>
        <w:tblStyle w:val="TableGrid"/>
        <w:tblW w:w="0" w:type="auto"/>
        <w:tblLook w:val="04A0" w:firstRow="1" w:lastRow="0" w:firstColumn="1" w:lastColumn="0" w:noHBand="0" w:noVBand="1"/>
      </w:tblPr>
      <w:tblGrid>
        <w:gridCol w:w="9962"/>
      </w:tblGrid>
      <w:tr w:rsidR="004079B7" w:rsidRPr="00212126" w14:paraId="5BFE7E86" w14:textId="77777777" w:rsidTr="00744722">
        <w:tc>
          <w:tcPr>
            <w:tcW w:w="9962" w:type="dxa"/>
          </w:tcPr>
          <w:p w14:paraId="31102E3E" w14:textId="77777777" w:rsidR="004079B7" w:rsidRPr="00212126" w:rsidRDefault="004079B7" w:rsidP="00744722">
            <w:pPr>
              <w:pStyle w:val="PL"/>
              <w:rPr>
                <w:szCs w:val="16"/>
                <w:lang w:val="en-US"/>
              </w:rPr>
            </w:pPr>
            <w:r w:rsidRPr="00212126">
              <w:rPr>
                <w:szCs w:val="16"/>
                <w:lang w:val="en-US"/>
              </w:rPr>
              <w:t>TRP-LocationInfoElement-r16 ::= SEQUENCE {</w:t>
            </w:r>
          </w:p>
          <w:p w14:paraId="54CAD318" w14:textId="77777777" w:rsidR="004079B7" w:rsidRPr="00212126" w:rsidRDefault="004079B7"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Cs w:val="16"/>
                <w:lang w:eastAsia="sv-SE"/>
              </w:rPr>
            </w:pPr>
            <w:r w:rsidRPr="00212126">
              <w:rPr>
                <w:szCs w:val="16"/>
              </w:rPr>
              <w:tab/>
            </w:r>
            <w:r w:rsidRPr="00212126">
              <w:rPr>
                <w:rFonts w:ascii="Courier New" w:hAnsi="Courier New"/>
                <w:b/>
                <w:bCs/>
                <w:snapToGrid w:val="0"/>
                <w:color w:val="FF0000"/>
                <w:sz w:val="16"/>
                <w:highlight w:val="yellow"/>
              </w:rPr>
              <w:t>dl-PRS-ID-r16</w:t>
            </w:r>
            <w:r w:rsidRPr="00212126">
              <w:rPr>
                <w:rFonts w:ascii="Courier New" w:hAnsi="Courier New"/>
                <w:b/>
                <w:bCs/>
                <w:snapToGrid w:val="0"/>
                <w:color w:val="FF0000"/>
                <w:sz w:val="16"/>
                <w:highlight w:val="yellow"/>
              </w:rPr>
              <w:tab/>
            </w:r>
            <w:r w:rsidRPr="00212126">
              <w:rPr>
                <w:rFonts w:ascii="Courier New" w:hAnsi="Courier New"/>
                <w:b/>
                <w:bCs/>
                <w:snapToGrid w:val="0"/>
                <w:color w:val="FF0000"/>
                <w:sz w:val="16"/>
                <w:highlight w:val="yellow"/>
              </w:rPr>
              <w:tab/>
            </w:r>
            <w:r w:rsidRPr="00212126">
              <w:rPr>
                <w:rFonts w:ascii="Courier New" w:hAnsi="Courier New"/>
                <w:b/>
                <w:bCs/>
                <w:snapToGrid w:val="0"/>
                <w:color w:val="FF0000"/>
                <w:sz w:val="16"/>
                <w:highlight w:val="yellow"/>
              </w:rPr>
              <w:tab/>
            </w:r>
            <w:r w:rsidRPr="00212126">
              <w:rPr>
                <w:rFonts w:ascii="Courier New" w:hAnsi="Courier New"/>
                <w:b/>
                <w:bCs/>
                <w:snapToGrid w:val="0"/>
                <w:color w:val="FF0000"/>
                <w:sz w:val="16"/>
                <w:highlight w:val="yellow"/>
              </w:rPr>
              <w:tab/>
            </w:r>
            <w:r w:rsidRPr="00212126">
              <w:rPr>
                <w:rFonts w:ascii="Courier New" w:hAnsi="Courier New"/>
                <w:b/>
                <w:bCs/>
                <w:snapToGrid w:val="0"/>
                <w:color w:val="FF0000"/>
                <w:sz w:val="16"/>
                <w:highlight w:val="yellow"/>
              </w:rPr>
              <w:tab/>
              <w:t>INTEGER (</w:t>
            </w:r>
            <w:proofErr w:type="gramStart"/>
            <w:r w:rsidRPr="00212126">
              <w:rPr>
                <w:rFonts w:ascii="Courier New" w:hAnsi="Courier New"/>
                <w:b/>
                <w:bCs/>
                <w:snapToGrid w:val="0"/>
                <w:color w:val="FF0000"/>
                <w:sz w:val="16"/>
                <w:highlight w:val="yellow"/>
              </w:rPr>
              <w:t>0..</w:t>
            </w:r>
            <w:proofErr w:type="gramEnd"/>
            <w:r w:rsidRPr="00212126">
              <w:rPr>
                <w:rFonts w:ascii="Courier New" w:hAnsi="Courier New"/>
                <w:b/>
                <w:bCs/>
                <w:snapToGrid w:val="0"/>
                <w:color w:val="FF0000"/>
                <w:sz w:val="16"/>
                <w:highlight w:val="yellow"/>
              </w:rPr>
              <w:t>255),</w:t>
            </w:r>
          </w:p>
          <w:p w14:paraId="04112001" w14:textId="77777777" w:rsidR="004079B7" w:rsidRPr="00212126" w:rsidRDefault="004079B7" w:rsidP="00744722">
            <w:pPr>
              <w:pStyle w:val="PL"/>
              <w:rPr>
                <w:b/>
                <w:color w:val="0070C0"/>
                <w:szCs w:val="16"/>
                <w:lang w:val="en-US"/>
              </w:rPr>
            </w:pPr>
            <w:r w:rsidRPr="00212126">
              <w:rPr>
                <w:b/>
                <w:color w:val="0070C0"/>
                <w:szCs w:val="16"/>
                <w:lang w:val="en-US"/>
              </w:rPr>
              <w:tab/>
              <w:t>nr-PhysCellID-r16</w:t>
            </w:r>
            <w:r w:rsidRPr="00212126">
              <w:rPr>
                <w:b/>
                <w:color w:val="0070C0"/>
                <w:szCs w:val="16"/>
                <w:lang w:val="en-US"/>
              </w:rPr>
              <w:tab/>
            </w:r>
            <w:r w:rsidRPr="00212126">
              <w:rPr>
                <w:b/>
                <w:color w:val="0070C0"/>
                <w:szCs w:val="16"/>
                <w:lang w:val="en-US"/>
              </w:rPr>
              <w:tab/>
            </w:r>
            <w:r w:rsidRPr="00212126">
              <w:rPr>
                <w:b/>
                <w:color w:val="0070C0"/>
                <w:szCs w:val="16"/>
                <w:lang w:val="en-US"/>
              </w:rPr>
              <w:tab/>
            </w:r>
            <w:r w:rsidRPr="00212126">
              <w:rPr>
                <w:b/>
                <w:color w:val="0070C0"/>
                <w:szCs w:val="16"/>
                <w:lang w:val="en-US"/>
              </w:rPr>
              <w:tab/>
              <w:t>NR-PhysCellID-r16</w:t>
            </w:r>
            <w:r w:rsidRPr="00212126">
              <w:rPr>
                <w:b/>
                <w:color w:val="0070C0"/>
                <w:szCs w:val="16"/>
                <w:lang w:val="en-US"/>
              </w:rPr>
              <w:tab/>
            </w:r>
            <w:r w:rsidRPr="00212126">
              <w:rPr>
                <w:b/>
                <w:color w:val="0070C0"/>
                <w:szCs w:val="16"/>
                <w:lang w:val="en-US"/>
              </w:rPr>
              <w:tab/>
            </w:r>
            <w:r w:rsidRPr="00212126">
              <w:rPr>
                <w:b/>
                <w:color w:val="0070C0"/>
                <w:szCs w:val="16"/>
                <w:lang w:val="en-US"/>
              </w:rPr>
              <w:tab/>
              <w:t>OPTIONAL,</w:t>
            </w:r>
            <w:r w:rsidRPr="00212126">
              <w:rPr>
                <w:b/>
                <w:color w:val="0070C0"/>
                <w:szCs w:val="16"/>
                <w:lang w:val="en-US"/>
              </w:rPr>
              <w:tab/>
              <w:t>-- Need ON</w:t>
            </w:r>
          </w:p>
          <w:p w14:paraId="20058980" w14:textId="77777777" w:rsidR="004079B7" w:rsidRPr="00212126" w:rsidRDefault="004079B7" w:rsidP="00744722">
            <w:pPr>
              <w:pStyle w:val="PL"/>
              <w:rPr>
                <w:b/>
                <w:color w:val="0070C0"/>
                <w:szCs w:val="16"/>
                <w:lang w:val="en-US"/>
              </w:rPr>
            </w:pPr>
            <w:r w:rsidRPr="00212126">
              <w:rPr>
                <w:b/>
                <w:color w:val="0070C0"/>
                <w:szCs w:val="16"/>
                <w:lang w:val="en-US"/>
              </w:rPr>
              <w:tab/>
              <w:t>nr-CellGlobalID-r16</w:t>
            </w:r>
            <w:r w:rsidRPr="00212126">
              <w:rPr>
                <w:b/>
                <w:color w:val="0070C0"/>
                <w:szCs w:val="16"/>
                <w:lang w:val="en-US"/>
              </w:rPr>
              <w:tab/>
            </w:r>
            <w:r w:rsidRPr="00212126">
              <w:rPr>
                <w:b/>
                <w:color w:val="0070C0"/>
                <w:szCs w:val="16"/>
                <w:lang w:val="en-US"/>
              </w:rPr>
              <w:tab/>
            </w:r>
            <w:r w:rsidRPr="00212126">
              <w:rPr>
                <w:b/>
                <w:color w:val="0070C0"/>
                <w:szCs w:val="16"/>
                <w:lang w:val="en-US"/>
              </w:rPr>
              <w:tab/>
              <w:t>NCGI-r15</w:t>
            </w:r>
            <w:r w:rsidRPr="00212126">
              <w:rPr>
                <w:b/>
                <w:color w:val="0070C0"/>
                <w:szCs w:val="16"/>
                <w:lang w:val="en-US"/>
              </w:rPr>
              <w:tab/>
            </w:r>
            <w:r w:rsidRPr="00212126">
              <w:rPr>
                <w:b/>
                <w:color w:val="0070C0"/>
                <w:szCs w:val="16"/>
                <w:lang w:val="en-US"/>
              </w:rPr>
              <w:tab/>
            </w:r>
            <w:r w:rsidRPr="00212126">
              <w:rPr>
                <w:b/>
                <w:color w:val="0070C0"/>
                <w:szCs w:val="16"/>
                <w:lang w:val="en-US"/>
              </w:rPr>
              <w:tab/>
            </w:r>
            <w:r w:rsidRPr="00212126">
              <w:rPr>
                <w:b/>
                <w:color w:val="0070C0"/>
                <w:szCs w:val="16"/>
                <w:lang w:val="en-US"/>
              </w:rPr>
              <w:tab/>
            </w:r>
            <w:r w:rsidRPr="00212126">
              <w:rPr>
                <w:b/>
                <w:color w:val="0070C0"/>
                <w:szCs w:val="16"/>
                <w:lang w:val="en-US"/>
              </w:rPr>
              <w:tab/>
              <w:t>OPTIONAL,</w:t>
            </w:r>
            <w:r w:rsidRPr="00212126">
              <w:rPr>
                <w:b/>
                <w:color w:val="0070C0"/>
                <w:szCs w:val="16"/>
                <w:lang w:val="en-US"/>
              </w:rPr>
              <w:tab/>
              <w:t>-- Need ON</w:t>
            </w:r>
          </w:p>
          <w:p w14:paraId="0F78C3C0" w14:textId="77777777" w:rsidR="004079B7" w:rsidRPr="00212126" w:rsidRDefault="004079B7" w:rsidP="00744722">
            <w:pPr>
              <w:pStyle w:val="PL"/>
              <w:rPr>
                <w:b/>
                <w:color w:val="0070C0"/>
                <w:szCs w:val="16"/>
                <w:lang w:val="en-US"/>
              </w:rPr>
            </w:pPr>
            <w:r w:rsidRPr="00212126">
              <w:rPr>
                <w:b/>
                <w:color w:val="0070C0"/>
                <w:szCs w:val="16"/>
                <w:lang w:val="en-US"/>
              </w:rPr>
              <w:tab/>
              <w:t>nr-ARFCN-r16</w:t>
            </w:r>
            <w:r w:rsidRPr="00212126">
              <w:rPr>
                <w:b/>
                <w:color w:val="0070C0"/>
                <w:szCs w:val="16"/>
                <w:lang w:val="en-US"/>
              </w:rPr>
              <w:tab/>
            </w:r>
            <w:r w:rsidRPr="00212126">
              <w:rPr>
                <w:b/>
                <w:color w:val="0070C0"/>
                <w:szCs w:val="16"/>
                <w:lang w:val="en-US"/>
              </w:rPr>
              <w:tab/>
            </w:r>
            <w:r w:rsidRPr="00212126">
              <w:rPr>
                <w:b/>
                <w:color w:val="0070C0"/>
                <w:szCs w:val="16"/>
                <w:lang w:val="en-US"/>
              </w:rPr>
              <w:tab/>
            </w:r>
            <w:r w:rsidRPr="00212126">
              <w:rPr>
                <w:b/>
                <w:color w:val="0070C0"/>
                <w:szCs w:val="16"/>
                <w:lang w:val="en-US"/>
              </w:rPr>
              <w:tab/>
            </w:r>
            <w:r w:rsidRPr="00212126">
              <w:rPr>
                <w:b/>
                <w:color w:val="0070C0"/>
                <w:szCs w:val="16"/>
                <w:lang w:val="en-US"/>
              </w:rPr>
              <w:tab/>
              <w:t>ARFCN-ValueNR-r15</w:t>
            </w:r>
            <w:r w:rsidRPr="00212126">
              <w:rPr>
                <w:b/>
                <w:color w:val="0070C0"/>
                <w:szCs w:val="16"/>
                <w:lang w:val="en-US"/>
              </w:rPr>
              <w:tab/>
            </w:r>
            <w:r w:rsidRPr="00212126">
              <w:rPr>
                <w:b/>
                <w:color w:val="0070C0"/>
                <w:szCs w:val="16"/>
                <w:lang w:val="en-US"/>
              </w:rPr>
              <w:tab/>
            </w:r>
            <w:r w:rsidRPr="00212126">
              <w:rPr>
                <w:b/>
                <w:color w:val="0070C0"/>
                <w:szCs w:val="16"/>
                <w:lang w:val="en-US"/>
              </w:rPr>
              <w:tab/>
              <w:t>OPTIONAL,</w:t>
            </w:r>
            <w:r w:rsidRPr="00212126">
              <w:rPr>
                <w:b/>
                <w:color w:val="0070C0"/>
                <w:szCs w:val="16"/>
                <w:lang w:val="en-US"/>
              </w:rPr>
              <w:tab/>
              <w:t>-- Need ON</w:t>
            </w:r>
          </w:p>
          <w:p w14:paraId="26FA64D5" w14:textId="77777777" w:rsidR="004079B7" w:rsidRPr="00212126" w:rsidRDefault="004079B7" w:rsidP="00744722">
            <w:pPr>
              <w:pStyle w:val="PL"/>
              <w:rPr>
                <w:szCs w:val="16"/>
                <w:lang w:val="en-US"/>
              </w:rPr>
            </w:pPr>
            <w:r w:rsidRPr="00212126">
              <w:rPr>
                <w:szCs w:val="16"/>
                <w:lang w:val="en-US"/>
              </w:rPr>
              <w:tab/>
              <w:t>associated-DL-PRS-ID-r16</w:t>
            </w:r>
            <w:r w:rsidRPr="00212126">
              <w:rPr>
                <w:szCs w:val="16"/>
                <w:lang w:val="en-US"/>
              </w:rPr>
              <w:tab/>
            </w:r>
            <w:r w:rsidRPr="00212126">
              <w:rPr>
                <w:szCs w:val="16"/>
                <w:lang w:val="en-US"/>
              </w:rPr>
              <w:tab/>
              <w:t>INTEGER (0..255)</w:t>
            </w:r>
            <w:r w:rsidRPr="00212126">
              <w:rPr>
                <w:szCs w:val="16"/>
                <w:lang w:val="en-US"/>
              </w:rPr>
              <w:tab/>
            </w:r>
            <w:r w:rsidRPr="00212126">
              <w:rPr>
                <w:szCs w:val="16"/>
                <w:lang w:val="en-US"/>
              </w:rPr>
              <w:tab/>
            </w:r>
            <w:r w:rsidRPr="00212126">
              <w:rPr>
                <w:szCs w:val="16"/>
                <w:lang w:val="en-US"/>
              </w:rPr>
              <w:tab/>
              <w:t>OPTIONAL,</w:t>
            </w:r>
            <w:r w:rsidRPr="00212126">
              <w:rPr>
                <w:szCs w:val="16"/>
                <w:lang w:val="en-US"/>
              </w:rPr>
              <w:tab/>
              <w:t>-- Need OP</w:t>
            </w:r>
          </w:p>
          <w:p w14:paraId="6EFB0F2D" w14:textId="77777777" w:rsidR="004079B7" w:rsidRPr="00212126" w:rsidRDefault="004079B7" w:rsidP="00744722">
            <w:pPr>
              <w:pStyle w:val="PL"/>
              <w:rPr>
                <w:snapToGrid w:val="0"/>
                <w:szCs w:val="16"/>
                <w:lang w:val="en-US"/>
              </w:rPr>
            </w:pPr>
            <w:r w:rsidRPr="00212126">
              <w:rPr>
                <w:szCs w:val="16"/>
                <w:lang w:val="en-US"/>
              </w:rPr>
              <w:tab/>
              <w:t>trp-Location-r16</w:t>
            </w:r>
            <w:r w:rsidRPr="00212126">
              <w:rPr>
                <w:szCs w:val="16"/>
                <w:lang w:val="en-US"/>
              </w:rPr>
              <w:tab/>
            </w:r>
            <w:r w:rsidRPr="00212126">
              <w:rPr>
                <w:szCs w:val="16"/>
                <w:lang w:val="en-US"/>
              </w:rPr>
              <w:tab/>
            </w:r>
            <w:r w:rsidRPr="00212126">
              <w:rPr>
                <w:szCs w:val="16"/>
                <w:lang w:val="en-US"/>
              </w:rPr>
              <w:tab/>
            </w:r>
            <w:r w:rsidRPr="00212126">
              <w:rPr>
                <w:szCs w:val="16"/>
                <w:lang w:val="en-US"/>
              </w:rPr>
              <w:tab/>
            </w:r>
            <w:r w:rsidRPr="00212126">
              <w:rPr>
                <w:snapToGrid w:val="0"/>
                <w:szCs w:val="16"/>
                <w:lang w:val="en-US"/>
              </w:rPr>
              <w:t>RelativeLocation-r16</w:t>
            </w:r>
            <w:r w:rsidRPr="00212126">
              <w:rPr>
                <w:snapToGrid w:val="0"/>
                <w:szCs w:val="16"/>
                <w:lang w:val="en-US"/>
              </w:rPr>
              <w:tab/>
            </w:r>
            <w:r w:rsidRPr="00212126">
              <w:rPr>
                <w:snapToGrid w:val="0"/>
                <w:szCs w:val="16"/>
                <w:lang w:val="en-US"/>
              </w:rPr>
              <w:tab/>
            </w:r>
            <w:r w:rsidRPr="00212126">
              <w:rPr>
                <w:snapToGrid w:val="0"/>
                <w:szCs w:val="16"/>
                <w:lang w:val="en-US"/>
              </w:rPr>
              <w:tab/>
            </w:r>
            <w:r w:rsidRPr="00212126">
              <w:rPr>
                <w:snapToGrid w:val="0"/>
                <w:szCs w:val="16"/>
                <w:lang w:val="en-US"/>
              </w:rPr>
              <w:tab/>
            </w:r>
            <w:r w:rsidRPr="00212126">
              <w:rPr>
                <w:snapToGrid w:val="0"/>
                <w:szCs w:val="16"/>
                <w:lang w:val="en-US"/>
              </w:rPr>
              <w:tab/>
              <w:t>OPTIONAL,</w:t>
            </w:r>
            <w:r w:rsidRPr="00212126">
              <w:rPr>
                <w:snapToGrid w:val="0"/>
                <w:szCs w:val="16"/>
                <w:lang w:val="en-US"/>
              </w:rPr>
              <w:tab/>
              <w:t>-- Need OP</w:t>
            </w:r>
          </w:p>
          <w:p w14:paraId="30821C59" w14:textId="77777777" w:rsidR="004079B7" w:rsidRPr="00212126" w:rsidRDefault="004079B7" w:rsidP="00744722">
            <w:pPr>
              <w:pStyle w:val="PL"/>
              <w:rPr>
                <w:snapToGrid w:val="0"/>
                <w:szCs w:val="16"/>
                <w:lang w:val="en-US"/>
              </w:rPr>
            </w:pPr>
            <w:r w:rsidRPr="00212126">
              <w:rPr>
                <w:snapToGrid w:val="0"/>
                <w:szCs w:val="16"/>
                <w:lang w:val="en-US"/>
              </w:rPr>
              <w:t>…</w:t>
            </w:r>
          </w:p>
          <w:p w14:paraId="0A86447F" w14:textId="77777777" w:rsidR="004079B7" w:rsidRPr="00212126" w:rsidRDefault="004079B7" w:rsidP="00744722">
            <w:pPr>
              <w:pStyle w:val="PL"/>
              <w:rPr>
                <w:snapToGrid w:val="0"/>
                <w:sz w:val="14"/>
                <w:szCs w:val="18"/>
                <w:lang w:val="en-US"/>
              </w:rPr>
            </w:pPr>
            <w:r w:rsidRPr="00212126">
              <w:rPr>
                <w:snapToGrid w:val="0"/>
                <w:szCs w:val="16"/>
                <w:lang w:val="en-US"/>
              </w:rPr>
              <w:lastRenderedPageBreak/>
              <w:t>}</w:t>
            </w:r>
          </w:p>
        </w:tc>
      </w:tr>
    </w:tbl>
    <w:p w14:paraId="54116A04" w14:textId="77777777" w:rsidR="004079B7" w:rsidRPr="00212126" w:rsidRDefault="004079B7" w:rsidP="003974CF"/>
    <w:p w14:paraId="5070C378" w14:textId="6445C175" w:rsidR="001813F8" w:rsidRPr="00212126" w:rsidRDefault="001813F8" w:rsidP="003974CF">
      <w:r w:rsidRPr="00212126">
        <w:t>Therefore, the training dataset validity area can be defined using the following:</w:t>
      </w:r>
    </w:p>
    <w:tbl>
      <w:tblPr>
        <w:tblStyle w:val="TableGrid"/>
        <w:tblW w:w="0" w:type="auto"/>
        <w:tblLook w:val="04A0" w:firstRow="1" w:lastRow="0" w:firstColumn="1" w:lastColumn="0" w:noHBand="0" w:noVBand="1"/>
      </w:tblPr>
      <w:tblGrid>
        <w:gridCol w:w="9962"/>
      </w:tblGrid>
      <w:tr w:rsidR="001813F8" w:rsidRPr="00212126" w14:paraId="146789CE" w14:textId="77777777">
        <w:tc>
          <w:tcPr>
            <w:tcW w:w="9962" w:type="dxa"/>
          </w:tcPr>
          <w:p w14:paraId="1CE1B90E" w14:textId="42FE7E02" w:rsidR="001813F8" w:rsidRPr="00212126" w:rsidRDefault="001813F8" w:rsidP="003974CF">
            <w:pPr>
              <w:spacing w:after="0"/>
              <w:rPr>
                <w:sz w:val="20"/>
                <w:szCs w:val="18"/>
              </w:rPr>
            </w:pPr>
            <w:r w:rsidRPr="00212126">
              <w:rPr>
                <w:sz w:val="20"/>
                <w:szCs w:val="20"/>
              </w:rPr>
              <w:t>–</w:t>
            </w:r>
            <w:r w:rsidRPr="00212126">
              <w:rPr>
                <w:sz w:val="20"/>
                <w:szCs w:val="20"/>
              </w:rPr>
              <w:tab/>
            </w:r>
            <w:proofErr w:type="spellStart"/>
            <w:r w:rsidRPr="00212126">
              <w:rPr>
                <w:sz w:val="20"/>
                <w:szCs w:val="20"/>
              </w:rPr>
              <w:t>AreaID-</w:t>
            </w:r>
            <w:r w:rsidR="00BD5F8C" w:rsidRPr="00212126">
              <w:rPr>
                <w:sz w:val="20"/>
                <w:szCs w:val="20"/>
              </w:rPr>
              <w:t>TRP</w:t>
            </w:r>
            <w:r w:rsidRPr="00212126">
              <w:rPr>
                <w:sz w:val="20"/>
                <w:szCs w:val="20"/>
              </w:rPr>
              <w:t>List</w:t>
            </w:r>
            <w:proofErr w:type="spellEnd"/>
          </w:p>
          <w:p w14:paraId="1A851233" w14:textId="2660E78D" w:rsidR="001813F8" w:rsidRPr="00212126" w:rsidRDefault="001813F8" w:rsidP="003974CF">
            <w:pPr>
              <w:keepLines/>
              <w:spacing w:after="0"/>
              <w:rPr>
                <w:sz w:val="18"/>
                <w:szCs w:val="18"/>
              </w:rPr>
            </w:pPr>
            <w:r w:rsidRPr="00212126">
              <w:rPr>
                <w:sz w:val="20"/>
                <w:szCs w:val="20"/>
              </w:rPr>
              <w:t xml:space="preserve">The IE </w:t>
            </w:r>
            <w:proofErr w:type="spellStart"/>
            <w:r w:rsidRPr="00212126">
              <w:rPr>
                <w:i/>
                <w:sz w:val="20"/>
                <w:szCs w:val="20"/>
              </w:rPr>
              <w:t>AreaID-</w:t>
            </w:r>
            <w:r w:rsidR="00BD5F8C" w:rsidRPr="00212126">
              <w:rPr>
                <w:i/>
                <w:sz w:val="20"/>
                <w:szCs w:val="20"/>
              </w:rPr>
              <w:t>TRP</w:t>
            </w:r>
            <w:r w:rsidRPr="00212126">
              <w:rPr>
                <w:i/>
                <w:sz w:val="20"/>
                <w:szCs w:val="20"/>
              </w:rPr>
              <w:t>List</w:t>
            </w:r>
            <w:proofErr w:type="spellEnd"/>
            <w:r w:rsidRPr="00212126">
              <w:rPr>
                <w:sz w:val="20"/>
                <w:szCs w:val="20"/>
              </w:rPr>
              <w:t xml:space="preserve"> </w:t>
            </w:r>
            <w:r w:rsidRPr="00212126">
              <w:rPr>
                <w:snapToGrid w:val="0"/>
                <w:sz w:val="20"/>
                <w:szCs w:val="20"/>
              </w:rPr>
              <w:t xml:space="preserve">provides the NR </w:t>
            </w:r>
            <w:r w:rsidR="00BD5F8C" w:rsidRPr="00212126">
              <w:rPr>
                <w:snapToGrid w:val="0"/>
                <w:sz w:val="20"/>
                <w:szCs w:val="20"/>
              </w:rPr>
              <w:t xml:space="preserve">TRP </w:t>
            </w:r>
            <w:r w:rsidRPr="00212126">
              <w:rPr>
                <w:snapToGrid w:val="0"/>
                <w:sz w:val="20"/>
                <w:szCs w:val="20"/>
              </w:rPr>
              <w:t>IDs</w:t>
            </w:r>
            <w:r w:rsidRPr="00212126">
              <w:rPr>
                <w:sz w:val="20"/>
                <w:szCs w:val="20"/>
              </w:rPr>
              <w:t xml:space="preserve"> of the TRPs belonging to a particular network area</w:t>
            </w:r>
            <w:r w:rsidR="00D1067D" w:rsidRPr="00212126">
              <w:rPr>
                <w:sz w:val="20"/>
                <w:szCs w:val="20"/>
              </w:rPr>
              <w:t xml:space="preserve">. For AI/ML training data collection, </w:t>
            </w:r>
            <w:proofErr w:type="spellStart"/>
            <w:r w:rsidR="00D1067D" w:rsidRPr="00212126">
              <w:rPr>
                <w:i/>
                <w:sz w:val="20"/>
                <w:szCs w:val="20"/>
              </w:rPr>
              <w:t>AreaID-TRPList</w:t>
            </w:r>
            <w:proofErr w:type="spellEnd"/>
            <w:r w:rsidR="00D1067D" w:rsidRPr="00212126">
              <w:rPr>
                <w:sz w:val="20"/>
                <w:szCs w:val="20"/>
              </w:rPr>
              <w:t xml:space="preserve"> </w:t>
            </w:r>
            <w:r w:rsidR="00D1067D" w:rsidRPr="00212126">
              <w:rPr>
                <w:snapToGrid w:val="0"/>
                <w:sz w:val="20"/>
                <w:szCs w:val="20"/>
              </w:rPr>
              <w:t>provides the network area where the training data is collected. For a trained AI/ML model,</w:t>
            </w:r>
            <w:r w:rsidRPr="00212126">
              <w:rPr>
                <w:sz w:val="20"/>
                <w:szCs w:val="20"/>
              </w:rPr>
              <w:t xml:space="preserve"> </w:t>
            </w:r>
            <w:proofErr w:type="spellStart"/>
            <w:r w:rsidR="00D1067D" w:rsidRPr="00212126">
              <w:rPr>
                <w:i/>
                <w:sz w:val="20"/>
                <w:szCs w:val="20"/>
              </w:rPr>
              <w:t>AreaID-TRPList</w:t>
            </w:r>
            <w:proofErr w:type="spellEnd"/>
            <w:r w:rsidR="00D1067D" w:rsidRPr="00212126">
              <w:rPr>
                <w:sz w:val="20"/>
                <w:szCs w:val="20"/>
              </w:rPr>
              <w:t xml:space="preserve"> </w:t>
            </w:r>
            <w:r w:rsidR="00D1067D" w:rsidRPr="00212126">
              <w:rPr>
                <w:snapToGrid w:val="0"/>
                <w:sz w:val="20"/>
                <w:szCs w:val="20"/>
              </w:rPr>
              <w:t xml:space="preserve">provides the network area </w:t>
            </w:r>
            <w:r w:rsidRPr="00212126">
              <w:rPr>
                <w:sz w:val="20"/>
                <w:szCs w:val="20"/>
              </w:rPr>
              <w:t xml:space="preserve">where the </w:t>
            </w:r>
            <w:r w:rsidR="00BD5F8C" w:rsidRPr="00212126">
              <w:rPr>
                <w:sz w:val="20"/>
                <w:szCs w:val="20"/>
              </w:rPr>
              <w:t>AI/ML model is</w:t>
            </w:r>
            <w:r w:rsidRPr="00212126">
              <w:rPr>
                <w:sz w:val="20"/>
                <w:szCs w:val="20"/>
              </w:rPr>
              <w:t xml:space="preserve"> valid. </w:t>
            </w:r>
            <w:r w:rsidR="00D1067D" w:rsidRPr="00212126">
              <w:rPr>
                <w:sz w:val="20"/>
                <w:szCs w:val="20"/>
              </w:rPr>
              <w:t>A TRP ID</w:t>
            </w:r>
            <w:r w:rsidRPr="00212126">
              <w:rPr>
                <w:sz w:val="20"/>
                <w:szCs w:val="20"/>
              </w:rPr>
              <w:t xml:space="preserve"> </w:t>
            </w:r>
            <w:r w:rsidR="00D1067D" w:rsidRPr="00212126">
              <w:rPr>
                <w:sz w:val="20"/>
                <w:szCs w:val="20"/>
              </w:rPr>
              <w:t>can be</w:t>
            </w:r>
            <w:r w:rsidRPr="00212126">
              <w:rPr>
                <w:sz w:val="20"/>
                <w:szCs w:val="20"/>
              </w:rPr>
              <w:t xml:space="preserve"> included in </w:t>
            </w:r>
            <w:r w:rsidR="00D1067D" w:rsidRPr="00212126">
              <w:rPr>
                <w:sz w:val="20"/>
                <w:szCs w:val="20"/>
              </w:rPr>
              <w:t>different network</w:t>
            </w:r>
            <w:r w:rsidRPr="00212126">
              <w:rPr>
                <w:sz w:val="20"/>
                <w:szCs w:val="20"/>
              </w:rPr>
              <w:t xml:space="preserve"> area</w:t>
            </w:r>
            <w:r w:rsidR="00D1067D" w:rsidRPr="00212126">
              <w:rPr>
                <w:sz w:val="20"/>
                <w:szCs w:val="20"/>
              </w:rPr>
              <w:t xml:space="preserve">s described by </w:t>
            </w:r>
            <w:proofErr w:type="spellStart"/>
            <w:r w:rsidR="00D1067D" w:rsidRPr="00212126">
              <w:rPr>
                <w:sz w:val="20"/>
                <w:szCs w:val="20"/>
              </w:rPr>
              <w:t>AreaID-TRPList</w:t>
            </w:r>
            <w:proofErr w:type="spellEnd"/>
            <w:r w:rsidRPr="00212126">
              <w:rPr>
                <w:sz w:val="20"/>
                <w:szCs w:val="20"/>
              </w:rPr>
              <w:t>.</w:t>
            </w:r>
          </w:p>
          <w:p w14:paraId="7E17E645" w14:textId="77777777" w:rsidR="001813F8" w:rsidRPr="00212126" w:rsidRDefault="001813F8"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12126">
              <w:rPr>
                <w:rFonts w:ascii="Courier New" w:hAnsi="Courier New"/>
                <w:sz w:val="16"/>
              </w:rPr>
              <w:t>-- ASN1START</w:t>
            </w:r>
          </w:p>
          <w:p w14:paraId="75E9EAA9" w14:textId="77777777" w:rsidR="001813F8" w:rsidRPr="00212126" w:rsidRDefault="001813F8"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9DC5081" w14:textId="0DF11A61" w:rsidR="001813F8" w:rsidRPr="00212126" w:rsidRDefault="001813F8"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color w:val="FF0000"/>
                <w:sz w:val="16"/>
              </w:rPr>
            </w:pPr>
            <w:r w:rsidRPr="00212126">
              <w:rPr>
                <w:rFonts w:ascii="Courier New" w:hAnsi="Courier New"/>
                <w:b/>
                <w:bCs/>
                <w:color w:val="FF0000"/>
                <w:sz w:val="16"/>
              </w:rPr>
              <w:t>AreaID-</w:t>
            </w:r>
            <w:r w:rsidR="00D1067D" w:rsidRPr="00212126">
              <w:rPr>
                <w:rFonts w:ascii="Courier New" w:hAnsi="Courier New"/>
                <w:b/>
                <w:bCs/>
                <w:color w:val="FF0000"/>
                <w:sz w:val="16"/>
              </w:rPr>
              <w:t>TRP</w:t>
            </w:r>
            <w:r w:rsidRPr="00212126">
              <w:rPr>
                <w:rFonts w:ascii="Courier New" w:hAnsi="Courier New"/>
                <w:b/>
                <w:bCs/>
                <w:color w:val="FF0000"/>
                <w:sz w:val="16"/>
              </w:rPr>
              <w:t>List-r</w:t>
            </w:r>
            <w:proofErr w:type="gramStart"/>
            <w:r w:rsidRPr="00212126">
              <w:rPr>
                <w:rFonts w:ascii="Courier New" w:hAnsi="Courier New"/>
                <w:b/>
                <w:bCs/>
                <w:color w:val="FF0000"/>
                <w:sz w:val="16"/>
              </w:rPr>
              <w:t>1</w:t>
            </w:r>
            <w:r w:rsidR="00D1067D" w:rsidRPr="00212126">
              <w:rPr>
                <w:rFonts w:ascii="Courier New" w:hAnsi="Courier New"/>
                <w:b/>
                <w:bCs/>
                <w:color w:val="FF0000"/>
                <w:sz w:val="16"/>
              </w:rPr>
              <w:t>9</w:t>
            </w:r>
            <w:r w:rsidRPr="00212126">
              <w:rPr>
                <w:rFonts w:ascii="Courier New" w:hAnsi="Courier New"/>
                <w:b/>
                <w:bCs/>
                <w:color w:val="FF0000"/>
                <w:sz w:val="16"/>
              </w:rPr>
              <w:t xml:space="preserve"> ::=</w:t>
            </w:r>
            <w:proofErr w:type="gramEnd"/>
            <w:r w:rsidRPr="00212126">
              <w:rPr>
                <w:rFonts w:ascii="Courier New" w:hAnsi="Courier New"/>
                <w:b/>
                <w:bCs/>
                <w:color w:val="FF0000"/>
                <w:sz w:val="16"/>
              </w:rPr>
              <w:t xml:space="preserve"> SEQUENCE (</w:t>
            </w:r>
            <w:proofErr w:type="gramStart"/>
            <w:r w:rsidRPr="00212126">
              <w:rPr>
                <w:rFonts w:ascii="Courier New" w:hAnsi="Courier New"/>
                <w:b/>
                <w:bCs/>
                <w:color w:val="FF0000"/>
                <w:sz w:val="16"/>
              </w:rPr>
              <w:t>SIZE(1..</w:t>
            </w:r>
            <w:proofErr w:type="gramEnd"/>
            <w:r w:rsidRPr="00212126">
              <w:rPr>
                <w:rFonts w:ascii="Courier New" w:hAnsi="Courier New"/>
                <w:b/>
                <w:bCs/>
                <w:color w:val="FF0000"/>
                <w:sz w:val="16"/>
              </w:rPr>
              <w:t>max</w:t>
            </w:r>
            <w:r w:rsidR="00D1067D" w:rsidRPr="00212126">
              <w:rPr>
                <w:rFonts w:ascii="Courier New" w:hAnsi="Courier New"/>
                <w:b/>
                <w:bCs/>
                <w:color w:val="FF0000"/>
                <w:sz w:val="16"/>
              </w:rPr>
              <w:t>TRP</w:t>
            </w:r>
            <w:r w:rsidRPr="00212126">
              <w:rPr>
                <w:rFonts w:ascii="Courier New" w:hAnsi="Courier New"/>
                <w:b/>
                <w:bCs/>
                <w:color w:val="FF0000"/>
                <w:sz w:val="16"/>
              </w:rPr>
              <w:t>IDsPerArea-r1</w:t>
            </w:r>
            <w:r w:rsidR="00D1067D" w:rsidRPr="00212126">
              <w:rPr>
                <w:rFonts w:ascii="Courier New" w:hAnsi="Courier New"/>
                <w:b/>
                <w:bCs/>
                <w:color w:val="FF0000"/>
                <w:sz w:val="16"/>
              </w:rPr>
              <w:t>9</w:t>
            </w:r>
            <w:r w:rsidRPr="00212126">
              <w:rPr>
                <w:rFonts w:ascii="Courier New" w:hAnsi="Courier New"/>
                <w:b/>
                <w:bCs/>
                <w:color w:val="FF0000"/>
                <w:sz w:val="16"/>
              </w:rPr>
              <w:t>)) OF NR-</w:t>
            </w:r>
            <w:r w:rsidR="00D1067D" w:rsidRPr="00212126">
              <w:rPr>
                <w:rFonts w:ascii="Courier New" w:hAnsi="Courier New"/>
                <w:b/>
                <w:bCs/>
                <w:color w:val="FF0000"/>
                <w:sz w:val="16"/>
              </w:rPr>
              <w:t>TRP</w:t>
            </w:r>
            <w:r w:rsidRPr="00212126">
              <w:rPr>
                <w:rFonts w:ascii="Courier New" w:hAnsi="Courier New"/>
                <w:b/>
                <w:bCs/>
                <w:color w:val="FF0000"/>
                <w:sz w:val="16"/>
              </w:rPr>
              <w:t>-IDs-r1</w:t>
            </w:r>
            <w:r w:rsidR="00D1067D" w:rsidRPr="00212126">
              <w:rPr>
                <w:rFonts w:ascii="Courier New" w:hAnsi="Courier New"/>
                <w:b/>
                <w:bCs/>
                <w:color w:val="FF0000"/>
                <w:sz w:val="16"/>
              </w:rPr>
              <w:t>9</w:t>
            </w:r>
          </w:p>
          <w:p w14:paraId="04092920" w14:textId="77777777" w:rsidR="001813F8" w:rsidRPr="00212126" w:rsidRDefault="001813F8"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color w:val="FF0000"/>
                <w:sz w:val="16"/>
              </w:rPr>
            </w:pPr>
          </w:p>
          <w:p w14:paraId="6E7B764E" w14:textId="00FFDA81" w:rsidR="001813F8" w:rsidRPr="00212126" w:rsidRDefault="001813F8"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color w:val="FF0000"/>
                <w:sz w:val="16"/>
              </w:rPr>
            </w:pPr>
            <w:r w:rsidRPr="00212126">
              <w:rPr>
                <w:rFonts w:ascii="Courier New" w:hAnsi="Courier New"/>
                <w:b/>
                <w:bCs/>
                <w:color w:val="FF0000"/>
                <w:sz w:val="16"/>
              </w:rPr>
              <w:t>NR-</w:t>
            </w:r>
            <w:r w:rsidR="00D1067D" w:rsidRPr="00212126">
              <w:rPr>
                <w:rFonts w:ascii="Courier New" w:hAnsi="Courier New"/>
                <w:b/>
                <w:bCs/>
                <w:color w:val="FF0000"/>
                <w:sz w:val="16"/>
              </w:rPr>
              <w:t>TRP</w:t>
            </w:r>
            <w:r w:rsidRPr="00212126">
              <w:rPr>
                <w:rFonts w:ascii="Courier New" w:hAnsi="Courier New"/>
                <w:b/>
                <w:bCs/>
                <w:color w:val="FF0000"/>
                <w:sz w:val="16"/>
              </w:rPr>
              <w:t>-IDs-r</w:t>
            </w:r>
            <w:proofErr w:type="gramStart"/>
            <w:r w:rsidRPr="00212126">
              <w:rPr>
                <w:rFonts w:ascii="Courier New" w:hAnsi="Courier New"/>
                <w:b/>
                <w:bCs/>
                <w:color w:val="FF0000"/>
                <w:sz w:val="16"/>
              </w:rPr>
              <w:t>1</w:t>
            </w:r>
            <w:r w:rsidR="00D1067D" w:rsidRPr="00212126">
              <w:rPr>
                <w:rFonts w:ascii="Courier New" w:hAnsi="Courier New"/>
                <w:b/>
                <w:bCs/>
                <w:color w:val="FF0000"/>
                <w:sz w:val="16"/>
              </w:rPr>
              <w:t>9</w:t>
            </w:r>
            <w:r w:rsidRPr="00212126">
              <w:rPr>
                <w:rFonts w:ascii="Courier New" w:hAnsi="Courier New"/>
                <w:b/>
                <w:bCs/>
                <w:color w:val="FF0000"/>
                <w:sz w:val="16"/>
              </w:rPr>
              <w:t xml:space="preserve"> ::=</w:t>
            </w:r>
            <w:proofErr w:type="gramEnd"/>
            <w:r w:rsidRPr="00212126">
              <w:rPr>
                <w:rFonts w:ascii="Courier New" w:hAnsi="Courier New"/>
                <w:b/>
                <w:bCs/>
                <w:color w:val="FF0000"/>
                <w:sz w:val="16"/>
              </w:rPr>
              <w:t xml:space="preserve"> SEQUENCE {</w:t>
            </w:r>
          </w:p>
          <w:p w14:paraId="27911F5B" w14:textId="77777777" w:rsidR="00D1067D" w:rsidRPr="00212126" w:rsidRDefault="00D1067D"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napToGrid w:val="0"/>
                <w:color w:val="FF0000"/>
                <w:sz w:val="16"/>
              </w:rPr>
            </w:pPr>
            <w:r w:rsidRPr="00212126">
              <w:rPr>
                <w:rFonts w:ascii="Courier New" w:hAnsi="Courier New"/>
                <w:b/>
                <w:bCs/>
                <w:snapToGrid w:val="0"/>
                <w:color w:val="FF0000"/>
                <w:sz w:val="16"/>
              </w:rPr>
              <w:tab/>
            </w:r>
            <w:r w:rsidRPr="00212126">
              <w:rPr>
                <w:rFonts w:ascii="Courier New" w:hAnsi="Courier New"/>
                <w:b/>
                <w:bCs/>
                <w:snapToGrid w:val="0"/>
                <w:color w:val="FF0000"/>
                <w:sz w:val="16"/>
                <w:highlight w:val="yellow"/>
              </w:rPr>
              <w:t>dl-PRS-ID-r16</w:t>
            </w:r>
            <w:r w:rsidRPr="00212126">
              <w:rPr>
                <w:rFonts w:ascii="Courier New" w:hAnsi="Courier New"/>
                <w:b/>
                <w:bCs/>
                <w:snapToGrid w:val="0"/>
                <w:color w:val="FF0000"/>
                <w:sz w:val="16"/>
                <w:highlight w:val="yellow"/>
              </w:rPr>
              <w:tab/>
            </w:r>
            <w:r w:rsidRPr="00212126">
              <w:rPr>
                <w:rFonts w:ascii="Courier New" w:hAnsi="Courier New"/>
                <w:b/>
                <w:bCs/>
                <w:snapToGrid w:val="0"/>
                <w:color w:val="FF0000"/>
                <w:sz w:val="16"/>
                <w:highlight w:val="yellow"/>
              </w:rPr>
              <w:tab/>
            </w:r>
            <w:r w:rsidRPr="00212126">
              <w:rPr>
                <w:rFonts w:ascii="Courier New" w:hAnsi="Courier New"/>
                <w:b/>
                <w:bCs/>
                <w:snapToGrid w:val="0"/>
                <w:color w:val="FF0000"/>
                <w:sz w:val="16"/>
                <w:highlight w:val="yellow"/>
              </w:rPr>
              <w:tab/>
            </w:r>
            <w:r w:rsidRPr="00212126">
              <w:rPr>
                <w:rFonts w:ascii="Courier New" w:hAnsi="Courier New"/>
                <w:b/>
                <w:bCs/>
                <w:snapToGrid w:val="0"/>
                <w:color w:val="FF0000"/>
                <w:sz w:val="16"/>
                <w:highlight w:val="yellow"/>
              </w:rPr>
              <w:tab/>
            </w:r>
            <w:r w:rsidRPr="00212126">
              <w:rPr>
                <w:rFonts w:ascii="Courier New" w:hAnsi="Courier New"/>
                <w:b/>
                <w:bCs/>
                <w:snapToGrid w:val="0"/>
                <w:color w:val="FF0000"/>
                <w:sz w:val="16"/>
                <w:highlight w:val="yellow"/>
              </w:rPr>
              <w:tab/>
              <w:t>INTEGER (</w:t>
            </w:r>
            <w:proofErr w:type="gramStart"/>
            <w:r w:rsidRPr="00212126">
              <w:rPr>
                <w:rFonts w:ascii="Courier New" w:hAnsi="Courier New"/>
                <w:b/>
                <w:bCs/>
                <w:snapToGrid w:val="0"/>
                <w:color w:val="FF0000"/>
                <w:sz w:val="16"/>
                <w:highlight w:val="yellow"/>
              </w:rPr>
              <w:t>0..</w:t>
            </w:r>
            <w:proofErr w:type="gramEnd"/>
            <w:r w:rsidRPr="00212126">
              <w:rPr>
                <w:rFonts w:ascii="Courier New" w:hAnsi="Courier New"/>
                <w:b/>
                <w:bCs/>
                <w:snapToGrid w:val="0"/>
                <w:color w:val="FF0000"/>
                <w:sz w:val="16"/>
                <w:highlight w:val="yellow"/>
              </w:rPr>
              <w:t>255),</w:t>
            </w:r>
          </w:p>
          <w:p w14:paraId="11768BB2" w14:textId="77777777" w:rsidR="001813F8" w:rsidRPr="00212126" w:rsidRDefault="001813F8"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color w:val="FF0000"/>
                <w:sz w:val="16"/>
              </w:rPr>
            </w:pPr>
            <w:r w:rsidRPr="00212126">
              <w:rPr>
                <w:rFonts w:ascii="Courier New" w:hAnsi="Courier New"/>
                <w:b/>
                <w:bCs/>
                <w:color w:val="FF0000"/>
                <w:sz w:val="16"/>
              </w:rPr>
              <w:tab/>
            </w:r>
            <w:r w:rsidRPr="00212126">
              <w:rPr>
                <w:rFonts w:ascii="Courier New" w:hAnsi="Courier New"/>
                <w:b/>
                <w:bCs/>
                <w:snapToGrid w:val="0"/>
                <w:color w:val="FF0000"/>
                <w:sz w:val="16"/>
              </w:rPr>
              <w:t>nr-CellGlobalID-r17</w:t>
            </w:r>
            <w:r w:rsidRPr="00212126">
              <w:rPr>
                <w:rFonts w:ascii="Courier New" w:hAnsi="Courier New"/>
                <w:b/>
                <w:bCs/>
                <w:snapToGrid w:val="0"/>
                <w:color w:val="FF0000"/>
                <w:sz w:val="16"/>
              </w:rPr>
              <w:tab/>
            </w:r>
            <w:r w:rsidRPr="00212126">
              <w:rPr>
                <w:rFonts w:ascii="Courier New" w:hAnsi="Courier New"/>
                <w:b/>
                <w:bCs/>
                <w:snapToGrid w:val="0"/>
                <w:color w:val="FF0000"/>
                <w:sz w:val="16"/>
              </w:rPr>
              <w:tab/>
            </w:r>
            <w:r w:rsidRPr="00212126">
              <w:rPr>
                <w:rFonts w:ascii="Courier New" w:hAnsi="Courier New"/>
                <w:b/>
                <w:bCs/>
                <w:snapToGrid w:val="0"/>
                <w:color w:val="FF0000"/>
                <w:sz w:val="16"/>
              </w:rPr>
              <w:tab/>
            </w:r>
            <w:r w:rsidRPr="00212126">
              <w:rPr>
                <w:rFonts w:ascii="Courier New" w:hAnsi="Courier New"/>
                <w:b/>
                <w:bCs/>
                <w:snapToGrid w:val="0"/>
                <w:color w:val="FF0000"/>
                <w:sz w:val="16"/>
              </w:rPr>
              <w:tab/>
              <w:t>NCGI-r15</w:t>
            </w:r>
            <w:r w:rsidRPr="00212126">
              <w:rPr>
                <w:rFonts w:ascii="Courier New" w:hAnsi="Courier New"/>
                <w:b/>
                <w:bCs/>
                <w:snapToGrid w:val="0"/>
                <w:color w:val="FF0000"/>
                <w:sz w:val="16"/>
              </w:rPr>
              <w:tab/>
            </w:r>
            <w:r w:rsidRPr="00212126">
              <w:rPr>
                <w:rFonts w:ascii="Courier New" w:hAnsi="Courier New"/>
                <w:b/>
                <w:bCs/>
                <w:snapToGrid w:val="0"/>
                <w:color w:val="FF0000"/>
                <w:sz w:val="16"/>
              </w:rPr>
              <w:tab/>
            </w:r>
            <w:r w:rsidRPr="00212126">
              <w:rPr>
                <w:rFonts w:ascii="Courier New" w:hAnsi="Courier New"/>
                <w:b/>
                <w:bCs/>
                <w:snapToGrid w:val="0"/>
                <w:color w:val="FF0000"/>
                <w:sz w:val="16"/>
              </w:rPr>
              <w:tab/>
            </w:r>
            <w:r w:rsidRPr="00212126">
              <w:rPr>
                <w:rFonts w:ascii="Courier New" w:hAnsi="Courier New"/>
                <w:b/>
                <w:bCs/>
                <w:snapToGrid w:val="0"/>
                <w:color w:val="FF0000"/>
                <w:sz w:val="16"/>
              </w:rPr>
              <w:tab/>
            </w:r>
            <w:r w:rsidRPr="00212126">
              <w:rPr>
                <w:rFonts w:ascii="Courier New" w:hAnsi="Courier New"/>
                <w:b/>
                <w:bCs/>
                <w:snapToGrid w:val="0"/>
                <w:color w:val="FF0000"/>
                <w:sz w:val="16"/>
              </w:rPr>
              <w:tab/>
              <w:t>OPTIONAL,</w:t>
            </w:r>
            <w:r w:rsidRPr="00212126">
              <w:rPr>
                <w:rFonts w:ascii="Courier New" w:hAnsi="Courier New"/>
                <w:b/>
                <w:bCs/>
                <w:snapToGrid w:val="0"/>
                <w:color w:val="FF0000"/>
                <w:sz w:val="16"/>
              </w:rPr>
              <w:tab/>
              <w:t>-- Need ON</w:t>
            </w:r>
          </w:p>
          <w:p w14:paraId="0BD9DACC" w14:textId="77777777" w:rsidR="001813F8" w:rsidRPr="00212126" w:rsidRDefault="001813F8"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napToGrid w:val="0"/>
                <w:color w:val="FF0000"/>
                <w:sz w:val="16"/>
              </w:rPr>
            </w:pPr>
            <w:r w:rsidRPr="00212126">
              <w:rPr>
                <w:rFonts w:ascii="Courier New" w:hAnsi="Courier New"/>
                <w:b/>
                <w:bCs/>
                <w:snapToGrid w:val="0"/>
                <w:color w:val="FF0000"/>
                <w:sz w:val="16"/>
              </w:rPr>
              <w:tab/>
              <w:t>nr-PhysCellID-r17</w:t>
            </w:r>
            <w:r w:rsidRPr="00212126">
              <w:rPr>
                <w:rFonts w:ascii="Courier New" w:hAnsi="Courier New"/>
                <w:b/>
                <w:bCs/>
                <w:snapToGrid w:val="0"/>
                <w:color w:val="FF0000"/>
                <w:sz w:val="16"/>
              </w:rPr>
              <w:tab/>
            </w:r>
            <w:r w:rsidRPr="00212126">
              <w:rPr>
                <w:rFonts w:ascii="Courier New" w:hAnsi="Courier New"/>
                <w:b/>
                <w:bCs/>
                <w:snapToGrid w:val="0"/>
                <w:color w:val="FF0000"/>
                <w:sz w:val="16"/>
              </w:rPr>
              <w:tab/>
            </w:r>
            <w:r w:rsidRPr="00212126">
              <w:rPr>
                <w:rFonts w:ascii="Courier New" w:hAnsi="Courier New"/>
                <w:b/>
                <w:bCs/>
                <w:snapToGrid w:val="0"/>
                <w:color w:val="FF0000"/>
                <w:sz w:val="16"/>
              </w:rPr>
              <w:tab/>
            </w:r>
            <w:r w:rsidRPr="00212126">
              <w:rPr>
                <w:rFonts w:ascii="Courier New" w:hAnsi="Courier New"/>
                <w:b/>
                <w:bCs/>
                <w:snapToGrid w:val="0"/>
                <w:color w:val="FF0000"/>
                <w:sz w:val="16"/>
              </w:rPr>
              <w:tab/>
              <w:t>NR-PhysCellID-r16</w:t>
            </w:r>
            <w:r w:rsidRPr="00212126">
              <w:rPr>
                <w:rFonts w:ascii="Courier New" w:hAnsi="Courier New"/>
                <w:b/>
                <w:bCs/>
                <w:snapToGrid w:val="0"/>
                <w:color w:val="FF0000"/>
                <w:sz w:val="16"/>
              </w:rPr>
              <w:tab/>
            </w:r>
            <w:r w:rsidRPr="00212126">
              <w:rPr>
                <w:rFonts w:ascii="Courier New" w:hAnsi="Courier New"/>
                <w:b/>
                <w:bCs/>
                <w:snapToGrid w:val="0"/>
                <w:color w:val="FF0000"/>
                <w:sz w:val="16"/>
              </w:rPr>
              <w:tab/>
            </w:r>
            <w:r w:rsidRPr="00212126">
              <w:rPr>
                <w:rFonts w:ascii="Courier New" w:hAnsi="Courier New"/>
                <w:b/>
                <w:bCs/>
                <w:snapToGrid w:val="0"/>
                <w:color w:val="FF0000"/>
                <w:sz w:val="16"/>
              </w:rPr>
              <w:tab/>
              <w:t>OPTIONAL,</w:t>
            </w:r>
            <w:r w:rsidRPr="00212126">
              <w:rPr>
                <w:rFonts w:ascii="Courier New" w:hAnsi="Courier New"/>
                <w:b/>
                <w:bCs/>
                <w:snapToGrid w:val="0"/>
                <w:color w:val="FF0000"/>
                <w:sz w:val="16"/>
              </w:rPr>
              <w:tab/>
              <w:t>-- Need ON</w:t>
            </w:r>
          </w:p>
          <w:p w14:paraId="3FAB8140" w14:textId="77777777" w:rsidR="001813F8" w:rsidRPr="00212126" w:rsidRDefault="001813F8"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color w:val="FF0000"/>
                <w:sz w:val="16"/>
              </w:rPr>
            </w:pPr>
            <w:r w:rsidRPr="00212126">
              <w:rPr>
                <w:rFonts w:ascii="Courier New" w:hAnsi="Courier New"/>
                <w:b/>
                <w:bCs/>
                <w:snapToGrid w:val="0"/>
                <w:color w:val="FF0000"/>
                <w:sz w:val="16"/>
              </w:rPr>
              <w:tab/>
            </w:r>
            <w:r w:rsidRPr="00212126">
              <w:rPr>
                <w:rFonts w:ascii="Courier New" w:hAnsi="Courier New"/>
                <w:b/>
                <w:bCs/>
                <w:color w:val="FF0000"/>
                <w:sz w:val="16"/>
              </w:rPr>
              <w:t>nr-ARFCN</w:t>
            </w:r>
            <w:r w:rsidRPr="00212126">
              <w:rPr>
                <w:rFonts w:ascii="Courier New" w:hAnsi="Courier New"/>
                <w:b/>
                <w:bCs/>
                <w:snapToGrid w:val="0"/>
                <w:color w:val="FF0000"/>
                <w:sz w:val="16"/>
              </w:rPr>
              <w:t>-r17</w:t>
            </w:r>
            <w:r w:rsidRPr="00212126">
              <w:rPr>
                <w:rFonts w:ascii="Courier New" w:hAnsi="Courier New"/>
                <w:b/>
                <w:bCs/>
                <w:snapToGrid w:val="0"/>
                <w:color w:val="FF0000"/>
                <w:sz w:val="16"/>
              </w:rPr>
              <w:tab/>
            </w:r>
            <w:r w:rsidRPr="00212126">
              <w:rPr>
                <w:rFonts w:ascii="Courier New" w:hAnsi="Courier New"/>
                <w:b/>
                <w:bCs/>
                <w:snapToGrid w:val="0"/>
                <w:color w:val="FF0000"/>
                <w:sz w:val="16"/>
              </w:rPr>
              <w:tab/>
            </w:r>
            <w:r w:rsidRPr="00212126">
              <w:rPr>
                <w:rFonts w:ascii="Courier New" w:hAnsi="Courier New"/>
                <w:b/>
                <w:bCs/>
                <w:snapToGrid w:val="0"/>
                <w:color w:val="FF0000"/>
                <w:sz w:val="16"/>
              </w:rPr>
              <w:tab/>
            </w:r>
            <w:r w:rsidRPr="00212126">
              <w:rPr>
                <w:rFonts w:ascii="Courier New" w:hAnsi="Courier New"/>
                <w:b/>
                <w:bCs/>
                <w:snapToGrid w:val="0"/>
                <w:color w:val="FF0000"/>
                <w:sz w:val="16"/>
              </w:rPr>
              <w:tab/>
            </w:r>
            <w:r w:rsidRPr="00212126">
              <w:rPr>
                <w:rFonts w:ascii="Courier New" w:hAnsi="Courier New"/>
                <w:b/>
                <w:bCs/>
                <w:snapToGrid w:val="0"/>
                <w:color w:val="FF0000"/>
                <w:sz w:val="16"/>
              </w:rPr>
              <w:tab/>
              <w:t>ARFCN-ValueNR-r15</w:t>
            </w:r>
            <w:r w:rsidRPr="00212126">
              <w:rPr>
                <w:rFonts w:ascii="Courier New" w:hAnsi="Courier New"/>
                <w:b/>
                <w:bCs/>
                <w:snapToGrid w:val="0"/>
                <w:color w:val="FF0000"/>
                <w:sz w:val="16"/>
              </w:rPr>
              <w:tab/>
            </w:r>
            <w:r w:rsidRPr="00212126">
              <w:rPr>
                <w:rFonts w:ascii="Courier New" w:hAnsi="Courier New"/>
                <w:b/>
                <w:bCs/>
                <w:snapToGrid w:val="0"/>
                <w:color w:val="FF0000"/>
                <w:sz w:val="16"/>
              </w:rPr>
              <w:tab/>
            </w:r>
            <w:r w:rsidRPr="00212126">
              <w:rPr>
                <w:rFonts w:ascii="Courier New" w:hAnsi="Courier New"/>
                <w:b/>
                <w:bCs/>
                <w:snapToGrid w:val="0"/>
                <w:color w:val="FF0000"/>
                <w:sz w:val="16"/>
              </w:rPr>
              <w:tab/>
              <w:t>OPTIONAL,</w:t>
            </w:r>
            <w:r w:rsidRPr="00212126">
              <w:rPr>
                <w:rFonts w:ascii="Courier New" w:hAnsi="Courier New"/>
                <w:b/>
                <w:bCs/>
                <w:snapToGrid w:val="0"/>
                <w:color w:val="FF0000"/>
                <w:sz w:val="16"/>
              </w:rPr>
              <w:tab/>
              <w:t>-- Need ON</w:t>
            </w:r>
          </w:p>
          <w:p w14:paraId="318A567B" w14:textId="77777777" w:rsidR="001813F8" w:rsidRPr="00212126" w:rsidRDefault="001813F8"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12126">
              <w:rPr>
                <w:rFonts w:ascii="Courier New" w:hAnsi="Courier New"/>
                <w:sz w:val="16"/>
              </w:rPr>
              <w:tab/>
              <w:t>...</w:t>
            </w:r>
          </w:p>
          <w:p w14:paraId="23248B8B" w14:textId="77777777" w:rsidR="001813F8" w:rsidRPr="00212126" w:rsidRDefault="001813F8"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12126">
              <w:rPr>
                <w:rFonts w:ascii="Courier New" w:hAnsi="Courier New"/>
                <w:sz w:val="16"/>
              </w:rPr>
              <w:t>}</w:t>
            </w:r>
          </w:p>
          <w:p w14:paraId="4C0A2BB0" w14:textId="77777777" w:rsidR="001813F8" w:rsidRPr="00212126" w:rsidRDefault="001813F8"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D3AD0C2" w14:textId="77777777" w:rsidR="001813F8" w:rsidRPr="00212126" w:rsidRDefault="001813F8"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212126">
              <w:rPr>
                <w:rFonts w:ascii="Courier New" w:hAnsi="Courier New"/>
                <w:sz w:val="16"/>
              </w:rPr>
              <w:t>-- ASN1STOP</w:t>
            </w:r>
          </w:p>
        </w:tc>
      </w:tr>
    </w:tbl>
    <w:p w14:paraId="6CA5E48E" w14:textId="77777777" w:rsidR="001813F8" w:rsidRPr="00212126" w:rsidRDefault="001813F8" w:rsidP="003974CF"/>
    <w:p w14:paraId="6317779A" w14:textId="582202F8" w:rsidR="004079B7" w:rsidRPr="00212126" w:rsidRDefault="004079B7" w:rsidP="003974CF">
      <w:r w:rsidRPr="00212126">
        <w:t>The training dataset validity area can be recorded as a part of the metadata for the training dataset, where the metadata describes the model training context. With the list of TRPs recorded as a part of the meta data for the training dataset, the measurements collected for each data sample can be organized with the same hierarchy as for legacy assistance data, i.e. per TRP/frequency layers for the UE, and per TRP for the gNB assistance data.</w:t>
      </w:r>
    </w:p>
    <w:p w14:paraId="4538090D" w14:textId="77777777" w:rsidR="00EF1866" w:rsidRPr="00212126" w:rsidRDefault="00EF1866" w:rsidP="003974CF"/>
    <w:p w14:paraId="63346EB9" w14:textId="2BD8CD85" w:rsidR="004079B7" w:rsidRPr="00212126" w:rsidRDefault="004079B7" w:rsidP="00C915FF">
      <w:pPr>
        <w:pStyle w:val="Proposal"/>
      </w:pPr>
      <w:bookmarkStart w:id="2135" w:name="_Toc194097758"/>
      <w:r w:rsidRPr="00212126">
        <w:t>The training dataset</w:t>
      </w:r>
      <w:r w:rsidR="00E012C1" w:rsidRPr="00212126">
        <w:t xml:space="preserve"> </w:t>
      </w:r>
      <w:r w:rsidRPr="00212126">
        <w:t xml:space="preserve">validity area is recorded as a part of metadata of the training dataset. </w:t>
      </w:r>
      <w:r w:rsidR="00C915FF" w:rsidRPr="00212126">
        <w:t>T</w:t>
      </w:r>
      <w:r w:rsidR="00486D7D" w:rsidRPr="00212126">
        <w:t>he</w:t>
      </w:r>
      <w:r w:rsidR="00E012C1" w:rsidRPr="00212126">
        <w:t xml:space="preserve"> </w:t>
      </w:r>
      <w:r w:rsidRPr="00212126">
        <w:t xml:space="preserve">validity area </w:t>
      </w:r>
      <w:r w:rsidR="003E513B" w:rsidRPr="00212126">
        <w:t>is</w:t>
      </w:r>
      <w:r w:rsidRPr="00212126">
        <w:t xml:space="preserve"> defined as a list of TRPs where data is collected.</w:t>
      </w:r>
      <w:bookmarkEnd w:id="2135"/>
    </w:p>
    <w:p w14:paraId="6D88A7C4" w14:textId="77777777" w:rsidR="004079B7" w:rsidRPr="00212126" w:rsidRDefault="004079B7" w:rsidP="002938DE">
      <w:pPr>
        <w:pStyle w:val="Proposal"/>
      </w:pPr>
      <w:bookmarkStart w:id="2136" w:name="_Toc194097759"/>
      <w:r w:rsidRPr="00212126">
        <w:t>Training data provided to UE/gNB is organized with the same hierarchy as for legacy assistance data, i.e. per TRP/frequency layers for the UE, and per TRP for the gNB assistance data.</w:t>
      </w:r>
      <w:bookmarkEnd w:id="2136"/>
      <w:r w:rsidRPr="00212126">
        <w:t xml:space="preserve"> </w:t>
      </w:r>
    </w:p>
    <w:p w14:paraId="696B0D61" w14:textId="77777777" w:rsidR="000E0B61" w:rsidRPr="00212126" w:rsidRDefault="000E0B61" w:rsidP="003974CF">
      <w:pPr>
        <w:rPr>
          <w:highlight w:val="yellow"/>
        </w:rPr>
      </w:pPr>
    </w:p>
    <w:p w14:paraId="116CAF46" w14:textId="2A0903FE" w:rsidR="000E0B61" w:rsidRPr="00212126" w:rsidRDefault="000E0B61" w:rsidP="003974CF">
      <w:r w:rsidRPr="00212126">
        <w:t xml:space="preserve">If the UE collects measurement data based on PRS from </w:t>
      </w:r>
      <w:r w:rsidR="00C915FF" w:rsidRPr="00212126">
        <w:t>a</w:t>
      </w:r>
      <w:r w:rsidRPr="00212126">
        <w:t xml:space="preserve"> list of TRPs, then the UE record the </w:t>
      </w:r>
      <w:r w:rsidR="00C915FF" w:rsidRPr="00212126">
        <w:t>associated TRP IDs as the validity area of the training data.</w:t>
      </w:r>
      <w:r w:rsidRPr="00212126">
        <w:t xml:space="preserve">  </w:t>
      </w:r>
      <w:r w:rsidR="00C915FF" w:rsidRPr="00212126">
        <w:t xml:space="preserve">Assistance data on the PRS configuration, PRS index used in measurement, </w:t>
      </w:r>
      <w:proofErr w:type="spellStart"/>
      <w:r w:rsidR="00365A2B" w:rsidRPr="00212126">
        <w:t>etc</w:t>
      </w:r>
      <w:proofErr w:type="spellEnd"/>
      <w:r w:rsidR="00365A2B" w:rsidRPr="00212126">
        <w:t>, are also recorded as metadata of training dataset as well.</w:t>
      </w:r>
    </w:p>
    <w:p w14:paraId="6747610E" w14:textId="202BC748" w:rsidR="008C4A8F" w:rsidRPr="00212126" w:rsidRDefault="004124FC" w:rsidP="003974CF">
      <w:r w:rsidRPr="00212126">
        <w:t>Furthermore, while t</w:t>
      </w:r>
      <w:r w:rsidR="008C4A8F" w:rsidRPr="00212126">
        <w:t>he validity area and the RS assistance data are very similar to the assistance data for legacy positioning methods</w:t>
      </w:r>
      <w:r w:rsidRPr="00212126">
        <w:t>, a</w:t>
      </w:r>
      <w:r w:rsidR="008C4A8F" w:rsidRPr="00212126">
        <w:t xml:space="preserve"> new assistance data need</w:t>
      </w:r>
      <w:r w:rsidRPr="00212126">
        <w:t>s</w:t>
      </w:r>
      <w:r w:rsidR="008C4A8F" w:rsidRPr="00212126">
        <w:t xml:space="preserve"> </w:t>
      </w:r>
      <w:r w:rsidRPr="00212126">
        <w:t>to be introduced for associated ID. F</w:t>
      </w:r>
      <w:r w:rsidR="008C4A8F" w:rsidRPr="00212126">
        <w:t xml:space="preserve">or AI/ML </w:t>
      </w:r>
      <w:r w:rsidRPr="00212126">
        <w:t>based positioning,</w:t>
      </w:r>
      <w:r w:rsidR="008C4A8F" w:rsidRPr="00212126">
        <w:t xml:space="preserve"> the associated ID</w:t>
      </w:r>
      <w:r w:rsidRPr="00212126">
        <w:t xml:space="preserve"> </w:t>
      </w:r>
      <w:r w:rsidR="008C4A8F" w:rsidRPr="00212126">
        <w:t xml:space="preserve">indicates the additional network </w:t>
      </w:r>
      <w:proofErr w:type="gramStart"/>
      <w:r w:rsidR="008C4A8F" w:rsidRPr="00212126">
        <w:t>conditions, and</w:t>
      </w:r>
      <w:proofErr w:type="gramEnd"/>
      <w:r w:rsidR="008C4A8F" w:rsidRPr="00212126">
        <w:t xml:space="preserve"> provides </w:t>
      </w:r>
      <w:r w:rsidR="008C4A8F" w:rsidRPr="00212126">
        <w:lastRenderedPageBreak/>
        <w:t>information on the consistency between training data collection and model inference</w:t>
      </w:r>
      <w:r w:rsidRPr="00212126">
        <w:t xml:space="preserve">, see related discussion in section </w:t>
      </w:r>
      <w:fldSimple w:instr=" REF _Ref178770342 \r ">
        <w:r w:rsidR="00C713E4" w:rsidRPr="00212126">
          <w:t>7.2.3</w:t>
        </w:r>
      </w:fldSimple>
      <w:r w:rsidR="008C4A8F" w:rsidRPr="00212126">
        <w:t>.</w:t>
      </w:r>
    </w:p>
    <w:p w14:paraId="3C4C1B45" w14:textId="5817D39F" w:rsidR="002A7FE6" w:rsidRPr="00212126" w:rsidRDefault="00BC0F03" w:rsidP="003974CF">
      <w:r w:rsidRPr="00212126">
        <w:t>In summary</w:t>
      </w:r>
      <w:r w:rsidR="002A7FE6" w:rsidRPr="00212126">
        <w:t xml:space="preserve">, for Case 1/2a, the assistance data </w:t>
      </w:r>
      <w:r w:rsidR="008C4A8F" w:rsidRPr="00212126">
        <w:t xml:space="preserve">for training data collection </w:t>
      </w:r>
      <w:r w:rsidR="002A7FE6" w:rsidRPr="00212126">
        <w:t>includes:</w:t>
      </w:r>
    </w:p>
    <w:p w14:paraId="490AF079" w14:textId="563F4983" w:rsidR="008C4A8F" w:rsidRPr="00212126" w:rsidRDefault="00CA4CD8" w:rsidP="00620951">
      <w:pPr>
        <w:pStyle w:val="ListParagraph"/>
        <w:numPr>
          <w:ilvl w:val="1"/>
          <w:numId w:val="2"/>
        </w:numPr>
        <w:ind w:left="630"/>
      </w:pPr>
      <w:r w:rsidRPr="00212126">
        <w:t>T</w:t>
      </w:r>
      <w:r w:rsidR="008C4A8F" w:rsidRPr="00212126">
        <w:t>raining dataset validity area,</w:t>
      </w:r>
    </w:p>
    <w:p w14:paraId="680B73CC" w14:textId="7ED76CE7" w:rsidR="002A7FE6" w:rsidRPr="00212126" w:rsidRDefault="0075463A" w:rsidP="00620951">
      <w:pPr>
        <w:pStyle w:val="ListParagraph"/>
        <w:numPr>
          <w:ilvl w:val="1"/>
          <w:numId w:val="2"/>
        </w:numPr>
        <w:ind w:left="630"/>
      </w:pPr>
      <w:r w:rsidRPr="00212126">
        <w:t xml:space="preserve">The </w:t>
      </w:r>
      <w:r w:rsidR="002A7FE6" w:rsidRPr="00212126">
        <w:t>assistance data</w:t>
      </w:r>
      <w:r w:rsidRPr="00212126">
        <w:t xml:space="preserve"> necessary for PRS reception</w:t>
      </w:r>
      <w:r w:rsidR="00C054AF" w:rsidRPr="00212126">
        <w:t>. In general, the assistance data that can be provided from LMF to UE (info #1-15, except info #7) as agreed in RAN1#119 is more than enough.</w:t>
      </w:r>
      <w:r w:rsidRPr="00212126">
        <w:t xml:space="preserve"> </w:t>
      </w:r>
    </w:p>
    <w:p w14:paraId="50878DCF" w14:textId="01E0ECA4" w:rsidR="002A7FE6" w:rsidRPr="00212126" w:rsidRDefault="002A7FE6" w:rsidP="00620951">
      <w:pPr>
        <w:pStyle w:val="ListParagraph"/>
        <w:numPr>
          <w:ilvl w:val="1"/>
          <w:numId w:val="2"/>
        </w:numPr>
        <w:ind w:left="630"/>
      </w:pPr>
      <w:r w:rsidRPr="00212126">
        <w:t xml:space="preserve">Associated ID to indicate the additional network conditions. </w:t>
      </w:r>
      <w:r w:rsidR="007E7C7B" w:rsidRPr="00212126">
        <w:t>The additional network conditions are those that are not explicitly signaled but may affect the consistency between training data collection and model inference</w:t>
      </w:r>
      <w:r w:rsidR="001F30EE" w:rsidRPr="00212126">
        <w:t>, for example, info #7</w:t>
      </w:r>
      <w:r w:rsidR="007E7C7B" w:rsidRPr="00212126">
        <w:t>.</w:t>
      </w:r>
      <w:r w:rsidR="00E457BC" w:rsidRPr="00212126">
        <w:t xml:space="preserve"> Details of associated ID are discussed further in section 7.1. </w:t>
      </w:r>
    </w:p>
    <w:p w14:paraId="01F98033" w14:textId="77777777" w:rsidR="002A7FE6" w:rsidRPr="00212126" w:rsidRDefault="002A7FE6" w:rsidP="003974CF"/>
    <w:p w14:paraId="6E342B9F" w14:textId="2E07D65B" w:rsidR="00485AC3" w:rsidRPr="00212126" w:rsidRDefault="0048027C" w:rsidP="006E2BA1">
      <w:pPr>
        <w:pStyle w:val="Proposal"/>
      </w:pPr>
      <w:bookmarkStart w:id="2137" w:name="_Toc194097760"/>
      <w:r w:rsidRPr="00212126">
        <w:t>For Part A training data collection of Case 1</w:t>
      </w:r>
      <w:r w:rsidR="00626EF5" w:rsidRPr="00212126">
        <w:t>/2a</w:t>
      </w:r>
      <w:r w:rsidRPr="00212126">
        <w:t xml:space="preserve">, the assistance data include: </w:t>
      </w:r>
      <w:r w:rsidR="0075463A" w:rsidRPr="00212126">
        <w:t xml:space="preserve">training dataset </w:t>
      </w:r>
      <w:r w:rsidRPr="00212126">
        <w:t xml:space="preserve">validity area, </w:t>
      </w:r>
      <w:r w:rsidR="00C804DC" w:rsidRPr="00212126">
        <w:t>assistance data necessary for PRS reception</w:t>
      </w:r>
      <w:r w:rsidRPr="00212126">
        <w:t xml:space="preserve">, and associated ID for additional network conditions. </w:t>
      </w:r>
      <w:r w:rsidR="00BD0AFF" w:rsidRPr="00212126">
        <w:t>Corresponding assistance data is sent during model inference as well</w:t>
      </w:r>
      <w:r w:rsidR="007940C0" w:rsidRPr="00212126">
        <w:t xml:space="preserve"> for consistency checking</w:t>
      </w:r>
      <w:r w:rsidR="00BD0AFF" w:rsidRPr="00212126">
        <w:t>.</w:t>
      </w:r>
      <w:bookmarkEnd w:id="2137"/>
    </w:p>
    <w:p w14:paraId="1014EB77" w14:textId="77777777" w:rsidR="00626EF5" w:rsidRPr="00212126" w:rsidRDefault="00626EF5" w:rsidP="00626EF5">
      <w:pPr>
        <w:pStyle w:val="Proposal"/>
      </w:pPr>
      <w:bookmarkStart w:id="2138" w:name="_Toc194097761"/>
      <w:r w:rsidRPr="00212126">
        <w:t>The assistance data required for PRS/SRS reception is the same across all use cases for both direct and AI/ML assisted positioning.</w:t>
      </w:r>
      <w:bookmarkEnd w:id="2138"/>
      <w:r w:rsidRPr="00212126">
        <w:t xml:space="preserve"> </w:t>
      </w:r>
    </w:p>
    <w:p w14:paraId="6F5A7D2B" w14:textId="0EFAF3E8" w:rsidR="00854632" w:rsidRPr="00212126" w:rsidRDefault="00314D29" w:rsidP="00854632">
      <w:pPr>
        <w:pStyle w:val="Heading2"/>
        <w:rPr>
          <w:lang w:val="en-US"/>
        </w:rPr>
      </w:pPr>
      <w:bookmarkStart w:id="2139" w:name="_Ref193442292"/>
      <w:bookmarkStart w:id="2140" w:name="_Toc194086981"/>
      <w:r w:rsidRPr="00403A8D">
        <w:rPr>
          <w:lang w:val="en-US"/>
        </w:rPr>
        <w:t>Ground truth label assumption for case 3a.</w:t>
      </w:r>
      <w:bookmarkEnd w:id="2139"/>
      <w:bookmarkEnd w:id="2140"/>
    </w:p>
    <w:p w14:paraId="7F556594" w14:textId="7E3D5D96" w:rsidR="00854632" w:rsidRPr="00212126" w:rsidRDefault="00314D29" w:rsidP="00314D29">
      <w:r w:rsidRPr="00212126">
        <w:t>For data collection, the ground truth label was discussed but only clearly identified for case 1:</w:t>
      </w:r>
    </w:p>
    <w:tbl>
      <w:tblPr>
        <w:tblStyle w:val="TableGrid"/>
        <w:tblW w:w="0" w:type="auto"/>
        <w:tblLook w:val="04A0" w:firstRow="1" w:lastRow="0" w:firstColumn="1" w:lastColumn="0" w:noHBand="0" w:noVBand="1"/>
      </w:tblPr>
      <w:tblGrid>
        <w:gridCol w:w="9962"/>
      </w:tblGrid>
      <w:tr w:rsidR="00314D29" w:rsidRPr="00212126" w14:paraId="74DC39F7" w14:textId="77777777" w:rsidTr="00314D29">
        <w:tc>
          <w:tcPr>
            <w:tcW w:w="9962" w:type="dxa"/>
          </w:tcPr>
          <w:p w14:paraId="590CADE5" w14:textId="77777777" w:rsidR="006539F2" w:rsidRPr="00212126" w:rsidRDefault="006539F2" w:rsidP="006539F2">
            <w:pPr>
              <w:rPr>
                <w:rFonts w:eastAsia="DengXian"/>
                <w:highlight w:val="green"/>
                <w:lang w:eastAsia="zh-CN"/>
              </w:rPr>
            </w:pPr>
            <w:r w:rsidRPr="00212126">
              <w:rPr>
                <w:rFonts w:eastAsia="DengXian"/>
                <w:highlight w:val="green"/>
                <w:lang w:eastAsia="zh-CN"/>
              </w:rPr>
              <w:t>Agreement</w:t>
            </w:r>
          </w:p>
          <w:p w14:paraId="56781B42" w14:textId="77777777" w:rsidR="006539F2" w:rsidRPr="00212126" w:rsidRDefault="006539F2" w:rsidP="006539F2">
            <w:r w:rsidRPr="00212126">
              <w:t xml:space="preserve">For AI/ML based positioning Case 1, </w:t>
            </w:r>
            <w:r w:rsidRPr="00212126">
              <w:rPr>
                <w:rFonts w:eastAsia="DengXian"/>
                <w:lang w:eastAsia="zh-CN"/>
              </w:rPr>
              <w:t xml:space="preserve">from RAN1 perspective, </w:t>
            </w:r>
            <w:r w:rsidRPr="00212126">
              <w:t xml:space="preserve">when the label data </w:t>
            </w:r>
            <w:r w:rsidRPr="00212126">
              <w:rPr>
                <w:rFonts w:eastAsia="DengXian"/>
                <w:lang w:eastAsia="zh-CN"/>
              </w:rPr>
              <w:t xml:space="preserve">of location is </w:t>
            </w:r>
            <w:r w:rsidRPr="00212126">
              <w:rPr>
                <w:rFonts w:eastAsia="Yu Gothic" w:cs="DengXian"/>
              </w:rPr>
              <w:t xml:space="preserve">generated by LMF and </w:t>
            </w:r>
            <w:r w:rsidRPr="00212126">
              <w:t xml:space="preserve">transferred </w:t>
            </w:r>
            <w:r w:rsidRPr="00212126">
              <w:rPr>
                <w:rFonts w:eastAsia="DengXian"/>
                <w:lang w:eastAsia="zh-CN"/>
              </w:rPr>
              <w:t xml:space="preserve">from LMF </w:t>
            </w:r>
            <w:r w:rsidRPr="00212126">
              <w:t xml:space="preserve">to UE, label and quality indicator of label </w:t>
            </w:r>
            <w:r w:rsidRPr="00212126">
              <w:rPr>
                <w:rFonts w:eastAsia="DengXian"/>
                <w:lang w:eastAsia="zh-CN"/>
              </w:rPr>
              <w:t>can be</w:t>
            </w:r>
            <w:r w:rsidRPr="00212126">
              <w:t xml:space="preserve"> provided by reusing existing IEs. </w:t>
            </w:r>
          </w:p>
          <w:p w14:paraId="3FC7F3AE" w14:textId="5E28CDB6" w:rsidR="00314D29" w:rsidRPr="00212126" w:rsidRDefault="006539F2" w:rsidP="00403A8D">
            <w:pPr>
              <w:pStyle w:val="ListParagraph"/>
              <w:numPr>
                <w:ilvl w:val="0"/>
                <w:numId w:val="135"/>
              </w:numPr>
              <w:tabs>
                <w:tab w:val="num" w:pos="0"/>
              </w:tabs>
              <w:spacing w:after="80"/>
            </w:pPr>
            <w:r w:rsidRPr="00212126">
              <w:t xml:space="preserve">From RAN1 perspective, the existing IE can </w:t>
            </w:r>
            <w:r w:rsidRPr="00212126">
              <w:rPr>
                <w:bCs/>
                <w:iCs/>
              </w:rPr>
              <w:t xml:space="preserve">use one of the geographic shapes defined in TS 23.032. </w:t>
            </w:r>
            <w:r w:rsidRPr="00212126">
              <w:t xml:space="preserve">The </w:t>
            </w:r>
            <w:r w:rsidRPr="00212126">
              <w:rPr>
                <w:rFonts w:eastAsia="DengXian"/>
              </w:rPr>
              <w:t xml:space="preserve">location </w:t>
            </w:r>
            <w:proofErr w:type="gramStart"/>
            <w:r w:rsidRPr="00212126">
              <w:rPr>
                <w:rFonts w:eastAsia="DengXian"/>
              </w:rPr>
              <w:t>estimate</w:t>
            </w:r>
            <w:proofErr w:type="gramEnd"/>
            <w:r w:rsidRPr="00212126">
              <w:rPr>
                <w:rFonts w:eastAsia="DengXian"/>
              </w:rPr>
              <w:t xml:space="preserve"> </w:t>
            </w:r>
            <w:r w:rsidRPr="00212126">
              <w:t>uncertainty and confidence (if included with the geographic shapes) can serve as quality indicator of the label.</w:t>
            </w:r>
          </w:p>
        </w:tc>
      </w:tr>
    </w:tbl>
    <w:p w14:paraId="1CC987B1" w14:textId="77777777" w:rsidR="00314D29" w:rsidRPr="00212126" w:rsidRDefault="00314D29" w:rsidP="00314D29"/>
    <w:p w14:paraId="2ACD4B22" w14:textId="2974B08E" w:rsidR="00ED27F9" w:rsidRPr="00212126" w:rsidRDefault="00462E5B" w:rsidP="00314D29">
      <w:r w:rsidRPr="00212126">
        <w:t xml:space="preserve">For case 3b, the label is up to the LMF implementation, and </w:t>
      </w:r>
      <w:r w:rsidR="00FE22B8" w:rsidRPr="00212126">
        <w:t>existing</w:t>
      </w:r>
      <w:r w:rsidRPr="00212126">
        <w:t xml:space="preserve"> methods to request the UE location can be used to produce a label consisting of a time stamped UE location.  For case 3a, however, there is no mechanism for the gNB to request a UE location </w:t>
      </w:r>
      <w:r w:rsidR="002F1302" w:rsidRPr="00212126">
        <w:t xml:space="preserve">via any of the interfaces. </w:t>
      </w:r>
      <w:r w:rsidR="00E91709" w:rsidRPr="00212126">
        <w:t xml:space="preserve"> RAN3 can handle the discussion on how to provide the label to the gNB on their interfaces, but RAN1 should </w:t>
      </w:r>
      <w:r w:rsidR="00E91709" w:rsidRPr="00212126">
        <w:lastRenderedPageBreak/>
        <w:t xml:space="preserve">discuss whether </w:t>
      </w:r>
      <w:r w:rsidR="0018379D" w:rsidRPr="00212126">
        <w:t xml:space="preserve">the case 3a should be supported </w:t>
      </w:r>
      <w:r w:rsidR="000278A0" w:rsidRPr="00212126">
        <w:t xml:space="preserve">for models using UE location for labelling the training data. </w:t>
      </w:r>
      <w:r w:rsidR="00B614A0" w:rsidRPr="00212126">
        <w:t xml:space="preserve"> </w:t>
      </w:r>
    </w:p>
    <w:p w14:paraId="19B9FAD7" w14:textId="40DE41E3" w:rsidR="00B614A0" w:rsidRPr="00212126" w:rsidRDefault="00B614A0" w:rsidP="00403A8D">
      <w:pPr>
        <w:pStyle w:val="Observation"/>
      </w:pPr>
      <w:bookmarkStart w:id="2141" w:name="_Toc194097693"/>
      <w:r w:rsidRPr="00212126">
        <w:t>There is as no clear decision in RAN WGs for the label used in case 3a.</w:t>
      </w:r>
      <w:bookmarkEnd w:id="2141"/>
    </w:p>
    <w:p w14:paraId="48F8A1DB" w14:textId="42A9E006" w:rsidR="00EE1BBD" w:rsidRPr="009B76E8" w:rsidRDefault="00B614A0" w:rsidP="00403A8D">
      <w:pPr>
        <w:pStyle w:val="Observation"/>
        <w:rPr>
          <w:rFonts w:eastAsia="DengXian"/>
          <w:lang w:eastAsia="zh-CN"/>
        </w:rPr>
      </w:pPr>
      <w:bookmarkStart w:id="2142" w:name="_Toc194097694"/>
      <w:r w:rsidRPr="009B76E8">
        <w:t xml:space="preserve">At least </w:t>
      </w:r>
      <w:r w:rsidR="00374C37" w:rsidRPr="009B76E8">
        <w:t>UE location can be used can be used as a label for case 3a</w:t>
      </w:r>
      <w:bookmarkEnd w:id="2142"/>
      <w:r w:rsidR="00EE1BBD" w:rsidRPr="009B76E8">
        <w:t xml:space="preserve"> </w:t>
      </w:r>
    </w:p>
    <w:p w14:paraId="54C21845" w14:textId="77777777" w:rsidR="007F4B09" w:rsidRPr="00212126" w:rsidRDefault="00EE1BBD" w:rsidP="00403A8D">
      <w:pPr>
        <w:pStyle w:val="Proposal"/>
      </w:pPr>
      <w:bookmarkStart w:id="2143" w:name="_Toc194097762"/>
      <w:r w:rsidRPr="00212126">
        <w:t xml:space="preserve">For AI/ML based positioning Case 3a, </w:t>
      </w:r>
      <w:r w:rsidRPr="00212126">
        <w:rPr>
          <w:rFonts w:eastAsia="DengXian"/>
          <w:lang w:eastAsia="zh-CN"/>
        </w:rPr>
        <w:t>from RAN1 perspective,</w:t>
      </w:r>
      <w:bookmarkEnd w:id="2143"/>
      <w:r w:rsidRPr="00212126">
        <w:rPr>
          <w:rFonts w:eastAsia="DengXian"/>
          <w:lang w:eastAsia="zh-CN"/>
        </w:rPr>
        <w:t xml:space="preserve"> </w:t>
      </w:r>
    </w:p>
    <w:p w14:paraId="6839A23C" w14:textId="77777777" w:rsidR="007F4B09" w:rsidRPr="00403A8D" w:rsidRDefault="00EE1BBD" w:rsidP="00403A8D">
      <w:pPr>
        <w:pStyle w:val="Proposal"/>
        <w:numPr>
          <w:ilvl w:val="1"/>
          <w:numId w:val="2"/>
        </w:numPr>
        <w:rPr>
          <w:rFonts w:eastAsia="Times New Roman"/>
        </w:rPr>
      </w:pPr>
      <w:bookmarkStart w:id="2144" w:name="_Toc194097763"/>
      <w:r w:rsidRPr="00212126">
        <w:t xml:space="preserve">the label data </w:t>
      </w:r>
      <w:r w:rsidR="007F4B09" w:rsidRPr="00212126">
        <w:t xml:space="preserve">can be the </w:t>
      </w:r>
      <w:proofErr w:type="gramStart"/>
      <w:r w:rsidR="007F4B09" w:rsidRPr="00212126">
        <w:t xml:space="preserve">UE </w:t>
      </w:r>
      <w:r w:rsidRPr="00212126">
        <w:rPr>
          <w:rFonts w:eastAsia="DengXian"/>
        </w:rPr>
        <w:t xml:space="preserve"> location</w:t>
      </w:r>
      <w:bookmarkEnd w:id="2144"/>
      <w:proofErr w:type="gramEnd"/>
      <w:r w:rsidRPr="00212126">
        <w:rPr>
          <w:rFonts w:eastAsia="DengXian"/>
        </w:rPr>
        <w:t xml:space="preserve"> </w:t>
      </w:r>
    </w:p>
    <w:p w14:paraId="05662794" w14:textId="0F31EE56" w:rsidR="00EE1BBD" w:rsidRPr="00212126" w:rsidRDefault="00ED3201" w:rsidP="00403A8D">
      <w:pPr>
        <w:pStyle w:val="Proposal"/>
        <w:numPr>
          <w:ilvl w:val="1"/>
          <w:numId w:val="2"/>
        </w:numPr>
      </w:pPr>
      <w:bookmarkStart w:id="2145" w:name="_Toc194097764"/>
      <w:r w:rsidRPr="00212126">
        <w:rPr>
          <w:rFonts w:eastAsia="DengXian"/>
        </w:rPr>
        <w:t>U</w:t>
      </w:r>
      <w:r w:rsidR="007F4B09" w:rsidRPr="00212126">
        <w:rPr>
          <w:rFonts w:eastAsia="DengXian"/>
        </w:rPr>
        <w:t>E location</w:t>
      </w:r>
      <w:r w:rsidRPr="00212126">
        <w:rPr>
          <w:rFonts w:eastAsia="DengXian"/>
        </w:rPr>
        <w:t xml:space="preserve"> can be requested from the gNB to the LMF</w:t>
      </w:r>
      <w:r w:rsidR="00EE1BBD" w:rsidRPr="00212126">
        <w:rPr>
          <w:rFonts w:eastAsia="Yu Gothic" w:cs="DengXian"/>
          <w:szCs w:val="20"/>
        </w:rPr>
        <w:t xml:space="preserve"> and </w:t>
      </w:r>
      <w:r w:rsidR="00EE1BBD" w:rsidRPr="00212126">
        <w:t xml:space="preserve">transferred </w:t>
      </w:r>
      <w:r w:rsidR="00EE1BBD" w:rsidRPr="00212126">
        <w:rPr>
          <w:rFonts w:eastAsia="DengXian"/>
        </w:rPr>
        <w:t xml:space="preserve">from LMF </w:t>
      </w:r>
      <w:r w:rsidR="00EE1BBD" w:rsidRPr="00212126">
        <w:t xml:space="preserve">to </w:t>
      </w:r>
      <w:r w:rsidR="00526824" w:rsidRPr="00212126">
        <w:t>gNB</w:t>
      </w:r>
      <w:r w:rsidR="00EE1BBD" w:rsidRPr="00212126">
        <w:t xml:space="preserve">, </w:t>
      </w:r>
      <w:r w:rsidR="00107B48" w:rsidRPr="00212126">
        <w:t>together with time stamp</w:t>
      </w:r>
      <w:r w:rsidR="0042398E" w:rsidRPr="00212126">
        <w:rPr>
          <w:rStyle w:val="FootnoteReference"/>
        </w:rPr>
        <w:footnoteReference w:id="2"/>
      </w:r>
      <w:r w:rsidR="00EE1BBD" w:rsidRPr="00212126">
        <w:t xml:space="preserve"> and quality indicator of label </w:t>
      </w:r>
      <w:r w:rsidR="00EE1BBD" w:rsidRPr="00212126">
        <w:rPr>
          <w:rFonts w:eastAsia="DengXian"/>
        </w:rPr>
        <w:t>can be</w:t>
      </w:r>
      <w:r w:rsidR="00EE1BBD" w:rsidRPr="00212126">
        <w:t xml:space="preserve"> provided by reusing existing IEs.</w:t>
      </w:r>
      <w:bookmarkEnd w:id="2145"/>
      <w:r w:rsidR="00EE1BBD" w:rsidRPr="00212126">
        <w:t xml:space="preserve"> </w:t>
      </w:r>
    </w:p>
    <w:p w14:paraId="1A6109CC" w14:textId="77777777" w:rsidR="004E2D51" w:rsidRDefault="004E2D51" w:rsidP="00163F53"/>
    <w:p w14:paraId="3A6621F2" w14:textId="6EC1C2F4" w:rsidR="00163F53" w:rsidRPr="00212126" w:rsidRDefault="00163F53" w:rsidP="00163F53">
      <w:r w:rsidRPr="00212126">
        <w:t xml:space="preserve">For training data collection of Part B, the label generation entities for each case </w:t>
      </w:r>
      <w:proofErr w:type="gramStart"/>
      <w:r w:rsidRPr="00212126">
        <w:t>is</w:t>
      </w:r>
      <w:proofErr w:type="gramEnd"/>
      <w:r w:rsidRPr="00212126">
        <w:t xml:space="preserve"> already agreed by RAN1.  The working assumptions could be confirmed </w:t>
      </w:r>
      <w:proofErr w:type="gramStart"/>
      <w:r w:rsidRPr="00212126">
        <w:t>in order to</w:t>
      </w:r>
      <w:proofErr w:type="gramEnd"/>
      <w:r w:rsidRPr="00212126">
        <w:t xml:space="preserve"> close the discussion. </w:t>
      </w:r>
    </w:p>
    <w:p w14:paraId="7B3121A5" w14:textId="77777777" w:rsidR="00163F53" w:rsidRPr="00212126" w:rsidRDefault="00163F53" w:rsidP="00163F53">
      <w:pPr>
        <w:pStyle w:val="Proposal"/>
        <w:spacing w:line="259" w:lineRule="auto"/>
      </w:pPr>
      <w:bookmarkStart w:id="2146" w:name="_Toc181981973"/>
      <w:bookmarkStart w:id="2147" w:name="_Toc194097765"/>
      <w:r w:rsidRPr="00212126">
        <w:t>Confirm the existing WAs on label generation for all cases and send the agreements to RAN2.</w:t>
      </w:r>
      <w:bookmarkEnd w:id="2146"/>
      <w:bookmarkEnd w:id="2147"/>
    </w:p>
    <w:p w14:paraId="2C701980" w14:textId="77777777" w:rsidR="00163F53" w:rsidRPr="00212126" w:rsidRDefault="00163F53" w:rsidP="00163F53">
      <w:pPr>
        <w:tabs>
          <w:tab w:val="left" w:pos="2123"/>
        </w:tabs>
      </w:pPr>
      <w:r w:rsidRPr="00212126">
        <w:t>Regarding ground truth label in Part B, in our view, the training dataset is agnostic of the model architecture and model training methodology. To reduce the burden of collecting, storing, and updating training datasets, a same training dataset should be usable to train a variety of AI/ML models for positioning.</w:t>
      </w:r>
    </w:p>
    <w:p w14:paraId="638F1BC4" w14:textId="77777777" w:rsidR="00163F53" w:rsidRPr="00212126" w:rsidRDefault="00163F53" w:rsidP="00163F53">
      <w:pPr>
        <w:pStyle w:val="ListParagraph"/>
        <w:numPr>
          <w:ilvl w:val="0"/>
          <w:numId w:val="92"/>
        </w:numPr>
        <w:tabs>
          <w:tab w:val="left" w:pos="2123"/>
        </w:tabs>
        <w:spacing w:line="259" w:lineRule="auto"/>
      </w:pPr>
      <w:r w:rsidRPr="00212126">
        <w:t xml:space="preserve">For DL measurement, it should be possible to use the same collected training dataset to train a model for Case 1, and/or 2a, and/or 2b. </w:t>
      </w:r>
    </w:p>
    <w:p w14:paraId="042906FF" w14:textId="77777777" w:rsidR="00163F53" w:rsidRPr="00212126" w:rsidRDefault="00163F53" w:rsidP="00163F53">
      <w:pPr>
        <w:pStyle w:val="ListParagraph"/>
        <w:numPr>
          <w:ilvl w:val="0"/>
          <w:numId w:val="92"/>
        </w:numPr>
        <w:tabs>
          <w:tab w:val="left" w:pos="2123"/>
        </w:tabs>
        <w:spacing w:line="259" w:lineRule="auto"/>
      </w:pPr>
      <w:r w:rsidRPr="00212126">
        <w:t xml:space="preserve">For UL measurement, it should be possible to use the same collected training dataset to train a model for Case 3a and/or 3b. </w:t>
      </w:r>
    </w:p>
    <w:p w14:paraId="34FE217B" w14:textId="77777777" w:rsidR="00163F53" w:rsidRPr="00212126" w:rsidRDefault="00163F53" w:rsidP="00163F53">
      <w:pPr>
        <w:pStyle w:val="ListParagraph"/>
        <w:numPr>
          <w:ilvl w:val="0"/>
          <w:numId w:val="92"/>
        </w:numPr>
        <w:tabs>
          <w:tab w:val="left" w:pos="2123"/>
        </w:tabs>
        <w:spacing w:line="259" w:lineRule="auto"/>
      </w:pPr>
      <w:r w:rsidRPr="00212126">
        <w:t>For AI/ML assisted positioning, it should be possible to use the same collected training dataset to train a model that produces {timing measurement} as output, or produces {timing measurement, LOS/NLOS indicator} as output.</w:t>
      </w:r>
    </w:p>
    <w:p w14:paraId="1457320B" w14:textId="77777777" w:rsidR="00163F53" w:rsidRPr="00212126" w:rsidRDefault="00163F53" w:rsidP="00163F53">
      <w:pPr>
        <w:tabs>
          <w:tab w:val="left" w:pos="2123"/>
        </w:tabs>
      </w:pPr>
      <w:r w:rsidRPr="00212126">
        <w:t>The details of whether/how to train a range of models using a given training dataset is up to each vendors’ design choice.</w:t>
      </w:r>
    </w:p>
    <w:p w14:paraId="702798F9" w14:textId="77777777" w:rsidR="00163F53" w:rsidRPr="00212126" w:rsidRDefault="00163F53" w:rsidP="00163F53">
      <w:r w:rsidRPr="00212126">
        <w:t xml:space="preserve">Considering the above, for all the positioning cases, the ground truth label should be collected in the format of UE/PRU location coordinates (x, y, z). This has the benefit of convenient data collection (as compared to ground truth for RTOA or LOS/NLOS indicator, for example). This also makes the training dataset versatile and generally applicable to all positioning cases.  </w:t>
      </w:r>
    </w:p>
    <w:p w14:paraId="3A248583" w14:textId="09AC97A3" w:rsidR="00163F53" w:rsidRPr="00212126" w:rsidRDefault="00163F53" w:rsidP="00163F53">
      <w:r w:rsidRPr="00212126">
        <w:lastRenderedPageBreak/>
        <w:t>Then, depending on the design choice of the model, the collected label can be further processed either before model training or during model training. The details are up to implementation. For example, if it is desired to train a Case 3a model with RTOA as model output, then the RTOA ground truth can be calculated from the collected UE/PRU location coordinates (x, y, z), based on the knowledge of TRP locations. Similarly, if it is desired to train a Case 3a model with LOS/NLOS indicator as model output, then the model training procedure can be designed to use coordinates (x, y, z) as proxy labels.</w:t>
      </w:r>
    </w:p>
    <w:p w14:paraId="2622D293" w14:textId="77777777" w:rsidR="00163F53" w:rsidRPr="00212126" w:rsidRDefault="00163F53" w:rsidP="00163F53">
      <w:r w:rsidRPr="00212126">
        <w:t xml:space="preserve">Training data collection methods traditionally rely on direct ground-truth labels on radio measurements, which can be difficult, costly, and even impossible to obtain. It is possible to circumvent those issues by using "ground truth" position data as indirect labels, rather than directly labelling radio measurements. </w:t>
      </w:r>
    </w:p>
    <w:p w14:paraId="20F51F08" w14:textId="77777777" w:rsidR="00163F53" w:rsidRPr="00212126" w:rsidRDefault="00163F53" w:rsidP="00163F53">
      <w:r w:rsidRPr="00212126">
        <w:t xml:space="preserve">If the estimated UE position </w:t>
      </w:r>
      <m:oMath>
        <m:acc>
          <m:accPr>
            <m:ctrlPr>
              <w:rPr>
                <w:rFonts w:ascii="Cambria Math" w:hAnsi="Cambria Math"/>
                <w:i/>
              </w:rPr>
            </m:ctrlPr>
          </m:accPr>
          <m:e>
            <m:r>
              <m:rPr>
                <m:sty m:val="b"/>
              </m:rPr>
              <w:rPr>
                <w:rFonts w:ascii="Cambria Math" w:hAnsi="Cambria Math"/>
              </w:rPr>
              <m:t>p</m:t>
            </m:r>
          </m:e>
        </m:acc>
      </m:oMath>
      <w:r w:rsidRPr="00212126">
        <w:t xml:space="preserve"> is obtained by minimizing a loss function </w:t>
      </w:r>
      <m:oMath>
        <m:sSub>
          <m:sSubPr>
            <m:ctrlPr>
              <w:rPr>
                <w:rFonts w:ascii="Cambria Math" w:hAnsi="Cambria Math"/>
                <w:i/>
              </w:rPr>
            </m:ctrlPr>
          </m:sSubPr>
          <m:e>
            <m:r>
              <w:rPr>
                <w:rFonts w:ascii="Cambria Math" w:hAnsi="Cambria Math"/>
              </w:rPr>
              <m:t>f</m:t>
            </m:r>
          </m:e>
          <m:sub>
            <m:r>
              <m:rPr>
                <m:sty m:val="b"/>
              </m:rPr>
              <w:rPr>
                <w:rFonts w:ascii="Cambria Math" w:hAnsi="Cambria Math"/>
              </w:rPr>
              <m:t>θ</m:t>
            </m:r>
          </m:sub>
        </m:sSub>
        <m:d>
          <m:dPr>
            <m:ctrlPr>
              <w:rPr>
                <w:rFonts w:ascii="Cambria Math" w:hAnsi="Cambria Math"/>
                <w:i/>
              </w:rPr>
            </m:ctrlPr>
          </m:dPr>
          <m:e>
            <m:r>
              <m:rPr>
                <m:sty m:val="b"/>
              </m:rPr>
              <w:rPr>
                <w:rFonts w:ascii="Cambria Math" w:hAnsi="Cambria Math"/>
              </w:rPr>
              <m:t>p</m:t>
            </m:r>
          </m:e>
        </m:d>
      </m:oMath>
      <w:r w:rsidRPr="00212126">
        <w:t xml:space="preserve"> with respect to </w:t>
      </w:r>
      <m:oMath>
        <m:r>
          <m:rPr>
            <m:sty m:val="b"/>
          </m:rPr>
          <w:rPr>
            <w:rFonts w:ascii="Cambria Math" w:hAnsi="Cambria Math"/>
          </w:rPr>
          <m:t>p</m:t>
        </m:r>
      </m:oMath>
      <w:r w:rsidRPr="00212126">
        <w:t xml:space="preserve">, assuming a vector of neural network outputs </w:t>
      </w:r>
      <m:oMath>
        <m:r>
          <m:rPr>
            <m:sty m:val="b"/>
          </m:rPr>
          <w:rPr>
            <w:rFonts w:ascii="Cambria Math" w:hAnsi="Cambria Math"/>
          </w:rPr>
          <m:t>θ=</m:t>
        </m:r>
        <m:d>
          <m:dPr>
            <m:begChr m:val="["/>
            <m:endChr m:val="]"/>
            <m:ctrlPr>
              <w:rPr>
                <w:rFonts w:ascii="Cambria Math" w:hAnsi="Cambria Math"/>
                <w:b/>
                <w:bCs/>
                <w:iCs/>
              </w:rPr>
            </m:ctrlPr>
          </m:dPr>
          <m:e>
            <m:m>
              <m:mPr>
                <m:mcs>
                  <m:mc>
                    <m:mcPr>
                      <m:count m:val="3"/>
                      <m:mcJc m:val="center"/>
                    </m:mcPr>
                  </m:mc>
                </m:mcs>
                <m:ctrlPr>
                  <w:rPr>
                    <w:rFonts w:ascii="Cambria Math" w:hAnsi="Cambria Math"/>
                    <w:b/>
                    <w:bCs/>
                    <w:i/>
                    <w:iCs/>
                  </w:rPr>
                </m:ctrlPr>
              </m:mPr>
              <m:mr>
                <m:e>
                  <m:sSub>
                    <m:sSubPr>
                      <m:ctrlPr>
                        <w:rPr>
                          <w:rFonts w:ascii="Cambria Math" w:hAnsi="Cambria Math"/>
                          <w:b/>
                          <w:bCs/>
                          <w:i/>
                          <w:iCs/>
                        </w:rPr>
                      </m:ctrlPr>
                    </m:sSubPr>
                    <m:e>
                      <m:r>
                        <w:rPr>
                          <w:rFonts w:ascii="Cambria Math" w:hAnsi="Cambria Math"/>
                        </w:rPr>
                        <m:t>θ</m:t>
                      </m:r>
                    </m:e>
                    <m:sub>
                      <m:r>
                        <m:rPr>
                          <m:sty m:val="bi"/>
                        </m:rPr>
                        <w:rPr>
                          <w:rFonts w:ascii="Cambria Math" w:hAnsi="Cambria Math"/>
                        </w:rPr>
                        <m:t>1</m:t>
                      </m:r>
                    </m:sub>
                  </m:sSub>
                </m:e>
                <m:e>
                  <m:r>
                    <m:rPr>
                      <m:sty m:val="bi"/>
                    </m:rPr>
                    <w:rPr>
                      <w:rFonts w:ascii="Cambria Math" w:hAnsi="Cambria Math"/>
                    </w:rPr>
                    <m:t>⋯</m:t>
                  </m:r>
                </m:e>
                <m:e>
                  <m:sSub>
                    <m:sSubPr>
                      <m:ctrlPr>
                        <w:rPr>
                          <w:rFonts w:ascii="Cambria Math" w:hAnsi="Cambria Math"/>
                          <w:b/>
                          <w:bCs/>
                          <w:i/>
                          <w:iCs/>
                        </w:rPr>
                      </m:ctrlPr>
                    </m:sSubPr>
                    <m:e>
                      <m:r>
                        <w:rPr>
                          <w:rFonts w:ascii="Cambria Math" w:hAnsi="Cambria Math"/>
                        </w:rPr>
                        <m:t>θ</m:t>
                      </m:r>
                    </m:e>
                    <m:sub>
                      <m:r>
                        <m:rPr>
                          <m:sty m:val="bi"/>
                        </m:rPr>
                        <w:rPr>
                          <w:rFonts w:ascii="Cambria Math" w:hAnsi="Cambria Math"/>
                        </w:rPr>
                        <m:t>m</m:t>
                      </m:r>
                    </m:sub>
                  </m:sSub>
                </m:e>
              </m:mr>
            </m:m>
          </m:e>
        </m:d>
        <m:r>
          <w:rPr>
            <w:rFonts w:ascii="Cambria Math" w:hAnsi="Cambria Math"/>
          </w:rPr>
          <m:t>∈</m:t>
        </m:r>
        <m:sSup>
          <m:sSupPr>
            <m:ctrlPr>
              <w:rPr>
                <w:rFonts w:ascii="Cambria Math" w:hAnsi="Cambria Math"/>
                <w:i/>
              </w:rPr>
            </m:ctrlPr>
          </m:sSupPr>
          <m:e>
            <m:r>
              <m:rPr>
                <m:scr m:val="double-struck"/>
              </m:rPr>
              <w:rPr>
                <w:rFonts w:ascii="Cambria Math" w:hAnsi="Cambria Math"/>
              </w:rPr>
              <m:t>R</m:t>
            </m:r>
          </m:e>
          <m:sup>
            <m:r>
              <w:rPr>
                <w:rFonts w:ascii="Cambria Math" w:hAnsi="Cambria Math"/>
              </w:rPr>
              <m:t>m</m:t>
            </m:r>
          </m:sup>
        </m:sSup>
      </m:oMath>
      <w:r w:rsidRPr="00212126">
        <w:t xml:space="preserve"> containing e.g., TOAs, soft LOS indicators, etc., then the derivative of </w:t>
      </w:r>
      <m:oMath>
        <m:acc>
          <m:accPr>
            <m:ctrlPr>
              <w:rPr>
                <w:rFonts w:ascii="Cambria Math" w:hAnsi="Cambria Math"/>
                <w:i/>
              </w:rPr>
            </m:ctrlPr>
          </m:accPr>
          <m:e>
            <m:r>
              <m:rPr>
                <m:sty m:val="b"/>
              </m:rPr>
              <w:rPr>
                <w:rFonts w:ascii="Cambria Math" w:hAnsi="Cambria Math"/>
              </w:rPr>
              <m:t>p</m:t>
            </m:r>
          </m:e>
        </m:acc>
      </m:oMath>
      <w:r w:rsidRPr="00212126">
        <w:t xml:space="preserve"> with respect to </w:t>
      </w:r>
      <m:oMath>
        <m:sSub>
          <m:sSubPr>
            <m:ctrlPr>
              <w:rPr>
                <w:rFonts w:ascii="Cambria Math" w:hAnsi="Cambria Math"/>
                <w:i/>
              </w:rPr>
            </m:ctrlPr>
          </m:sSubPr>
          <m:e>
            <m:r>
              <w:rPr>
                <w:rFonts w:ascii="Cambria Math" w:hAnsi="Cambria Math"/>
              </w:rPr>
              <m:t>θ</m:t>
            </m:r>
          </m:e>
          <m:sub>
            <m:r>
              <w:rPr>
                <w:rFonts w:ascii="Cambria Math" w:hAnsi="Cambria Math"/>
              </w:rPr>
              <m:t>j</m:t>
            </m:r>
          </m:sub>
        </m:sSub>
      </m:oMath>
      <w:r w:rsidRPr="00212126">
        <w:t xml:space="preserve"> is:</w:t>
      </w:r>
    </w:p>
    <w:p w14:paraId="76B43046" w14:textId="77777777" w:rsidR="00163F53" w:rsidRPr="00212126" w:rsidRDefault="00000000" w:rsidP="00163F53">
      <m:oMathPara>
        <m:oMath>
          <m:f>
            <m:fPr>
              <m:ctrlPr>
                <w:rPr>
                  <w:rFonts w:ascii="Cambria Math" w:hAnsi="Cambria Math"/>
                  <w:i/>
                  <w:iCs/>
                </w:rPr>
              </m:ctrlPr>
            </m:fPr>
            <m:num>
              <m:r>
                <w:rPr>
                  <w:rFonts w:ascii="Cambria Math" w:hAnsi="Cambria Math"/>
                </w:rPr>
                <m:t>∂</m:t>
              </m:r>
              <m:acc>
                <m:accPr>
                  <m:ctrlPr>
                    <w:rPr>
                      <w:rFonts w:ascii="Cambria Math" w:hAnsi="Cambria Math"/>
                      <w:i/>
                      <w:iCs/>
                    </w:rPr>
                  </m:ctrlPr>
                </m:accPr>
                <m:e>
                  <m:r>
                    <m:rPr>
                      <m:sty m:val="b"/>
                    </m:rPr>
                    <w:rPr>
                      <w:rFonts w:ascii="Cambria Math" w:hAnsi="Cambria Math"/>
                    </w:rPr>
                    <m:t>p</m:t>
                  </m:r>
                </m:e>
              </m:acc>
            </m:num>
            <m:den>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k</m:t>
                  </m:r>
                </m:sub>
              </m:sSub>
            </m:den>
          </m:f>
          <m:r>
            <m:rPr>
              <m:sty m:val="p"/>
            </m:rPr>
            <w:rPr>
              <w:rFonts w:ascii="Cambria Math" w:hAnsi="Cambria Math"/>
            </w:rPr>
            <m:t>=-</m:t>
          </m:r>
          <m:sSup>
            <m:sSupPr>
              <m:ctrlPr>
                <w:rPr>
                  <w:rFonts w:ascii="Cambria Math" w:hAnsi="Cambria Math"/>
                  <w:i/>
                  <w:iCs/>
                </w:rPr>
              </m:ctrlPr>
            </m:sSupPr>
            <m:e>
              <m:sSub>
                <m:sSubPr>
                  <m:ctrlPr>
                    <w:rPr>
                      <w:rFonts w:ascii="Cambria Math" w:hAnsi="Cambria Math"/>
                      <w:i/>
                      <w:iCs/>
                    </w:rPr>
                  </m:ctrlPr>
                </m:sSubPr>
                <m:e>
                  <m:r>
                    <m:rPr>
                      <m:sty m:val="p"/>
                    </m:rPr>
                    <w:rPr>
                      <w:rFonts w:ascii="Cambria Math" w:hAnsi="Cambria Math"/>
                    </w:rPr>
                    <m:t>H</m:t>
                  </m:r>
                </m:e>
                <m:sub>
                  <m:r>
                    <m:rPr>
                      <m:sty m:val="b"/>
                    </m:rPr>
                    <w:rPr>
                      <w:rFonts w:ascii="Cambria Math" w:hAnsi="Cambria Math"/>
                    </w:rPr>
                    <m:t>p</m:t>
                  </m:r>
                </m:sub>
              </m:sSub>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f</m:t>
                      </m:r>
                    </m:e>
                    <m:sub>
                      <m:r>
                        <m:rPr>
                          <m:sty m:val="b"/>
                        </m:rPr>
                        <w:rPr>
                          <w:rFonts w:ascii="Cambria Math" w:hAnsi="Cambria Math"/>
                        </w:rPr>
                        <m:t>θ</m:t>
                      </m:r>
                    </m:sub>
                  </m:sSub>
                </m:e>
              </m:d>
              <m:d>
                <m:dPr>
                  <m:ctrlPr>
                    <w:rPr>
                      <w:rFonts w:ascii="Cambria Math" w:hAnsi="Cambria Math"/>
                      <w:i/>
                      <w:iCs/>
                    </w:rPr>
                  </m:ctrlPr>
                </m:dPr>
                <m:e>
                  <m:acc>
                    <m:accPr>
                      <m:ctrlPr>
                        <w:rPr>
                          <w:rFonts w:ascii="Cambria Math" w:hAnsi="Cambria Math"/>
                          <w:i/>
                          <w:iCs/>
                        </w:rPr>
                      </m:ctrlPr>
                    </m:accPr>
                    <m:e>
                      <m:r>
                        <m:rPr>
                          <m:sty m:val="b"/>
                        </m:rPr>
                        <w:rPr>
                          <w:rFonts w:ascii="Cambria Math" w:hAnsi="Cambria Math"/>
                        </w:rPr>
                        <m:t>p</m:t>
                      </m:r>
                    </m:e>
                  </m:acc>
                </m:e>
              </m:d>
            </m:e>
            <m:sup>
              <m:r>
                <w:rPr>
                  <w:rFonts w:ascii="Cambria Math" w:hAnsi="Cambria Math"/>
                </w:rPr>
                <m:t>-1</m:t>
              </m:r>
            </m:sup>
          </m:sSup>
          <m:sSub>
            <m:sSubPr>
              <m:ctrlPr>
                <w:rPr>
                  <w:rFonts w:ascii="Cambria Math" w:hAnsi="Cambria Math"/>
                  <w:i/>
                  <w:iCs/>
                </w:rPr>
              </m:ctrlPr>
            </m:sSubPr>
            <m:e>
              <m:r>
                <m:rPr>
                  <m:sty m:val="p"/>
                </m:rPr>
                <w:rPr>
                  <w:rFonts w:ascii="Cambria Math" w:hAnsi="Cambria Math"/>
                </w:rPr>
                <m:t>∇</m:t>
              </m:r>
            </m:e>
            <m:sub>
              <m:r>
                <m:rPr>
                  <m:sty m:val="b"/>
                </m:rPr>
                <w:rPr>
                  <w:rFonts w:ascii="Cambria Math" w:hAnsi="Cambria Math"/>
                </w:rPr>
                <m:t>p</m:t>
              </m:r>
            </m:sub>
          </m:sSub>
          <m:d>
            <m:dPr>
              <m:begChr m:val="["/>
              <m:endChr m:val="]"/>
              <m:ctrlPr>
                <w:rPr>
                  <w:rFonts w:ascii="Cambria Math" w:hAnsi="Cambria Math"/>
                  <w:b/>
                  <w:bCs/>
                  <w:i/>
                  <w:iCs/>
                </w:rPr>
              </m:ctrlPr>
            </m:dPr>
            <m:e>
              <m:f>
                <m:fPr>
                  <m:ctrlPr>
                    <w:rPr>
                      <w:rFonts w:ascii="Cambria Math" w:hAnsi="Cambria Math"/>
                      <w:b/>
                      <w:bCs/>
                      <w:i/>
                      <w:iCs/>
                    </w:rPr>
                  </m:ctrlPr>
                </m:fPr>
                <m:num>
                  <m:r>
                    <w:rPr>
                      <w:rFonts w:ascii="Cambria Math" w:hAnsi="Cambria Math"/>
                    </w:rPr>
                    <m:t>∂</m:t>
                  </m:r>
                  <m:sSub>
                    <m:sSubPr>
                      <m:ctrlPr>
                        <w:rPr>
                          <w:rFonts w:ascii="Cambria Math" w:hAnsi="Cambria Math"/>
                          <w:i/>
                          <w:iCs/>
                        </w:rPr>
                      </m:ctrlPr>
                    </m:sSubPr>
                    <m:e>
                      <m:r>
                        <w:rPr>
                          <w:rFonts w:ascii="Cambria Math" w:hAnsi="Cambria Math"/>
                        </w:rPr>
                        <m:t>f</m:t>
                      </m:r>
                    </m:e>
                    <m:sub>
                      <m:r>
                        <m:rPr>
                          <m:sty m:val="b"/>
                        </m:rPr>
                        <w:rPr>
                          <w:rFonts w:ascii="Cambria Math" w:hAnsi="Cambria Math"/>
                        </w:rPr>
                        <m:t>θ</m:t>
                      </m:r>
                    </m:sub>
                  </m:sSub>
                </m:num>
                <m:den>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k</m:t>
                      </m:r>
                    </m:sub>
                  </m:sSub>
                </m:den>
              </m:f>
            </m:e>
          </m:d>
          <m:d>
            <m:dPr>
              <m:ctrlPr>
                <w:rPr>
                  <w:rFonts w:ascii="Cambria Math" w:hAnsi="Cambria Math"/>
                  <w:i/>
                  <w:iCs/>
                </w:rPr>
              </m:ctrlPr>
            </m:dPr>
            <m:e>
              <m:acc>
                <m:accPr>
                  <m:ctrlPr>
                    <w:rPr>
                      <w:rFonts w:ascii="Cambria Math" w:hAnsi="Cambria Math"/>
                      <w:i/>
                      <w:iCs/>
                    </w:rPr>
                  </m:ctrlPr>
                </m:accPr>
                <m:e>
                  <m:r>
                    <m:rPr>
                      <m:sty m:val="b"/>
                    </m:rPr>
                    <w:rPr>
                      <w:rFonts w:ascii="Cambria Math" w:hAnsi="Cambria Math"/>
                    </w:rPr>
                    <m:t>p</m:t>
                  </m:r>
                </m:e>
              </m:acc>
            </m:e>
          </m:d>
        </m:oMath>
      </m:oMathPara>
    </w:p>
    <w:p w14:paraId="79ACDA5F" w14:textId="77777777" w:rsidR="00163F53" w:rsidRPr="00212126" w:rsidRDefault="00163F53" w:rsidP="00163F53">
      <w:r w:rsidRPr="00212126">
        <w:t xml:space="preserve">where </w:t>
      </w:r>
      <m:oMath>
        <m:sSub>
          <m:sSubPr>
            <m:ctrlPr>
              <w:rPr>
                <w:rFonts w:ascii="Cambria Math" w:hAnsi="Cambria Math"/>
                <w:i/>
                <w:iCs/>
              </w:rPr>
            </m:ctrlPr>
          </m:sSubPr>
          <m:e>
            <m:r>
              <m:rPr>
                <m:sty m:val="p"/>
              </m:rPr>
              <w:rPr>
                <w:rFonts w:ascii="Cambria Math" w:hAnsi="Cambria Math"/>
              </w:rPr>
              <m:t>H</m:t>
            </m:r>
          </m:e>
          <m:sub>
            <m:r>
              <m:rPr>
                <m:sty m:val="b"/>
              </m:rPr>
              <w:rPr>
                <w:rFonts w:ascii="Cambria Math" w:hAnsi="Cambria Math"/>
              </w:rPr>
              <m:t>p</m:t>
            </m:r>
          </m:sub>
        </m:sSub>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f</m:t>
                </m:r>
              </m:e>
              <m:sub>
                <m:r>
                  <m:rPr>
                    <m:sty m:val="b"/>
                  </m:rPr>
                  <w:rPr>
                    <w:rFonts w:ascii="Cambria Math" w:hAnsi="Cambria Math"/>
                  </w:rPr>
                  <m:t>θ</m:t>
                </m:r>
              </m:sub>
            </m:sSub>
          </m:e>
        </m:d>
        <m:d>
          <m:dPr>
            <m:ctrlPr>
              <w:rPr>
                <w:rFonts w:ascii="Cambria Math" w:hAnsi="Cambria Math"/>
                <w:i/>
                <w:iCs/>
              </w:rPr>
            </m:ctrlPr>
          </m:dPr>
          <m:e>
            <m:acc>
              <m:accPr>
                <m:ctrlPr>
                  <w:rPr>
                    <w:rFonts w:ascii="Cambria Math" w:hAnsi="Cambria Math"/>
                    <w:i/>
                    <w:iCs/>
                  </w:rPr>
                </m:ctrlPr>
              </m:accPr>
              <m:e>
                <m:r>
                  <m:rPr>
                    <m:sty m:val="b"/>
                  </m:rPr>
                  <w:rPr>
                    <w:rFonts w:ascii="Cambria Math" w:hAnsi="Cambria Math"/>
                  </w:rPr>
                  <m:t>p</m:t>
                </m:r>
              </m:e>
            </m:acc>
          </m:e>
        </m:d>
      </m:oMath>
      <w:r w:rsidRPr="00212126">
        <w:t xml:space="preserve"> is the Hessian with respect to </w:t>
      </w:r>
      <m:oMath>
        <m:r>
          <m:rPr>
            <m:sty m:val="b"/>
          </m:rPr>
          <w:rPr>
            <w:rFonts w:ascii="Cambria Math" w:hAnsi="Cambria Math"/>
          </w:rPr>
          <m:t>p</m:t>
        </m:r>
      </m:oMath>
      <w:r w:rsidRPr="00212126">
        <w:t xml:space="preserve"> at </w:t>
      </w:r>
      <m:oMath>
        <m:acc>
          <m:accPr>
            <m:ctrlPr>
              <w:rPr>
                <w:rFonts w:ascii="Cambria Math" w:hAnsi="Cambria Math"/>
                <w:i/>
              </w:rPr>
            </m:ctrlPr>
          </m:accPr>
          <m:e>
            <m:r>
              <m:rPr>
                <m:sty m:val="b"/>
              </m:rPr>
              <w:rPr>
                <w:rFonts w:ascii="Cambria Math" w:hAnsi="Cambria Math"/>
              </w:rPr>
              <m:t>p</m:t>
            </m:r>
          </m:e>
        </m:acc>
      </m:oMath>
      <w:r w:rsidRPr="00212126">
        <w:t xml:space="preserve">. This expression can be used in training to back propagate over this optimization step using a ground truth label for the UE position. By leveraging real-world location data as a proxy, this method enables the model to infer labels on radio measurements (such as soft LOS indicators, </w:t>
      </w:r>
      <w:proofErr w:type="spellStart"/>
      <w:r w:rsidRPr="00212126">
        <w:t>etc</w:t>
      </w:r>
      <w:proofErr w:type="spellEnd"/>
      <w:r w:rsidRPr="00212126">
        <w:t>) indirectly during training.</w:t>
      </w:r>
    </w:p>
    <w:p w14:paraId="774272E8" w14:textId="77777777" w:rsidR="00163F53" w:rsidRPr="00212126" w:rsidRDefault="00163F53" w:rsidP="00163F53">
      <w:r w:rsidRPr="00212126">
        <w:t>This technique involves back-propagation across both trainable and untrainable optimization steps, allowing the model’s outputs to align with the desired positioning estimates without needing direct measurement labels. By substituting position data for radio measurement labels, the approach enhances the flexibility and scalability of model training. This indirect labelling strategy not only simplifies the data collection process but also improves the model's adaptability across different network environments, facilitating accurate and efficient positioning.</w:t>
      </w:r>
    </w:p>
    <w:p w14:paraId="1596252B" w14:textId="6FE27089" w:rsidR="00A62DE0" w:rsidRPr="00212126" w:rsidRDefault="00D93EDD" w:rsidP="00163F53">
      <w:r>
        <w:t xml:space="preserve">A feasibility study for this technique is </w:t>
      </w:r>
      <w:r w:rsidR="0010202C">
        <w:t>out</w:t>
      </w:r>
      <w:r w:rsidR="00DF6764">
        <w:t xml:space="preserve">lined in </w:t>
      </w:r>
      <w:r w:rsidR="008E5057">
        <w:t xml:space="preserve">Section </w:t>
      </w:r>
      <w:r w:rsidR="00DF6764">
        <w:fldChar w:fldCharType="begin"/>
      </w:r>
      <w:r w:rsidR="00DF6764">
        <w:instrText xml:space="preserve"> REF _Ref193455288 \w \h </w:instrText>
      </w:r>
      <w:r w:rsidR="00DF6764">
        <w:fldChar w:fldCharType="separate"/>
      </w:r>
      <w:r w:rsidR="00DF6764">
        <w:t>13</w:t>
      </w:r>
      <w:r w:rsidR="00DF6764">
        <w:fldChar w:fldCharType="end"/>
      </w:r>
      <w:r w:rsidR="008E5057">
        <w:t xml:space="preserve"> (Appendix C).</w:t>
      </w:r>
    </w:p>
    <w:p w14:paraId="4B3F2CFC" w14:textId="77777777" w:rsidR="00163F53" w:rsidRPr="00212126" w:rsidRDefault="00163F53" w:rsidP="00163F53">
      <w:pPr>
        <w:pStyle w:val="Proposal"/>
        <w:spacing w:line="259" w:lineRule="auto"/>
      </w:pPr>
      <w:bookmarkStart w:id="2148" w:name="_Toc181981974"/>
      <w:bookmarkStart w:id="2149" w:name="_Toc194097766"/>
      <w:r w:rsidRPr="00212126">
        <w:t>For training data collection Part B, support only ground truth labels in the format of UE location coordinates (x, y, z).</w:t>
      </w:r>
      <w:bookmarkEnd w:id="2148"/>
      <w:bookmarkEnd w:id="2149"/>
      <w:r w:rsidRPr="00212126">
        <w:t xml:space="preserve"> </w:t>
      </w:r>
    </w:p>
    <w:p w14:paraId="6D5FE0E1" w14:textId="77777777" w:rsidR="00163F53" w:rsidRPr="00212126" w:rsidRDefault="00163F53" w:rsidP="00163F53">
      <w:pPr>
        <w:tabs>
          <w:tab w:val="left" w:pos="2123"/>
        </w:tabs>
      </w:pPr>
    </w:p>
    <w:p w14:paraId="124305F6" w14:textId="77777777" w:rsidR="00163F53" w:rsidRPr="00212126" w:rsidRDefault="00163F53" w:rsidP="00163F53">
      <w:pPr>
        <w:pStyle w:val="Proposal"/>
        <w:spacing w:line="259" w:lineRule="auto"/>
      </w:pPr>
      <w:bookmarkStart w:id="2150" w:name="_Toc181981975"/>
      <w:bookmarkStart w:id="2151" w:name="_Toc194097767"/>
      <w:r w:rsidRPr="00212126">
        <w:t>From RAN1 perspective, the same label (UE location) and label quality (UE location uncertainty) are collected, irrespective of the type of model architecture (e.g., assisted or direct positioning) that may be selected by the model training entity.</w:t>
      </w:r>
      <w:bookmarkEnd w:id="2150"/>
      <w:bookmarkEnd w:id="2151"/>
      <w:r w:rsidRPr="00212126">
        <w:t xml:space="preserve"> </w:t>
      </w:r>
    </w:p>
    <w:p w14:paraId="3E9411EE" w14:textId="66A598AA" w:rsidR="00314D29" w:rsidRPr="00212126" w:rsidRDefault="00314D29" w:rsidP="004E2D51">
      <w:pPr>
        <w:pStyle w:val="Proposal"/>
        <w:numPr>
          <w:ilvl w:val="0"/>
          <w:numId w:val="0"/>
        </w:numPr>
      </w:pPr>
    </w:p>
    <w:p w14:paraId="4F0C41E1" w14:textId="1264EADD" w:rsidR="00053CE1" w:rsidRPr="00212126" w:rsidRDefault="00EC6D72" w:rsidP="00053CE1">
      <w:pPr>
        <w:pStyle w:val="Heading1"/>
        <w:rPr>
          <w:lang w:val="en-US"/>
        </w:rPr>
      </w:pPr>
      <w:bookmarkStart w:id="2152" w:name="_Ref178767633"/>
      <w:bookmarkStart w:id="2153" w:name="_Toc194086982"/>
      <w:r w:rsidRPr="00212126">
        <w:rPr>
          <w:lang w:val="en-US"/>
        </w:rPr>
        <w:lastRenderedPageBreak/>
        <w:t xml:space="preserve">LCM and </w:t>
      </w:r>
      <w:r w:rsidR="00053CE1" w:rsidRPr="00212126">
        <w:rPr>
          <w:lang w:val="en-US"/>
        </w:rPr>
        <w:t>Model performance monitoring</w:t>
      </w:r>
      <w:bookmarkEnd w:id="2117"/>
      <w:bookmarkEnd w:id="2152"/>
      <w:bookmarkEnd w:id="2153"/>
    </w:p>
    <w:p w14:paraId="464BC905" w14:textId="1CE7063A" w:rsidR="009C3421" w:rsidRPr="00212126" w:rsidRDefault="00B60D8D" w:rsidP="009C3421">
      <w:pPr>
        <w:pStyle w:val="Heading2"/>
        <w:rPr>
          <w:lang w:val="en-US"/>
        </w:rPr>
      </w:pPr>
      <w:bookmarkStart w:id="2154" w:name="_Toc189042861"/>
      <w:bookmarkStart w:id="2155" w:name="_Toc189042862"/>
      <w:bookmarkStart w:id="2156" w:name="_Toc189042863"/>
      <w:bookmarkStart w:id="2157" w:name="_Toc189042864"/>
      <w:bookmarkStart w:id="2158" w:name="_Toc189042865"/>
      <w:bookmarkStart w:id="2159" w:name="_Ref189836870"/>
      <w:bookmarkStart w:id="2160" w:name="_Toc194086983"/>
      <w:bookmarkEnd w:id="2154"/>
      <w:bookmarkEnd w:id="2155"/>
      <w:bookmarkEnd w:id="2156"/>
      <w:bookmarkEnd w:id="2157"/>
      <w:bookmarkEnd w:id="2158"/>
      <w:r w:rsidRPr="00403A8D">
        <w:rPr>
          <w:lang w:val="en-US"/>
        </w:rPr>
        <w:t>Model-level and functionality-level</w:t>
      </w:r>
      <w:r w:rsidR="009C3421" w:rsidRPr="00212126">
        <w:rPr>
          <w:lang w:val="en-US"/>
        </w:rPr>
        <w:t xml:space="preserve"> monitoring</w:t>
      </w:r>
      <w:bookmarkEnd w:id="2159"/>
      <w:bookmarkEnd w:id="2160"/>
    </w:p>
    <w:p w14:paraId="646B93CA" w14:textId="77777777" w:rsidR="009C3421" w:rsidRPr="00212126" w:rsidRDefault="009C3421" w:rsidP="003974CF"/>
    <w:p w14:paraId="53EC2CA2" w14:textId="6B421384" w:rsidR="009C3421" w:rsidRPr="00212126" w:rsidRDefault="009C3421" w:rsidP="003974CF">
      <w:r w:rsidRPr="00212126">
        <w:t>During RAN1#118, we discussed which entity (LMF, gNB, TRP, UE) should make LCM decision, particularly whether entity beside the model hosting entity should make LCM decision for the model hosting entity:</w:t>
      </w:r>
    </w:p>
    <w:tbl>
      <w:tblPr>
        <w:tblStyle w:val="TableGrid"/>
        <w:tblW w:w="0" w:type="auto"/>
        <w:tblLook w:val="04A0" w:firstRow="1" w:lastRow="0" w:firstColumn="1" w:lastColumn="0" w:noHBand="0" w:noVBand="1"/>
      </w:tblPr>
      <w:tblGrid>
        <w:gridCol w:w="9962"/>
      </w:tblGrid>
      <w:tr w:rsidR="0078718A" w:rsidRPr="00212126" w14:paraId="059003AF" w14:textId="77777777">
        <w:tc>
          <w:tcPr>
            <w:tcW w:w="9962" w:type="dxa"/>
          </w:tcPr>
          <w:p w14:paraId="10EC715A" w14:textId="77777777" w:rsidR="009C3421" w:rsidRPr="00212126" w:rsidRDefault="009C3421" w:rsidP="003974CF">
            <w:pPr>
              <w:rPr>
                <w:b/>
                <w:color w:val="000000" w:themeColor="text1"/>
                <w:sz w:val="20"/>
                <w:szCs w:val="20"/>
                <w:u w:val="single"/>
              </w:rPr>
            </w:pPr>
            <w:r w:rsidRPr="00212126">
              <w:rPr>
                <w:b/>
                <w:color w:val="000000" w:themeColor="text1"/>
                <w:sz w:val="20"/>
                <w:szCs w:val="20"/>
                <w:u w:val="single"/>
              </w:rPr>
              <w:t>Proposal 6.2.5-1</w:t>
            </w:r>
          </w:p>
          <w:p w14:paraId="59C5511A" w14:textId="77777777" w:rsidR="009C3421" w:rsidRPr="00212126" w:rsidRDefault="009C3421" w:rsidP="003974CF">
            <w:pPr>
              <w:rPr>
                <w:color w:val="000000" w:themeColor="text1"/>
                <w:sz w:val="20"/>
                <w:szCs w:val="20"/>
              </w:rPr>
            </w:pPr>
            <w:r w:rsidRPr="00212126">
              <w:rPr>
                <w:color w:val="000000" w:themeColor="text1"/>
                <w:sz w:val="20"/>
                <w:szCs w:val="20"/>
              </w:rPr>
              <w:t xml:space="preserve">For </w:t>
            </w:r>
            <w:r w:rsidRPr="00212126">
              <w:rPr>
                <w:b/>
                <w:bCs/>
                <w:color w:val="000000" w:themeColor="text1"/>
                <w:sz w:val="20"/>
                <w:szCs w:val="20"/>
              </w:rPr>
              <w:t>label-based</w:t>
            </w:r>
            <w:r w:rsidRPr="00212126">
              <w:rPr>
                <w:color w:val="000000" w:themeColor="text1"/>
                <w:sz w:val="20"/>
                <w:szCs w:val="20"/>
              </w:rPr>
              <w:t xml:space="preserve"> model performance monitoring of AI/ML positioning Case 1, study the following options:</w:t>
            </w:r>
          </w:p>
          <w:p w14:paraId="01C53042" w14:textId="77777777" w:rsidR="009C3421" w:rsidRPr="00212126" w:rsidRDefault="009C3421" w:rsidP="005925D5">
            <w:pPr>
              <w:pStyle w:val="ListParagraph"/>
              <w:numPr>
                <w:ilvl w:val="0"/>
                <w:numId w:val="78"/>
              </w:numPr>
              <w:spacing w:line="276" w:lineRule="auto"/>
              <w:rPr>
                <w:color w:val="000000" w:themeColor="text1"/>
                <w:sz w:val="20"/>
              </w:rPr>
            </w:pPr>
            <w:r w:rsidRPr="00212126">
              <w:rPr>
                <w:color w:val="000000" w:themeColor="text1"/>
                <w:sz w:val="20"/>
              </w:rPr>
              <w:t xml:space="preserve">Option 1: the target UE makes the functionality/model management decision/recommendation (e.g., activate or deactivate a model, update a model, fallback to legacy positioning methods) </w:t>
            </w:r>
            <w:proofErr w:type="gramStart"/>
            <w:r w:rsidRPr="00212126">
              <w:rPr>
                <w:color w:val="000000" w:themeColor="text1"/>
                <w:sz w:val="20"/>
              </w:rPr>
              <w:t>as a result of</w:t>
            </w:r>
            <w:proofErr w:type="gramEnd"/>
            <w:r w:rsidRPr="00212126">
              <w:rPr>
                <w:color w:val="000000" w:themeColor="text1"/>
                <w:sz w:val="20"/>
              </w:rPr>
              <w:t xml:space="preserve"> model performance monitoring. </w:t>
            </w:r>
          </w:p>
          <w:p w14:paraId="04D91757" w14:textId="77777777" w:rsidR="009C3421" w:rsidRPr="00212126" w:rsidRDefault="009C3421" w:rsidP="005925D5">
            <w:pPr>
              <w:pStyle w:val="ListParagraph"/>
              <w:numPr>
                <w:ilvl w:val="1"/>
                <w:numId w:val="78"/>
              </w:numPr>
              <w:spacing w:line="276" w:lineRule="auto"/>
              <w:rPr>
                <w:color w:val="000000" w:themeColor="text1"/>
                <w:sz w:val="20"/>
              </w:rPr>
            </w:pPr>
            <w:r w:rsidRPr="00212126">
              <w:rPr>
                <w:color w:val="000000" w:themeColor="text1"/>
                <w:sz w:val="20"/>
              </w:rPr>
              <w:t>The target UE notifies the LMF of its functionality/model management decision/recommendation.</w:t>
            </w:r>
          </w:p>
          <w:p w14:paraId="17612367" w14:textId="77777777" w:rsidR="009C3421" w:rsidRPr="00212126" w:rsidRDefault="009C3421" w:rsidP="005925D5">
            <w:pPr>
              <w:pStyle w:val="ListParagraph"/>
              <w:numPr>
                <w:ilvl w:val="1"/>
                <w:numId w:val="78"/>
              </w:numPr>
              <w:spacing w:line="276" w:lineRule="auto"/>
              <w:rPr>
                <w:color w:val="000000" w:themeColor="text1"/>
                <w:sz w:val="20"/>
              </w:rPr>
            </w:pPr>
            <w:r w:rsidRPr="00212126">
              <w:rPr>
                <w:color w:val="000000" w:themeColor="text1"/>
                <w:sz w:val="20"/>
              </w:rPr>
              <w:t>Option 1 is at least applicable if Option A (The target UE side performs monitoring metric calculation) is supported.</w:t>
            </w:r>
          </w:p>
          <w:p w14:paraId="0497D2C6" w14:textId="77777777" w:rsidR="009C3421" w:rsidRPr="00212126" w:rsidRDefault="009C3421" w:rsidP="005925D5">
            <w:pPr>
              <w:pStyle w:val="ListParagraph"/>
              <w:numPr>
                <w:ilvl w:val="0"/>
                <w:numId w:val="78"/>
              </w:numPr>
              <w:spacing w:line="276" w:lineRule="auto"/>
              <w:rPr>
                <w:color w:val="000000" w:themeColor="text1"/>
                <w:sz w:val="20"/>
              </w:rPr>
            </w:pPr>
            <w:r w:rsidRPr="00212126">
              <w:rPr>
                <w:color w:val="000000" w:themeColor="text1"/>
                <w:sz w:val="20"/>
              </w:rPr>
              <w:t xml:space="preserve">Option 2: LMF makes the functionality/model management decision (e.g., functionality/model deactivation, fallback) </w:t>
            </w:r>
            <w:proofErr w:type="gramStart"/>
            <w:r w:rsidRPr="00212126">
              <w:rPr>
                <w:color w:val="000000" w:themeColor="text1"/>
                <w:sz w:val="20"/>
              </w:rPr>
              <w:t>as a result of</w:t>
            </w:r>
            <w:proofErr w:type="gramEnd"/>
            <w:r w:rsidRPr="00212126">
              <w:rPr>
                <w:color w:val="000000" w:themeColor="text1"/>
                <w:sz w:val="20"/>
              </w:rPr>
              <w:t xml:space="preserve"> model performance monitoring, and notifies the target UE.</w:t>
            </w:r>
          </w:p>
          <w:p w14:paraId="4F7DB629" w14:textId="77777777" w:rsidR="009C3421" w:rsidRPr="00212126" w:rsidRDefault="009C3421" w:rsidP="005925D5">
            <w:pPr>
              <w:pStyle w:val="ListParagraph"/>
              <w:numPr>
                <w:ilvl w:val="1"/>
                <w:numId w:val="78"/>
              </w:numPr>
              <w:spacing w:line="276" w:lineRule="auto"/>
              <w:rPr>
                <w:color w:val="000000" w:themeColor="text1"/>
                <w:sz w:val="20"/>
              </w:rPr>
            </w:pPr>
            <w:r w:rsidRPr="00212126">
              <w:rPr>
                <w:color w:val="000000" w:themeColor="text1"/>
                <w:sz w:val="20"/>
              </w:rPr>
              <w:t>Option 2 is at least applicable if Option B (The LMF performs monitoring metric calculation) is supported.</w:t>
            </w:r>
          </w:p>
          <w:p w14:paraId="24C22E70" w14:textId="77777777" w:rsidR="009C3421" w:rsidRPr="00212126" w:rsidRDefault="009C3421" w:rsidP="003974CF">
            <w:pPr>
              <w:tabs>
                <w:tab w:val="left" w:pos="786"/>
              </w:tabs>
              <w:rPr>
                <w:color w:val="000000" w:themeColor="text1"/>
                <w:sz w:val="20"/>
                <w:szCs w:val="20"/>
              </w:rPr>
            </w:pPr>
            <w:r w:rsidRPr="00212126">
              <w:rPr>
                <w:color w:val="000000" w:themeColor="text1"/>
                <w:sz w:val="20"/>
                <w:szCs w:val="20"/>
              </w:rPr>
              <w:t xml:space="preserve">Note: From RAN1 perspective, related to model inference and model monitoring of AI/ML based positioning, LMF makes the decision on whether to activate or deactivate positioning methods, including methods </w:t>
            </w:r>
            <w:proofErr w:type="gramStart"/>
            <w:r w:rsidRPr="00212126">
              <w:rPr>
                <w:color w:val="000000" w:themeColor="text1"/>
                <w:sz w:val="20"/>
                <w:szCs w:val="20"/>
              </w:rPr>
              <w:t>using  AI</w:t>
            </w:r>
            <w:proofErr w:type="gramEnd"/>
            <w:r w:rsidRPr="00212126">
              <w:rPr>
                <w:color w:val="000000" w:themeColor="text1"/>
                <w:sz w:val="20"/>
                <w:szCs w:val="20"/>
              </w:rPr>
              <w:t>/ML positioning.</w:t>
            </w:r>
          </w:p>
          <w:p w14:paraId="487C4366" w14:textId="77777777" w:rsidR="009C3421" w:rsidRPr="00212126" w:rsidRDefault="009C3421" w:rsidP="003974CF">
            <w:pPr>
              <w:rPr>
                <w:b/>
                <w:color w:val="000000" w:themeColor="text1"/>
                <w:sz w:val="20"/>
                <w:szCs w:val="20"/>
                <w:u w:val="single"/>
              </w:rPr>
            </w:pPr>
            <w:r w:rsidRPr="00212126">
              <w:rPr>
                <w:b/>
                <w:color w:val="000000" w:themeColor="text1"/>
                <w:sz w:val="20"/>
                <w:szCs w:val="20"/>
                <w:u w:val="single"/>
              </w:rPr>
              <w:t>Proposal 6.3.4-1</w:t>
            </w:r>
          </w:p>
          <w:p w14:paraId="6232692F" w14:textId="77777777" w:rsidR="009C3421" w:rsidRPr="00212126" w:rsidRDefault="009C3421" w:rsidP="003974CF">
            <w:pPr>
              <w:rPr>
                <w:color w:val="000000" w:themeColor="text1"/>
                <w:sz w:val="20"/>
                <w:szCs w:val="20"/>
              </w:rPr>
            </w:pPr>
            <w:r w:rsidRPr="00212126">
              <w:rPr>
                <w:color w:val="000000" w:themeColor="text1"/>
                <w:sz w:val="20"/>
                <w:szCs w:val="20"/>
              </w:rPr>
              <w:t xml:space="preserve">For </w:t>
            </w:r>
            <w:r w:rsidRPr="00212126">
              <w:rPr>
                <w:b/>
                <w:bCs/>
                <w:color w:val="000000" w:themeColor="text1"/>
                <w:sz w:val="20"/>
                <w:szCs w:val="20"/>
              </w:rPr>
              <w:t>label-based</w:t>
            </w:r>
            <w:r w:rsidRPr="00212126">
              <w:rPr>
                <w:color w:val="000000" w:themeColor="text1"/>
                <w:sz w:val="20"/>
                <w:szCs w:val="20"/>
              </w:rPr>
              <w:t xml:space="preserve"> model performance monitoring of AI/ML positioning Case 3a, study the following options:</w:t>
            </w:r>
          </w:p>
          <w:p w14:paraId="42FA14B4" w14:textId="77777777" w:rsidR="009C3421" w:rsidRPr="00212126" w:rsidRDefault="009C3421" w:rsidP="005925D5">
            <w:pPr>
              <w:pStyle w:val="ListParagraph"/>
              <w:numPr>
                <w:ilvl w:val="0"/>
                <w:numId w:val="78"/>
              </w:numPr>
              <w:spacing w:line="276" w:lineRule="auto"/>
              <w:rPr>
                <w:color w:val="000000" w:themeColor="text1"/>
                <w:sz w:val="20"/>
              </w:rPr>
            </w:pPr>
            <w:r w:rsidRPr="00212126">
              <w:rPr>
                <w:color w:val="000000" w:themeColor="text1"/>
                <w:sz w:val="20"/>
              </w:rPr>
              <w:t xml:space="preserve">Option 1: the gNB makes the functionality/model management decision/recommendation (e.g., activate or deactivate a model, update a model, fallback to legacy positioning methods) </w:t>
            </w:r>
            <w:proofErr w:type="gramStart"/>
            <w:r w:rsidRPr="00212126">
              <w:rPr>
                <w:color w:val="000000" w:themeColor="text1"/>
                <w:sz w:val="20"/>
              </w:rPr>
              <w:t>as a result of</w:t>
            </w:r>
            <w:proofErr w:type="gramEnd"/>
            <w:r w:rsidRPr="00212126">
              <w:rPr>
                <w:color w:val="000000" w:themeColor="text1"/>
                <w:sz w:val="20"/>
              </w:rPr>
              <w:t xml:space="preserve"> model performance monitoring. </w:t>
            </w:r>
          </w:p>
          <w:p w14:paraId="0EF9150F" w14:textId="77777777" w:rsidR="009C3421" w:rsidRPr="00212126" w:rsidRDefault="009C3421" w:rsidP="005925D5">
            <w:pPr>
              <w:pStyle w:val="ListParagraph"/>
              <w:numPr>
                <w:ilvl w:val="1"/>
                <w:numId w:val="78"/>
              </w:numPr>
              <w:spacing w:line="276" w:lineRule="auto"/>
              <w:rPr>
                <w:color w:val="000000" w:themeColor="text1"/>
                <w:sz w:val="20"/>
              </w:rPr>
            </w:pPr>
            <w:r w:rsidRPr="00212126">
              <w:rPr>
                <w:color w:val="000000" w:themeColor="text1"/>
                <w:sz w:val="20"/>
              </w:rPr>
              <w:t>The gNB notifies the LMF of its functionality/model management decision/recommendation.</w:t>
            </w:r>
          </w:p>
          <w:p w14:paraId="04A9A7DC" w14:textId="77777777" w:rsidR="009C3421" w:rsidRPr="00212126" w:rsidRDefault="009C3421" w:rsidP="005925D5">
            <w:pPr>
              <w:pStyle w:val="ListParagraph"/>
              <w:numPr>
                <w:ilvl w:val="1"/>
                <w:numId w:val="78"/>
              </w:numPr>
              <w:spacing w:line="276" w:lineRule="auto"/>
              <w:rPr>
                <w:color w:val="000000" w:themeColor="text1"/>
                <w:sz w:val="20"/>
              </w:rPr>
            </w:pPr>
            <w:r w:rsidRPr="00212126">
              <w:rPr>
                <w:color w:val="000000" w:themeColor="text1"/>
                <w:sz w:val="20"/>
              </w:rPr>
              <w:t>Option 1 is at least applicable if Option A (NG-RAN node performs monitoring metric calculation for its own model) is supported.</w:t>
            </w:r>
          </w:p>
          <w:p w14:paraId="7B995A5E" w14:textId="77777777" w:rsidR="009C3421" w:rsidRPr="00212126" w:rsidRDefault="009C3421" w:rsidP="005925D5">
            <w:pPr>
              <w:pStyle w:val="ListParagraph"/>
              <w:numPr>
                <w:ilvl w:val="1"/>
                <w:numId w:val="78"/>
              </w:numPr>
              <w:spacing w:line="276" w:lineRule="auto"/>
              <w:rPr>
                <w:color w:val="000000" w:themeColor="text1"/>
                <w:sz w:val="20"/>
              </w:rPr>
            </w:pPr>
            <w:r w:rsidRPr="00212126">
              <w:rPr>
                <w:color w:val="000000" w:themeColor="text1"/>
                <w:sz w:val="20"/>
              </w:rPr>
              <w:t>Send an LS to RAN3 asking whether existing procedures are sufficient to enable this notification.</w:t>
            </w:r>
          </w:p>
          <w:p w14:paraId="452CB1DF" w14:textId="77777777" w:rsidR="009C3421" w:rsidRPr="00212126" w:rsidRDefault="009C3421" w:rsidP="005925D5">
            <w:pPr>
              <w:pStyle w:val="ListParagraph"/>
              <w:numPr>
                <w:ilvl w:val="0"/>
                <w:numId w:val="78"/>
              </w:numPr>
              <w:spacing w:line="276" w:lineRule="auto"/>
              <w:rPr>
                <w:color w:val="000000" w:themeColor="text1"/>
                <w:sz w:val="20"/>
              </w:rPr>
            </w:pPr>
            <w:r w:rsidRPr="00212126">
              <w:rPr>
                <w:color w:val="000000" w:themeColor="text1"/>
                <w:sz w:val="20"/>
              </w:rPr>
              <w:t xml:space="preserve">Option 2: LMF makes the functionality/model management decision (e.g., functionality/model deactivation, fallback) </w:t>
            </w:r>
            <w:proofErr w:type="gramStart"/>
            <w:r w:rsidRPr="00212126">
              <w:rPr>
                <w:color w:val="000000" w:themeColor="text1"/>
                <w:sz w:val="20"/>
              </w:rPr>
              <w:t>as a result of</w:t>
            </w:r>
            <w:proofErr w:type="gramEnd"/>
            <w:r w:rsidRPr="00212126">
              <w:rPr>
                <w:color w:val="000000" w:themeColor="text1"/>
                <w:sz w:val="20"/>
              </w:rPr>
              <w:t xml:space="preserve"> model performance monitoring, and notifies the gNB.</w:t>
            </w:r>
          </w:p>
          <w:p w14:paraId="1799E26C" w14:textId="2A0BC6C6" w:rsidR="009C3421" w:rsidRPr="00212126" w:rsidRDefault="009C3421" w:rsidP="005925D5">
            <w:pPr>
              <w:pStyle w:val="ListParagraph"/>
              <w:numPr>
                <w:ilvl w:val="1"/>
                <w:numId w:val="78"/>
              </w:numPr>
              <w:spacing w:line="276" w:lineRule="auto"/>
              <w:rPr>
                <w:color w:val="000000" w:themeColor="text1"/>
                <w:sz w:val="20"/>
              </w:rPr>
            </w:pPr>
            <w:r w:rsidRPr="00212126">
              <w:rPr>
                <w:color w:val="000000" w:themeColor="text1"/>
                <w:sz w:val="20"/>
              </w:rPr>
              <w:t>Option 2 is at least applicable if Option B (LMF performs monitoring metric calculation for the model located at the NG-RAN node) is supported.</w:t>
            </w:r>
          </w:p>
        </w:tc>
      </w:tr>
    </w:tbl>
    <w:p w14:paraId="2AD2CD9B" w14:textId="77777777" w:rsidR="009C3421" w:rsidRPr="00212126" w:rsidRDefault="009C3421" w:rsidP="003974CF"/>
    <w:p w14:paraId="2DC15BAC" w14:textId="0A175487" w:rsidR="0052056E" w:rsidRPr="00212126" w:rsidRDefault="0052056E" w:rsidP="003974CF">
      <w:r w:rsidRPr="00212126">
        <w:t xml:space="preserve">During RAN1#119, </w:t>
      </w:r>
      <w:r w:rsidR="00E15F4A" w:rsidRPr="00212126">
        <w:t>RAN1</w:t>
      </w:r>
      <w:r w:rsidRPr="00212126">
        <w:t xml:space="preserve"> discussed the following proposals on model monitoring</w:t>
      </w:r>
      <w:r w:rsidR="00E15F4A" w:rsidRPr="00212126">
        <w:t>.</w:t>
      </w:r>
    </w:p>
    <w:tbl>
      <w:tblPr>
        <w:tblStyle w:val="TableGrid"/>
        <w:tblW w:w="0" w:type="auto"/>
        <w:tblLook w:val="04A0" w:firstRow="1" w:lastRow="0" w:firstColumn="1" w:lastColumn="0" w:noHBand="0" w:noVBand="1"/>
      </w:tblPr>
      <w:tblGrid>
        <w:gridCol w:w="9962"/>
      </w:tblGrid>
      <w:tr w:rsidR="0052056E" w:rsidRPr="00212126" w14:paraId="32214B9E" w14:textId="77777777">
        <w:tc>
          <w:tcPr>
            <w:tcW w:w="9962" w:type="dxa"/>
          </w:tcPr>
          <w:p w14:paraId="42E9D5F7" w14:textId="77777777" w:rsidR="0052056E" w:rsidRPr="00212126" w:rsidRDefault="0052056E" w:rsidP="003974CF">
            <w:pPr>
              <w:rPr>
                <w:b/>
                <w:bCs/>
                <w:sz w:val="20"/>
                <w:szCs w:val="20"/>
                <w:u w:val="single"/>
              </w:rPr>
            </w:pPr>
            <w:r w:rsidRPr="00212126">
              <w:rPr>
                <w:b/>
                <w:bCs/>
                <w:szCs w:val="20"/>
                <w:u w:val="single"/>
              </w:rPr>
              <w:lastRenderedPageBreak/>
              <w:t>Proposal 6.1.2-2</w:t>
            </w:r>
          </w:p>
          <w:p w14:paraId="1FC24AB6" w14:textId="77777777" w:rsidR="0052056E" w:rsidRPr="00212126" w:rsidRDefault="0052056E" w:rsidP="003974CF">
            <w:pPr>
              <w:rPr>
                <w:sz w:val="20"/>
                <w:szCs w:val="20"/>
              </w:rPr>
            </w:pPr>
            <w:r w:rsidRPr="00212126">
              <w:rPr>
                <w:szCs w:val="20"/>
              </w:rPr>
              <w:t>For AI/ML based positioning, regarding model performance monitoring, the same entity performs the monitoring metric calculation and model-level monitoring decision making.</w:t>
            </w:r>
          </w:p>
          <w:p w14:paraId="7BB8E3C2" w14:textId="77777777" w:rsidR="0052056E" w:rsidRPr="00212126" w:rsidRDefault="0052056E" w:rsidP="003974CF">
            <w:pPr>
              <w:rPr>
                <w:b/>
                <w:bCs/>
                <w:sz w:val="20"/>
                <w:szCs w:val="20"/>
                <w:u w:val="single"/>
              </w:rPr>
            </w:pPr>
            <w:r w:rsidRPr="00212126">
              <w:rPr>
                <w:b/>
                <w:bCs/>
                <w:szCs w:val="20"/>
                <w:u w:val="single"/>
              </w:rPr>
              <w:t>Proposal 6.1.2-3</w:t>
            </w:r>
          </w:p>
          <w:p w14:paraId="367B4560" w14:textId="4F36BBFA" w:rsidR="0052056E" w:rsidRPr="00212126" w:rsidRDefault="0052056E" w:rsidP="003974CF">
            <w:pPr>
              <w:rPr>
                <w:sz w:val="20"/>
                <w:szCs w:val="20"/>
              </w:rPr>
            </w:pPr>
            <w:r w:rsidRPr="00212126">
              <w:rPr>
                <w:szCs w:val="20"/>
              </w:rPr>
              <w:t>For AI/ML based positioning all cases, LMF is responsible for functionality-level performance monitoring and management decision making (e.g., functionality selection, activation, deactivation, fallback to a legacy method).</w:t>
            </w:r>
          </w:p>
        </w:tc>
      </w:tr>
    </w:tbl>
    <w:p w14:paraId="269461AB" w14:textId="77777777" w:rsidR="002D02EC" w:rsidRPr="00212126" w:rsidRDefault="002D02EC" w:rsidP="003974CF"/>
    <w:p w14:paraId="249B4706" w14:textId="1B7EA84C" w:rsidR="000657E5" w:rsidRPr="00212126" w:rsidRDefault="000657E5" w:rsidP="003974CF">
      <w:r w:rsidRPr="00212126">
        <w:t xml:space="preserve">Performance monitoring can be roughly split between </w:t>
      </w:r>
      <w:r w:rsidR="0094177F" w:rsidRPr="00212126">
        <w:t>two levels</w:t>
      </w:r>
      <w:r w:rsidRPr="00212126">
        <w:t>:</w:t>
      </w:r>
    </w:p>
    <w:p w14:paraId="6C090817" w14:textId="650B38DC" w:rsidR="000657E5" w:rsidRPr="00212126" w:rsidRDefault="000657E5" w:rsidP="003974CF">
      <w:r w:rsidRPr="00212126">
        <w:t xml:space="preserve">- </w:t>
      </w:r>
      <w:r w:rsidRPr="00212126">
        <w:rPr>
          <w:b/>
          <w:bCs/>
        </w:rPr>
        <w:t>M</w:t>
      </w:r>
      <w:r w:rsidR="009D759C" w:rsidRPr="00212126">
        <w:rPr>
          <w:b/>
          <w:bCs/>
        </w:rPr>
        <w:t>odel-level</w:t>
      </w:r>
      <w:r w:rsidR="009D759C" w:rsidRPr="00212126">
        <w:t xml:space="preserve"> performance monitoring and management, </w:t>
      </w:r>
    </w:p>
    <w:p w14:paraId="06B9673C" w14:textId="7A91342C" w:rsidR="009D759C" w:rsidRPr="00212126" w:rsidRDefault="000657E5" w:rsidP="003974CF">
      <w:r w:rsidRPr="00212126">
        <w:t xml:space="preserve">- </w:t>
      </w:r>
      <w:r w:rsidRPr="00212126">
        <w:rPr>
          <w:b/>
          <w:bCs/>
        </w:rPr>
        <w:t>F</w:t>
      </w:r>
      <w:r w:rsidR="009D759C" w:rsidRPr="00212126">
        <w:rPr>
          <w:b/>
          <w:bCs/>
        </w:rPr>
        <w:t>unctionality-level</w:t>
      </w:r>
      <w:r w:rsidR="009D759C" w:rsidRPr="00212126">
        <w:t xml:space="preserve"> performance monitoring and management. </w:t>
      </w:r>
    </w:p>
    <w:p w14:paraId="11BA16A8" w14:textId="0AFB2FB6" w:rsidR="009D759C" w:rsidRPr="00212126" w:rsidRDefault="009D759C" w:rsidP="003974CF">
      <w:r w:rsidRPr="00212126">
        <w:t xml:space="preserve">For the </w:t>
      </w:r>
      <w:r w:rsidRPr="00212126">
        <w:rPr>
          <w:b/>
          <w:bCs/>
        </w:rPr>
        <w:t>model-level</w:t>
      </w:r>
      <w:r w:rsidRPr="00212126">
        <w:t xml:space="preserve"> performance monitoring and management, this includes model performance monitoring metric calculation, the decision making on whether the model performs satisfactorily, and actions to take if the model no longer performs well (e.g., deactivate the current model, switch to an alternative model, trigger model update). For this set of procedure, only the model inference entity has the necessary information to carry out, for example, UE for Case 1, gNB for Case 3a. External entities (e.g., LMF) has no knowledge about the details on the model</w:t>
      </w:r>
      <w:r w:rsidR="0094177F" w:rsidRPr="00212126">
        <w:t xml:space="preserve"> design</w:t>
      </w:r>
      <w:r w:rsidRPr="00212126">
        <w:t xml:space="preserve"> to </w:t>
      </w:r>
      <w:r w:rsidR="0094177F" w:rsidRPr="00212126">
        <w:t xml:space="preserve">make </w:t>
      </w:r>
      <w:r w:rsidRPr="00212126">
        <w:t>judge</w:t>
      </w:r>
      <w:r w:rsidR="0094177F" w:rsidRPr="00212126">
        <w:t>ments</w:t>
      </w:r>
      <w:r w:rsidRPr="00212126">
        <w:t xml:space="preserve">. There </w:t>
      </w:r>
      <w:proofErr w:type="gramStart"/>
      <w:r w:rsidRPr="00212126">
        <w:t>are</w:t>
      </w:r>
      <w:proofErr w:type="gramEnd"/>
      <w:r w:rsidRPr="00212126">
        <w:t xml:space="preserve"> many detailed information on the model that can affect the performance monitoring and management decisions, including:</w:t>
      </w:r>
    </w:p>
    <w:p w14:paraId="2B03E4CD" w14:textId="77777777" w:rsidR="009D759C" w:rsidRPr="00212126" w:rsidRDefault="009D759C" w:rsidP="009D759C">
      <w:pPr>
        <w:pStyle w:val="ListParagraph"/>
        <w:numPr>
          <w:ilvl w:val="1"/>
          <w:numId w:val="2"/>
        </w:numPr>
        <w:ind w:left="720"/>
      </w:pPr>
      <w:r w:rsidRPr="00212126">
        <w:t xml:space="preserve">the type/size/granularity of channel measurements used as model input, </w:t>
      </w:r>
    </w:p>
    <w:p w14:paraId="4F6D6809" w14:textId="77777777" w:rsidR="009D759C" w:rsidRPr="00212126" w:rsidRDefault="009D759C" w:rsidP="009D759C">
      <w:pPr>
        <w:pStyle w:val="ListParagraph"/>
        <w:numPr>
          <w:ilvl w:val="1"/>
          <w:numId w:val="2"/>
        </w:numPr>
        <w:ind w:left="720"/>
      </w:pPr>
      <w:r w:rsidRPr="00212126">
        <w:t xml:space="preserve">the model structure (e.g., distributed or centralized model), </w:t>
      </w:r>
    </w:p>
    <w:p w14:paraId="333CF9C3" w14:textId="77777777" w:rsidR="009D759C" w:rsidRPr="00212126" w:rsidRDefault="009D759C" w:rsidP="009D759C">
      <w:pPr>
        <w:pStyle w:val="ListParagraph"/>
        <w:numPr>
          <w:ilvl w:val="1"/>
          <w:numId w:val="2"/>
        </w:numPr>
        <w:ind w:left="720"/>
      </w:pPr>
      <w:r w:rsidRPr="00212126">
        <w:t xml:space="preserve">how the model was trained (e.g., whether the model can accommodate a varying number of active TRPs), </w:t>
      </w:r>
    </w:p>
    <w:p w14:paraId="4546752C" w14:textId="77777777" w:rsidR="009D759C" w:rsidRPr="00212126" w:rsidRDefault="009D759C" w:rsidP="009D759C">
      <w:pPr>
        <w:pStyle w:val="ListParagraph"/>
        <w:numPr>
          <w:ilvl w:val="1"/>
          <w:numId w:val="2"/>
        </w:numPr>
        <w:ind w:left="720"/>
      </w:pPr>
      <w:r w:rsidRPr="00212126">
        <w:t xml:space="preserve">the generalization capability of the trained model (e.g., whether/what mixed dataset was used in training), </w:t>
      </w:r>
    </w:p>
    <w:p w14:paraId="3B09EFD4" w14:textId="77777777" w:rsidR="009D759C" w:rsidRPr="00212126" w:rsidRDefault="009D759C" w:rsidP="009D759C">
      <w:pPr>
        <w:pStyle w:val="ListParagraph"/>
        <w:numPr>
          <w:ilvl w:val="1"/>
          <w:numId w:val="2"/>
        </w:numPr>
        <w:ind w:left="720"/>
      </w:pPr>
      <w:r w:rsidRPr="00212126">
        <w:t xml:space="preserve">pre-processing and feature engineering applied at model input, </w:t>
      </w:r>
    </w:p>
    <w:p w14:paraId="07425F80" w14:textId="77777777" w:rsidR="009D759C" w:rsidRPr="00212126" w:rsidRDefault="009D759C" w:rsidP="009D759C">
      <w:pPr>
        <w:pStyle w:val="ListParagraph"/>
        <w:numPr>
          <w:ilvl w:val="1"/>
          <w:numId w:val="2"/>
        </w:numPr>
        <w:ind w:left="720"/>
      </w:pPr>
      <w:r w:rsidRPr="00212126">
        <w:t>postprocessing applied at model output,</w:t>
      </w:r>
    </w:p>
    <w:p w14:paraId="18566FEB" w14:textId="77777777" w:rsidR="009D759C" w:rsidRPr="00212126" w:rsidRDefault="009D759C" w:rsidP="009D759C">
      <w:pPr>
        <w:pStyle w:val="ListParagraph"/>
        <w:numPr>
          <w:ilvl w:val="1"/>
          <w:numId w:val="2"/>
        </w:numPr>
        <w:ind w:left="720"/>
      </w:pPr>
      <w:r w:rsidRPr="00212126">
        <w:t>whether an alternative model is available, and if so, the details of the alternative model,</w:t>
      </w:r>
    </w:p>
    <w:p w14:paraId="4710499C" w14:textId="0C7C791F" w:rsidR="009D759C" w:rsidRPr="00212126" w:rsidRDefault="009D759C" w:rsidP="009D759C">
      <w:pPr>
        <w:pStyle w:val="ListParagraph"/>
        <w:numPr>
          <w:ilvl w:val="1"/>
          <w:numId w:val="2"/>
        </w:numPr>
        <w:ind w:left="720"/>
      </w:pPr>
      <w:r w:rsidRPr="00212126">
        <w:t>whether a performance degradation is intentional and temporary due to run</w:t>
      </w:r>
      <w:r w:rsidR="003A6A91" w:rsidRPr="00212126">
        <w:t>-</w:t>
      </w:r>
      <w:r w:rsidRPr="00212126">
        <w:t xml:space="preserve">time constraints of the model host, e.g., power consumption, memory, processing pipeline, coexistence with other functionalities, etc. </w:t>
      </w:r>
    </w:p>
    <w:p w14:paraId="22544217" w14:textId="7DCED076" w:rsidR="009D759C" w:rsidRPr="00212126" w:rsidRDefault="009D759C" w:rsidP="003974CF">
      <w:r w:rsidRPr="00212126">
        <w:t xml:space="preserve">With the above considerations, </w:t>
      </w:r>
      <w:proofErr w:type="gramStart"/>
      <w:r w:rsidRPr="00212126">
        <w:t>it is clear that the</w:t>
      </w:r>
      <w:proofErr w:type="gramEnd"/>
      <w:r w:rsidRPr="00212126">
        <w:t xml:space="preserve"> model-level performance monitoring and management </w:t>
      </w:r>
      <w:proofErr w:type="gramStart"/>
      <w:r w:rsidRPr="00212126">
        <w:t>have to</w:t>
      </w:r>
      <w:proofErr w:type="gramEnd"/>
      <w:r w:rsidRPr="00212126">
        <w:t xml:space="preserve"> be handled by the model inference entity, i.e., UE for Case 1, gNB for Case 3a. In </w:t>
      </w:r>
      <w:r w:rsidRPr="00212126">
        <w:lastRenderedPageBreak/>
        <w:t xml:space="preserve">other words, self-monitoring should be supported as a baseline, with the detailed procedure up to the implementation.   </w:t>
      </w:r>
    </w:p>
    <w:p w14:paraId="157828AD" w14:textId="77777777" w:rsidR="009D759C" w:rsidRPr="00212126" w:rsidRDefault="009D759C" w:rsidP="003974CF">
      <w:r w:rsidRPr="00212126">
        <w:t>For direct positioning, the model inference entity should act as the core entity that performs model monitoring. This includes calculation of model monitoring metrics and making (preliminary) model monitoring decision. To support the model monitoring procedure, assistance information may be provided between nodes, for example, LMF may send LOS/NLOS assistance information to UE for Case 1. This is much more efficient than UE sends raw information about the model input and/or model output to LMF, and LMF calculates the model monitoring metrics for the UE.</w:t>
      </w:r>
    </w:p>
    <w:p w14:paraId="3DBD30CA" w14:textId="0076B322" w:rsidR="009D759C" w:rsidRPr="00212126" w:rsidRDefault="009D759C" w:rsidP="003974CF">
      <w:r w:rsidRPr="00212126">
        <w:t xml:space="preserve">For Case 2b and 3b, LMF is the model inference entity. </w:t>
      </w:r>
      <w:proofErr w:type="gramStart"/>
      <w:r w:rsidRPr="00212126">
        <w:t>Thus</w:t>
      </w:r>
      <w:proofErr w:type="gramEnd"/>
      <w:r w:rsidRPr="00212126">
        <w:t xml:space="preserve"> there is no need to define signaling for reporting model performance monitoring decisions. There can be, however, additional signaling to support the LMF decision making in model monitoring. One need is assistance information from UE/gNB to LMF to provide </w:t>
      </w:r>
      <w:proofErr w:type="spellStart"/>
      <w:r w:rsidRPr="00212126">
        <w:t>LoS</w:t>
      </w:r>
      <w:proofErr w:type="spellEnd"/>
      <w:r w:rsidRPr="00212126">
        <w:t xml:space="preserve"> link information (see section </w:t>
      </w:r>
      <w:fldSimple w:instr=" REF _Ref166248755 \r ">
        <w:r w:rsidR="00C713E4" w:rsidRPr="00212126">
          <w:t>11.1.1</w:t>
        </w:r>
      </w:fldSimple>
      <w:r w:rsidRPr="00212126">
        <w:t xml:space="preserve">). </w:t>
      </w:r>
      <w:proofErr w:type="gramStart"/>
      <w:r w:rsidRPr="00212126">
        <w:t>Also</w:t>
      </w:r>
      <w:proofErr w:type="gramEnd"/>
      <w:r w:rsidRPr="00212126">
        <w:t xml:space="preserve"> LMF could request support from UE/gNB to validate the AI</w:t>
      </w:r>
      <w:r w:rsidR="008312FD" w:rsidRPr="00212126">
        <w:t>/</w:t>
      </w:r>
      <w:r w:rsidRPr="00212126">
        <w:t xml:space="preserve">ML model input. </w:t>
      </w:r>
    </w:p>
    <w:p w14:paraId="1E059B36" w14:textId="77777777" w:rsidR="009D759C" w:rsidRPr="00212126" w:rsidRDefault="009D759C" w:rsidP="003974CF">
      <w:r w:rsidRPr="00212126">
        <w:t>For assisted positioning, the model inference entity should also act as the core entity that performs model monitoring for itself. To support the calculation of model monitoring metrics, the LMF can help by providing the estimated ground truth to the model inference entity (i.e., UE for Case 2a, gNB for Case 3a), where the estimated ground truth is generated by the LMF using the associated conventional positioning methods.</w:t>
      </w:r>
    </w:p>
    <w:p w14:paraId="4ADA61DB" w14:textId="7798DB66" w:rsidR="00285ED3" w:rsidRPr="00212126" w:rsidRDefault="00285ED3" w:rsidP="003974CF">
      <w:r w:rsidRPr="00212126">
        <w:t xml:space="preserve">For </w:t>
      </w:r>
      <w:r w:rsidRPr="00212126">
        <w:rPr>
          <w:b/>
          <w:bCs/>
        </w:rPr>
        <w:t>functionality-level</w:t>
      </w:r>
      <w:r w:rsidRPr="00212126">
        <w:t xml:space="preserve"> performance monitoring and management, </w:t>
      </w:r>
      <w:r w:rsidR="00674AE8" w:rsidRPr="00212126">
        <w:t>the LMF</w:t>
      </w:r>
      <w:r w:rsidR="0064196E" w:rsidRPr="00212126">
        <w:t xml:space="preserve"> is the responsible node in the positioning framework architecture. For Rel-19, </w:t>
      </w:r>
      <w:r w:rsidRPr="00212126">
        <w:t>LMF should continue to be responsible. That is, with the introduction of AI/ML based positioning, LMF continues to maintain its role as described in TS 38.305:</w:t>
      </w:r>
    </w:p>
    <w:p w14:paraId="36E8FA28" w14:textId="77777777" w:rsidR="00285ED3" w:rsidRPr="00212126" w:rsidRDefault="00285ED3" w:rsidP="003974CF">
      <w:pPr>
        <w:ind w:left="567"/>
        <w:rPr>
          <w:i/>
          <w:iCs/>
        </w:rPr>
      </w:pPr>
      <w:r w:rsidRPr="00212126">
        <w:rPr>
          <w:i/>
          <w:iCs/>
        </w:rPr>
        <w:t xml:space="preserve">“For positioning of a target UE, the </w:t>
      </w:r>
      <w:r w:rsidRPr="00212126">
        <w:rPr>
          <w:i/>
          <w:iCs/>
          <w:color w:val="FF0000"/>
        </w:rPr>
        <w:t>LMF decides on the position methods to be used</w:t>
      </w:r>
      <w:r w:rsidRPr="00212126">
        <w:rPr>
          <w:i/>
          <w:iCs/>
        </w:rPr>
        <w:t>, based on factors that may include the LCS Client type, the required QoS, UE positioning capabilities, gNB positioning capabilities and ng-</w:t>
      </w:r>
      <w:proofErr w:type="spellStart"/>
      <w:r w:rsidRPr="00212126">
        <w:rPr>
          <w:i/>
          <w:iCs/>
        </w:rPr>
        <w:t>eNB</w:t>
      </w:r>
      <w:proofErr w:type="spellEnd"/>
      <w:r w:rsidRPr="00212126">
        <w:rPr>
          <w:i/>
          <w:iCs/>
        </w:rPr>
        <w:t xml:space="preserve"> positioning capabilities. </w:t>
      </w:r>
      <w:r w:rsidRPr="00212126">
        <w:rPr>
          <w:i/>
          <w:iCs/>
          <w:color w:val="FF0000"/>
        </w:rPr>
        <w:t>The LMF then invokes these positioning methods in the UE, serving gNB and/or serving ng</w:t>
      </w:r>
      <w:r w:rsidRPr="00212126">
        <w:rPr>
          <w:i/>
          <w:iCs/>
          <w:color w:val="FF0000"/>
        </w:rPr>
        <w:noBreakHyphen/>
      </w:r>
      <w:proofErr w:type="spellStart"/>
      <w:r w:rsidRPr="00212126">
        <w:rPr>
          <w:i/>
          <w:iCs/>
          <w:color w:val="FF0000"/>
        </w:rPr>
        <w:t>eNB</w:t>
      </w:r>
      <w:proofErr w:type="spellEnd"/>
      <w:r w:rsidRPr="00212126">
        <w:rPr>
          <w:i/>
          <w:iCs/>
          <w:color w:val="FF0000"/>
        </w:rPr>
        <w:t xml:space="preserve">. </w:t>
      </w:r>
      <w:r w:rsidRPr="00212126">
        <w:rPr>
          <w:i/>
          <w:iCs/>
        </w:rPr>
        <w:t xml:space="preserve">The positioning methods may yield a location estimate for UE-based position methods and/or positioning measurements for UE-assisted and network-based position methods. </w:t>
      </w:r>
      <w:r w:rsidRPr="00212126">
        <w:rPr>
          <w:i/>
          <w:iCs/>
          <w:color w:val="FF0000"/>
        </w:rPr>
        <w:t xml:space="preserve">The LMF may combine all the received results and determine a single location estimate for the target UE (hybrid positioning). </w:t>
      </w:r>
      <w:r w:rsidRPr="00212126">
        <w:rPr>
          <w:i/>
          <w:iCs/>
        </w:rPr>
        <w:t>Additional information like accuracy of the location estimate and velocity may also be determined.”</w:t>
      </w:r>
    </w:p>
    <w:p w14:paraId="22D1A414" w14:textId="77777777" w:rsidR="00285ED3" w:rsidRPr="00212126" w:rsidRDefault="00285ED3" w:rsidP="003974CF">
      <w:pPr>
        <w:tabs>
          <w:tab w:val="num" w:pos="0"/>
        </w:tabs>
      </w:pPr>
      <w:r w:rsidRPr="00212126">
        <w:t xml:space="preserve">In general, LMF is responsible for selecting/activating the desired positioning methods, </w:t>
      </w:r>
      <w:proofErr w:type="gramStart"/>
      <w:r w:rsidRPr="00212126">
        <w:t>taking into account</w:t>
      </w:r>
      <w:proofErr w:type="gramEnd"/>
      <w:r w:rsidRPr="00212126">
        <w:t xml:space="preserve"> the positioning accuracy requirement. LMF manage the positioning functionality, but it does not have detailed information to manage individual models residing at gNB or UE.</w:t>
      </w:r>
    </w:p>
    <w:p w14:paraId="1A4B5481" w14:textId="6DADDA49" w:rsidR="00C74F0B" w:rsidRPr="00212126" w:rsidRDefault="008377BA" w:rsidP="003974CF">
      <w:r w:rsidRPr="00212126">
        <w:t>Thus, f</w:t>
      </w:r>
      <w:r w:rsidR="00C74F0B" w:rsidRPr="00212126">
        <w:t xml:space="preserve">or functionality-level decision making, the LMF is responsible.  </w:t>
      </w:r>
      <w:r w:rsidR="001F3C63" w:rsidRPr="00212126">
        <w:t>RAN2 has agreed to continue with the</w:t>
      </w:r>
      <w:r w:rsidR="00C74F0B" w:rsidRPr="00212126">
        <w:t xml:space="preserve"> legacy principle based on LMF-driven functionality management for the positioning method, </w:t>
      </w:r>
      <w:r w:rsidR="00C74F0B" w:rsidRPr="00212126">
        <w:lastRenderedPageBreak/>
        <w:t xml:space="preserve">with UE providing </w:t>
      </w:r>
      <w:proofErr w:type="gramStart"/>
      <w:r w:rsidR="00C74F0B" w:rsidRPr="00212126">
        <w:t>feedback  on</w:t>
      </w:r>
      <w:proofErr w:type="gramEnd"/>
      <w:r w:rsidR="00C74F0B" w:rsidRPr="00212126">
        <w:t xml:space="preserve"> whether the functionality is applicable to the UE based on capability reporting or error cause reporting: </w:t>
      </w:r>
    </w:p>
    <w:tbl>
      <w:tblPr>
        <w:tblStyle w:val="TableGrid"/>
        <w:tblW w:w="0" w:type="auto"/>
        <w:tblLook w:val="04A0" w:firstRow="1" w:lastRow="0" w:firstColumn="1" w:lastColumn="0" w:noHBand="0" w:noVBand="1"/>
      </w:tblPr>
      <w:tblGrid>
        <w:gridCol w:w="9962"/>
      </w:tblGrid>
      <w:tr w:rsidR="00C74F0B" w:rsidRPr="00212126" w14:paraId="1BD02253" w14:textId="77777777">
        <w:tc>
          <w:tcPr>
            <w:tcW w:w="9962" w:type="dxa"/>
          </w:tcPr>
          <w:p w14:paraId="01E35385" w14:textId="77777777" w:rsidR="001F3C63" w:rsidRPr="00212126" w:rsidRDefault="001F3C63" w:rsidP="003974CF">
            <w:pPr>
              <w:rPr>
                <w:rFonts w:ascii="Times New Roman" w:hAnsi="Times New Roman" w:cs="Times New Roman"/>
                <w:b/>
                <w:sz w:val="20"/>
                <w:szCs w:val="20"/>
              </w:rPr>
            </w:pPr>
            <w:r w:rsidRPr="00212126">
              <w:rPr>
                <w:rFonts w:ascii="Times New Roman" w:eastAsia="Calibri" w:hAnsi="Times New Roman" w:cs="Times New Roman"/>
                <w:b/>
                <w:sz w:val="20"/>
                <w:szCs w:val="20"/>
                <w:highlight w:val="green"/>
              </w:rPr>
              <w:t>Agreements</w:t>
            </w:r>
            <w:r w:rsidRPr="00212126">
              <w:rPr>
                <w:rFonts w:ascii="Times New Roman" w:eastAsia="Calibri" w:hAnsi="Times New Roman" w:cs="Times New Roman"/>
                <w:b/>
                <w:sz w:val="20"/>
                <w:szCs w:val="20"/>
              </w:rPr>
              <w:t xml:space="preserve"> (RAN2#125bis):</w:t>
            </w:r>
          </w:p>
          <w:p w14:paraId="0907C13A" w14:textId="77777777" w:rsidR="001F3C63" w:rsidRPr="00212126" w:rsidRDefault="001F3C63" w:rsidP="003974CF">
            <w:pPr>
              <w:rPr>
                <w:rFonts w:ascii="Times New Roman" w:hAnsi="Times New Roman" w:cs="Times New Roman"/>
                <w:sz w:val="20"/>
                <w:szCs w:val="20"/>
              </w:rPr>
            </w:pPr>
            <w:r w:rsidRPr="00212126">
              <w:rPr>
                <w:rFonts w:ascii="Times New Roman" w:eastAsia="Calibri" w:hAnsi="Times New Roman" w:cs="Times New Roman"/>
                <w:sz w:val="20"/>
                <w:szCs w:val="20"/>
              </w:rPr>
              <w:t>1</w:t>
            </w:r>
            <w:r w:rsidRPr="00212126">
              <w:rPr>
                <w:rFonts w:ascii="Times New Roman" w:eastAsia="Calibri" w:hAnsi="Times New Roman" w:cs="Times New Roman"/>
                <w:sz w:val="20"/>
                <w:szCs w:val="20"/>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0F3CBE34" w14:textId="77777777" w:rsidR="001F3C63" w:rsidRPr="00212126" w:rsidRDefault="001F3C63" w:rsidP="001F3C63">
            <w:pPr>
              <w:pStyle w:val="paragraph"/>
              <w:spacing w:before="0" w:beforeAutospacing="0" w:after="0" w:afterAutospacing="0"/>
              <w:ind w:left="360" w:hanging="360"/>
              <w:textAlignment w:val="baseline"/>
              <w:rPr>
                <w:rFonts w:eastAsia="Calibri"/>
                <w:sz w:val="20"/>
                <w:szCs w:val="20"/>
              </w:rPr>
            </w:pPr>
            <w:r w:rsidRPr="00212126">
              <w:rPr>
                <w:rFonts w:eastAsia="Calibri"/>
                <w:sz w:val="20"/>
                <w:szCs w:val="20"/>
              </w:rPr>
              <w:t>2</w:t>
            </w:r>
            <w:r w:rsidRPr="00212126">
              <w:rPr>
                <w:rFonts w:eastAsia="Calibri"/>
                <w:sz w:val="20"/>
                <w:szCs w:val="20"/>
              </w:rPr>
              <w:tab/>
              <w:t>“UE-autonomous, UE’s decision is not reported to the network” is not considered for Rel-19</w:t>
            </w:r>
          </w:p>
          <w:p w14:paraId="31EE6325" w14:textId="77777777" w:rsidR="001F3C63" w:rsidRPr="00212126" w:rsidRDefault="001F3C63" w:rsidP="001F3C63">
            <w:pPr>
              <w:pStyle w:val="paragraph"/>
              <w:spacing w:before="0" w:beforeAutospacing="0" w:after="0" w:afterAutospacing="0"/>
              <w:ind w:left="360" w:hanging="360"/>
              <w:textAlignment w:val="baseline"/>
              <w:rPr>
                <w:rStyle w:val="normaltextrun"/>
                <w:rFonts w:eastAsia="Calibri"/>
                <w:b/>
                <w:sz w:val="20"/>
                <w:szCs w:val="20"/>
              </w:rPr>
            </w:pPr>
          </w:p>
          <w:p w14:paraId="56F59554" w14:textId="5CA1DE9D" w:rsidR="00C74F0B" w:rsidRPr="00212126" w:rsidRDefault="00C74F0B" w:rsidP="001F3C63">
            <w:pPr>
              <w:pStyle w:val="paragraph"/>
              <w:spacing w:before="0" w:beforeAutospacing="0" w:after="0" w:afterAutospacing="0"/>
              <w:ind w:left="360" w:hanging="360"/>
              <w:textAlignment w:val="baseline"/>
              <w:rPr>
                <w:sz w:val="20"/>
                <w:szCs w:val="20"/>
              </w:rPr>
            </w:pPr>
            <w:r w:rsidRPr="00212126">
              <w:rPr>
                <w:rStyle w:val="normaltextrun"/>
                <w:b/>
                <w:sz w:val="20"/>
                <w:szCs w:val="20"/>
                <w:highlight w:val="green"/>
              </w:rPr>
              <w:t>Agreements</w:t>
            </w:r>
            <w:r w:rsidRPr="00212126">
              <w:rPr>
                <w:rStyle w:val="normaltextrun"/>
                <w:b/>
                <w:sz w:val="20"/>
                <w:szCs w:val="20"/>
              </w:rPr>
              <w:t xml:space="preserve"> (RAN2#128, </w:t>
            </w:r>
            <w:r w:rsidR="00547F85" w:rsidRPr="00212126">
              <w:rPr>
                <w:rStyle w:val="normaltextrun"/>
                <w:b/>
                <w:sz w:val="20"/>
                <w:szCs w:val="20"/>
              </w:rPr>
              <w:t>N</w:t>
            </w:r>
            <w:r w:rsidRPr="00212126">
              <w:rPr>
                <w:rStyle w:val="normaltextrun"/>
                <w:b/>
                <w:sz w:val="20"/>
                <w:szCs w:val="20"/>
              </w:rPr>
              <w:t>ov 2024)</w:t>
            </w:r>
            <w:r w:rsidRPr="00212126">
              <w:rPr>
                <w:rStyle w:val="eop"/>
                <w:sz w:val="20"/>
                <w:szCs w:val="20"/>
              </w:rPr>
              <w:t> </w:t>
            </w:r>
          </w:p>
          <w:p w14:paraId="266EA7C3" w14:textId="77777777" w:rsidR="00C74F0B" w:rsidRPr="00212126" w:rsidRDefault="00C74F0B">
            <w:pPr>
              <w:pStyle w:val="paragraph"/>
              <w:spacing w:before="0" w:beforeAutospacing="0" w:after="0" w:afterAutospacing="0"/>
              <w:ind w:left="360" w:hanging="360"/>
              <w:textAlignment w:val="baseline"/>
              <w:rPr>
                <w:sz w:val="20"/>
                <w:szCs w:val="20"/>
              </w:rPr>
            </w:pPr>
            <w:r w:rsidRPr="00212126">
              <w:rPr>
                <w:rStyle w:val="normaltextrun"/>
                <w:sz w:val="20"/>
                <w:szCs w:val="20"/>
              </w:rPr>
              <w:t>1</w:t>
            </w:r>
            <w:r w:rsidRPr="00212126">
              <w:rPr>
                <w:rStyle w:val="tabchar"/>
                <w:sz w:val="20"/>
                <w:szCs w:val="20"/>
              </w:rPr>
              <w:tab/>
            </w:r>
            <w:r w:rsidRPr="00212126">
              <w:rPr>
                <w:rStyle w:val="normaltextrun"/>
                <w:sz w:val="20"/>
                <w:szCs w:val="20"/>
              </w:rPr>
              <w:t>For POS Case 1, RAN2 confirm that the existing unsolicited UE capability report mechanism in LPP can support UE to report the applicable functionality in both “proactive” and “reactive” as a baseline.</w:t>
            </w:r>
            <w:r w:rsidRPr="00212126">
              <w:rPr>
                <w:rStyle w:val="eop"/>
                <w:sz w:val="20"/>
                <w:szCs w:val="20"/>
              </w:rPr>
              <w:t> </w:t>
            </w:r>
          </w:p>
          <w:p w14:paraId="7E269B0F" w14:textId="77777777" w:rsidR="00C74F0B" w:rsidRPr="00212126" w:rsidRDefault="00C74F0B">
            <w:pPr>
              <w:pStyle w:val="paragraph"/>
              <w:spacing w:before="0" w:beforeAutospacing="0" w:after="0" w:afterAutospacing="0"/>
              <w:ind w:left="540" w:hanging="360"/>
              <w:textAlignment w:val="baseline"/>
              <w:rPr>
                <w:sz w:val="20"/>
                <w:szCs w:val="20"/>
              </w:rPr>
            </w:pPr>
            <w:r w:rsidRPr="00212126">
              <w:rPr>
                <w:rStyle w:val="normaltextrun"/>
                <w:sz w:val="20"/>
                <w:szCs w:val="20"/>
              </w:rPr>
              <w:t xml:space="preserve">- </w:t>
            </w:r>
            <w:r w:rsidRPr="00212126">
              <w:rPr>
                <w:rStyle w:val="tabchar"/>
                <w:sz w:val="20"/>
                <w:szCs w:val="20"/>
              </w:rPr>
              <w:tab/>
            </w:r>
            <w:r w:rsidRPr="00212126">
              <w:rPr>
                <w:rStyle w:val="normaltextrun"/>
                <w:sz w:val="20"/>
                <w:szCs w:val="20"/>
              </w:rPr>
              <w:t xml:space="preserve">Proactive case: When the applicability change, UE can send an unsolicited LPP </w:t>
            </w:r>
            <w:proofErr w:type="spellStart"/>
            <w:r w:rsidRPr="00212126">
              <w:rPr>
                <w:rStyle w:val="normaltextrun"/>
                <w:sz w:val="20"/>
                <w:szCs w:val="20"/>
              </w:rPr>
              <w:t>ProvideCapabilities</w:t>
            </w:r>
            <w:proofErr w:type="spellEnd"/>
            <w:r w:rsidRPr="00212126">
              <w:rPr>
                <w:rStyle w:val="normaltextrun"/>
                <w:sz w:val="20"/>
                <w:szCs w:val="20"/>
              </w:rPr>
              <w:t xml:space="preserve"> message to </w:t>
            </w:r>
            <w:proofErr w:type="gramStart"/>
            <w:r w:rsidRPr="00212126">
              <w:rPr>
                <w:rStyle w:val="normaltextrun"/>
                <w:sz w:val="20"/>
                <w:szCs w:val="20"/>
              </w:rPr>
              <w:t>LMF .</w:t>
            </w:r>
            <w:proofErr w:type="gramEnd"/>
            <w:r w:rsidRPr="00212126">
              <w:rPr>
                <w:rStyle w:val="eop"/>
                <w:sz w:val="20"/>
                <w:szCs w:val="20"/>
              </w:rPr>
              <w:t> </w:t>
            </w:r>
          </w:p>
          <w:p w14:paraId="2A1789A2" w14:textId="77777777" w:rsidR="00C74F0B" w:rsidRPr="00212126" w:rsidRDefault="00C74F0B">
            <w:pPr>
              <w:pStyle w:val="paragraph"/>
              <w:spacing w:before="0" w:beforeAutospacing="0" w:after="0" w:afterAutospacing="0"/>
              <w:ind w:left="540" w:hanging="360"/>
              <w:textAlignment w:val="baseline"/>
              <w:rPr>
                <w:sz w:val="20"/>
                <w:szCs w:val="20"/>
              </w:rPr>
            </w:pPr>
            <w:r w:rsidRPr="00212126">
              <w:rPr>
                <w:rStyle w:val="normaltextrun"/>
                <w:sz w:val="20"/>
                <w:szCs w:val="20"/>
              </w:rPr>
              <w:t>-</w:t>
            </w:r>
            <w:r w:rsidRPr="00212126">
              <w:rPr>
                <w:rStyle w:val="tabchar"/>
                <w:sz w:val="20"/>
                <w:szCs w:val="20"/>
              </w:rPr>
              <w:tab/>
            </w:r>
            <w:r w:rsidRPr="00212126">
              <w:rPr>
                <w:rStyle w:val="normaltextrun"/>
                <w:sz w:val="20"/>
                <w:szCs w:val="20"/>
              </w:rPr>
              <w:t xml:space="preserve">Reactive case: If the applicability changes based on the configuration in LPP </w:t>
            </w:r>
            <w:proofErr w:type="spellStart"/>
            <w:r w:rsidRPr="00212126">
              <w:rPr>
                <w:rStyle w:val="normaltextrun"/>
                <w:sz w:val="20"/>
                <w:szCs w:val="20"/>
              </w:rPr>
              <w:t>ProvideAssistanceData</w:t>
            </w:r>
            <w:proofErr w:type="spellEnd"/>
            <w:r w:rsidRPr="00212126">
              <w:rPr>
                <w:rStyle w:val="normaltextrun"/>
                <w:sz w:val="20"/>
                <w:szCs w:val="20"/>
              </w:rPr>
              <w:t xml:space="preserve"> message in step 3, UE can send an unsolicited LPP </w:t>
            </w:r>
            <w:proofErr w:type="spellStart"/>
            <w:r w:rsidRPr="00212126">
              <w:rPr>
                <w:rStyle w:val="normaltextrun"/>
                <w:sz w:val="20"/>
                <w:szCs w:val="20"/>
              </w:rPr>
              <w:t>ProvideCapabilities</w:t>
            </w:r>
            <w:proofErr w:type="spellEnd"/>
            <w:r w:rsidRPr="00212126">
              <w:rPr>
                <w:rStyle w:val="normaltextrun"/>
                <w:sz w:val="20"/>
                <w:szCs w:val="20"/>
              </w:rPr>
              <w:t xml:space="preserve"> message to LMF.  Configuration details are FFS </w:t>
            </w:r>
            <w:r w:rsidRPr="00212126">
              <w:rPr>
                <w:rStyle w:val="eop"/>
                <w:sz w:val="20"/>
                <w:szCs w:val="20"/>
              </w:rPr>
              <w:t> </w:t>
            </w:r>
          </w:p>
          <w:p w14:paraId="6407D701" w14:textId="77777777" w:rsidR="00C74F0B" w:rsidRPr="00212126" w:rsidRDefault="00C74F0B">
            <w:pPr>
              <w:pStyle w:val="paragraph"/>
              <w:spacing w:before="0" w:beforeAutospacing="0" w:after="0" w:afterAutospacing="0"/>
              <w:ind w:left="360" w:hanging="360"/>
              <w:textAlignment w:val="baseline"/>
              <w:rPr>
                <w:sz w:val="20"/>
                <w:szCs w:val="20"/>
              </w:rPr>
            </w:pPr>
            <w:r w:rsidRPr="00212126">
              <w:rPr>
                <w:rStyle w:val="normaltextrun"/>
                <w:sz w:val="20"/>
                <w:szCs w:val="20"/>
              </w:rPr>
              <w:t xml:space="preserve">2     As a baseline, If the AIML based positioning method becomes non-applicable when LMF requests UE location estimation, UE cannot perform the AIML based </w:t>
            </w:r>
            <w:proofErr w:type="gramStart"/>
            <w:r w:rsidRPr="00212126">
              <w:rPr>
                <w:rStyle w:val="normaltextrun"/>
                <w:sz w:val="20"/>
                <w:szCs w:val="20"/>
              </w:rPr>
              <w:t>positioning, and</w:t>
            </w:r>
            <w:proofErr w:type="gramEnd"/>
            <w:r w:rsidRPr="00212126">
              <w:rPr>
                <w:rStyle w:val="normaltextrun"/>
                <w:sz w:val="20"/>
                <w:szCs w:val="20"/>
              </w:rPr>
              <w:t xml:space="preserve"> reply with LPP </w:t>
            </w:r>
            <w:proofErr w:type="spellStart"/>
            <w:r w:rsidRPr="00212126">
              <w:rPr>
                <w:rStyle w:val="normaltextrun"/>
                <w:sz w:val="20"/>
                <w:szCs w:val="20"/>
              </w:rPr>
              <w:t>Providelocationinformation</w:t>
            </w:r>
            <w:proofErr w:type="spellEnd"/>
            <w:r w:rsidRPr="00212126">
              <w:rPr>
                <w:rStyle w:val="normaltextrun"/>
                <w:sz w:val="20"/>
                <w:szCs w:val="20"/>
              </w:rPr>
              <w:t xml:space="preserve"> message with error cause.  FFS if other fallback options are considered</w:t>
            </w:r>
            <w:r w:rsidRPr="00212126">
              <w:rPr>
                <w:rStyle w:val="eop"/>
                <w:sz w:val="20"/>
                <w:szCs w:val="20"/>
              </w:rPr>
              <w:t> </w:t>
            </w:r>
          </w:p>
        </w:tc>
      </w:tr>
    </w:tbl>
    <w:p w14:paraId="28C21B02" w14:textId="77777777" w:rsidR="002F1BC9" w:rsidRPr="00212126" w:rsidRDefault="002F1BC9" w:rsidP="003974CF"/>
    <w:p w14:paraId="4145CE8C" w14:textId="46F1D035" w:rsidR="00285ED3" w:rsidRPr="00212126" w:rsidRDefault="00285ED3" w:rsidP="003974CF">
      <w:r w:rsidRPr="00212126">
        <w:t xml:space="preserve">Thus, </w:t>
      </w:r>
      <w:r w:rsidR="008A1EE9" w:rsidRPr="00212126">
        <w:t>for both label</w:t>
      </w:r>
      <w:r w:rsidR="002F1BC9" w:rsidRPr="00212126">
        <w:t>-</w:t>
      </w:r>
      <w:r w:rsidR="008A1EE9" w:rsidRPr="00212126">
        <w:t xml:space="preserve">based or label-free </w:t>
      </w:r>
      <w:r w:rsidRPr="00212126">
        <w:t xml:space="preserve">monitoring, the LMF should still be able to request the UE/gNB to send </w:t>
      </w:r>
      <w:r w:rsidR="002F1BC9" w:rsidRPr="00212126">
        <w:t xml:space="preserve">model-level </w:t>
      </w:r>
      <w:r w:rsidRPr="00212126">
        <w:t xml:space="preserve">monitoring updates. </w:t>
      </w:r>
    </w:p>
    <w:p w14:paraId="2E11BAA9" w14:textId="77777777" w:rsidR="00285ED3" w:rsidRPr="00212126" w:rsidRDefault="00285ED3" w:rsidP="003974CF"/>
    <w:p w14:paraId="7932AB26" w14:textId="77777777" w:rsidR="00285ED3" w:rsidRPr="00212126" w:rsidRDefault="00285ED3" w:rsidP="00285ED3">
      <w:pPr>
        <w:pStyle w:val="Proposal"/>
      </w:pPr>
      <w:bookmarkStart w:id="2161" w:name="_Toc194097768"/>
      <w:r w:rsidRPr="00212126">
        <w:t>The model inference entity is responsible for model-level performance monitoring and management, including calculation of model monitoring metrics. The detailed algorithm and procedure are up to implementation.</w:t>
      </w:r>
      <w:bookmarkEnd w:id="2161"/>
    </w:p>
    <w:p w14:paraId="27DCD521" w14:textId="77777777" w:rsidR="00285ED3" w:rsidRPr="00212126" w:rsidRDefault="00285ED3" w:rsidP="00285ED3">
      <w:pPr>
        <w:pStyle w:val="Proposal"/>
      </w:pPr>
      <w:bookmarkStart w:id="2162" w:name="_Toc194097769"/>
      <w:r w:rsidRPr="00212126">
        <w:t>For AI/ML based positioning, LMF is responsible for functionality-level performance monitoring and management.</w:t>
      </w:r>
      <w:bookmarkEnd w:id="2162"/>
      <w:r w:rsidRPr="00212126">
        <w:t xml:space="preserve">  </w:t>
      </w:r>
    </w:p>
    <w:p w14:paraId="23251C23" w14:textId="77777777" w:rsidR="00B00470" w:rsidRPr="00212126" w:rsidRDefault="00B00470" w:rsidP="003974CF"/>
    <w:p w14:paraId="03BD221B" w14:textId="67585863" w:rsidR="009C3421" w:rsidRPr="00212126" w:rsidRDefault="00561472" w:rsidP="003974CF">
      <w:r w:rsidRPr="00212126">
        <w:t>For Case 1</w:t>
      </w:r>
      <w:r w:rsidR="009C3421" w:rsidRPr="00212126">
        <w:t>,</w:t>
      </w:r>
      <w:r w:rsidRPr="00212126">
        <w:t xml:space="preserve"> beyond monitoring the deployed model by UE,</w:t>
      </w:r>
      <w:r w:rsidR="009C3421" w:rsidRPr="00212126">
        <w:t xml:space="preserve"> some additional validation or supervision may be necessary to ensure a reliable system-level performance. </w:t>
      </w:r>
      <w:r w:rsidR="009C3421" w:rsidRPr="00212126">
        <w:rPr>
          <w:rFonts w:eastAsia="Calibri"/>
        </w:rPr>
        <w:t>Specifically,</w:t>
      </w:r>
      <w:r w:rsidR="009C3421" w:rsidRPr="00212126">
        <w:t xml:space="preserve"> LMF may need to check from time to time whether the AI/ML model in UE works well or not. For this purpose, the UE can report</w:t>
      </w:r>
      <w:r w:rsidR="00E40CC7" w:rsidRPr="00212126">
        <w:t xml:space="preserve"> model quality information</w:t>
      </w:r>
      <w:r w:rsidR="009C3421" w:rsidRPr="00212126">
        <w:t xml:space="preserve"> to LMF periodically or when triggered by LMF. </w:t>
      </w:r>
      <w:r w:rsidR="00E40CC7" w:rsidRPr="00212126">
        <w:t xml:space="preserve">The model quality information may </w:t>
      </w:r>
      <w:proofErr w:type="gramStart"/>
      <w:r w:rsidR="00E40CC7" w:rsidRPr="00212126">
        <w:t>include:</w:t>
      </w:r>
      <w:proofErr w:type="gramEnd"/>
      <w:r w:rsidR="00E40CC7" w:rsidRPr="00212126">
        <w:t xml:space="preserve"> model monitoring decisions by UE, quality of the model output (e.g., uncertainty and confidence of model output). </w:t>
      </w:r>
      <w:r w:rsidR="009C3421" w:rsidRPr="00212126">
        <w:t>This allows the LMF to supervise the UE's AI/ML positioning functionality at a high level.</w:t>
      </w:r>
    </w:p>
    <w:p w14:paraId="5C885289" w14:textId="21C91BD0" w:rsidR="009C3421" w:rsidRPr="00212126" w:rsidRDefault="00E40CC7" w:rsidP="003974CF">
      <w:r w:rsidRPr="00212126">
        <w:t xml:space="preserve">Similarly, for Case 3a, the LMF need to supervise </w:t>
      </w:r>
      <w:proofErr w:type="spellStart"/>
      <w:r w:rsidRPr="00212126">
        <w:t>gNB’s</w:t>
      </w:r>
      <w:proofErr w:type="spellEnd"/>
      <w:r w:rsidRPr="00212126">
        <w:t xml:space="preserve"> AI/ML positioning functionality at a high level. LMF can check the quality of model output reported by gNB. In addition, the gNB can report its model </w:t>
      </w:r>
      <w:r w:rsidRPr="00212126">
        <w:lastRenderedPageBreak/>
        <w:t>monitoring decisions to LMF periodically or when triggered by LMF.</w:t>
      </w:r>
      <w:r w:rsidR="00BA35FE" w:rsidRPr="00212126">
        <w:t xml:space="preserve"> </w:t>
      </w:r>
      <w:r w:rsidR="00A57968" w:rsidRPr="00212126">
        <w:t>Specifically, t</w:t>
      </w:r>
      <w:r w:rsidR="00BA35FE" w:rsidRPr="00212126">
        <w:t>he gNB can feedback model monitoring decision to the LMF using e.g. measurement error with cause value. The signaling details are up to RAN3.</w:t>
      </w:r>
    </w:p>
    <w:p w14:paraId="41459B94" w14:textId="48A564E8" w:rsidR="009C3421" w:rsidRPr="00212126" w:rsidRDefault="00F548F3" w:rsidP="003974CF">
      <w:r w:rsidRPr="00212126">
        <w:rPr>
          <w:i/>
          <w:iCs/>
        </w:rPr>
        <w:t>i</w:t>
      </w:r>
      <w:r w:rsidRPr="00212126">
        <w:t>n terms of functionality management,</w:t>
      </w:r>
      <w:r w:rsidR="00291F72" w:rsidRPr="00212126">
        <w:t xml:space="preserve"> </w:t>
      </w:r>
      <w:r w:rsidR="009C3421" w:rsidRPr="00212126">
        <w:t xml:space="preserve">the LMF can decide to deactivate the AI/ML based positioning </w:t>
      </w:r>
      <w:r w:rsidR="009C3421" w:rsidRPr="00212126">
        <w:rPr>
          <w:i/>
          <w:iCs/>
          <w:u w:val="single"/>
        </w:rPr>
        <w:t>methods</w:t>
      </w:r>
      <w:r w:rsidR="009C3421" w:rsidRPr="00212126">
        <w:t>, e.g., if the LMF decides that the model is no longer appropriate for the deployment. For example, for Case 1/2a/3a, it can be understood the model inference entity (UE, gNB) performs model monitoring and makes preliminary model monitoring decision, while LMF can make the final decision</w:t>
      </w:r>
      <w:r w:rsidR="004561FC" w:rsidRPr="00212126">
        <w:t xml:space="preserve"> such as </w:t>
      </w:r>
      <w:r w:rsidR="004561FC" w:rsidRPr="00212126">
        <w:rPr>
          <w:color w:val="000000" w:themeColor="text1"/>
          <w:szCs w:val="20"/>
        </w:rPr>
        <w:t>functionality deactivation, fallback to a legacy method</w:t>
      </w:r>
      <w:r w:rsidR="009C3421" w:rsidRPr="00212126">
        <w:t xml:space="preserve">. </w:t>
      </w:r>
      <w:r w:rsidR="00EF6C58" w:rsidRPr="00212126">
        <w:t>Fallback can be done by implementation</w:t>
      </w:r>
      <w:r w:rsidR="00C574B7" w:rsidRPr="00212126">
        <w:t xml:space="preserve"> in the LMF, no additional specification is needed. </w:t>
      </w:r>
    </w:p>
    <w:p w14:paraId="70ADBE75" w14:textId="2F881464" w:rsidR="00AD630B" w:rsidRPr="00212126" w:rsidRDefault="00AD630B" w:rsidP="00AD630B">
      <w:pPr>
        <w:pStyle w:val="Proposal"/>
      </w:pPr>
      <w:bookmarkStart w:id="2163" w:name="_Toc194097770"/>
      <w:r w:rsidRPr="00212126">
        <w:t xml:space="preserve">For AI/ML based positioning, LMF </w:t>
      </w:r>
      <w:r w:rsidR="00D3563B" w:rsidRPr="00212126">
        <w:t>can decide on a fallback method based on performance monitoring reports from the UE/gNB</w:t>
      </w:r>
      <w:bookmarkEnd w:id="2163"/>
    </w:p>
    <w:p w14:paraId="3863CCD8" w14:textId="12C17E4D" w:rsidR="00D3563B" w:rsidRPr="00212126" w:rsidRDefault="00D3563B" w:rsidP="00004346">
      <w:pPr>
        <w:pStyle w:val="Proposal"/>
        <w:numPr>
          <w:ilvl w:val="1"/>
          <w:numId w:val="2"/>
        </w:numPr>
      </w:pPr>
      <w:bookmarkStart w:id="2164" w:name="_Toc194097771"/>
      <w:r w:rsidRPr="00212126">
        <w:t xml:space="preserve">Note: </w:t>
      </w:r>
      <w:r w:rsidR="00EF6C58" w:rsidRPr="00212126">
        <w:t>there is no specification impact needed to enable a fallback mechanism.</w:t>
      </w:r>
      <w:bookmarkEnd w:id="2164"/>
      <w:r w:rsidR="00EF6C58" w:rsidRPr="00212126">
        <w:t xml:space="preserve"> </w:t>
      </w:r>
    </w:p>
    <w:p w14:paraId="71D5A7CD" w14:textId="50E90EC4" w:rsidR="006F064F" w:rsidRPr="00403A8D" w:rsidRDefault="000B41BC" w:rsidP="006F064F">
      <w:pPr>
        <w:pStyle w:val="Heading2"/>
        <w:rPr>
          <w:lang w:val="en-US"/>
        </w:rPr>
      </w:pPr>
      <w:bookmarkStart w:id="2165" w:name="_Toc189125207"/>
      <w:bookmarkStart w:id="2166" w:name="_Toc189125208"/>
      <w:bookmarkStart w:id="2167" w:name="_Toc189125209"/>
      <w:bookmarkStart w:id="2168" w:name="_Ref189836809"/>
      <w:bookmarkStart w:id="2169" w:name="_Toc194086984"/>
      <w:bookmarkEnd w:id="2165"/>
      <w:bookmarkEnd w:id="2166"/>
      <w:bookmarkEnd w:id="2167"/>
      <w:r w:rsidRPr="00212126">
        <w:rPr>
          <w:lang w:val="en-US"/>
        </w:rPr>
        <w:t xml:space="preserve">Self-monitoring: </w:t>
      </w:r>
      <w:r w:rsidR="006F064F" w:rsidRPr="00212126">
        <w:rPr>
          <w:lang w:val="en-US"/>
        </w:rPr>
        <w:t xml:space="preserve">Label-free </w:t>
      </w:r>
      <w:r w:rsidRPr="00212126">
        <w:rPr>
          <w:lang w:val="en-US"/>
        </w:rPr>
        <w:t>or</w:t>
      </w:r>
      <w:r w:rsidR="00A74788" w:rsidRPr="00212126">
        <w:rPr>
          <w:lang w:val="en-US"/>
        </w:rPr>
        <w:t xml:space="preserve"> label-based</w:t>
      </w:r>
      <w:bookmarkEnd w:id="2168"/>
      <w:bookmarkEnd w:id="2169"/>
    </w:p>
    <w:p w14:paraId="2C936327" w14:textId="77777777" w:rsidR="006F064F" w:rsidRPr="00212126" w:rsidRDefault="006F064F" w:rsidP="003974CF"/>
    <w:p w14:paraId="2D4F966D" w14:textId="4929DF45" w:rsidR="006F064F" w:rsidRPr="00212126" w:rsidRDefault="006F064F" w:rsidP="003974CF">
      <w:r w:rsidRPr="00212126">
        <w:t xml:space="preserve">During RAN1#119 </w:t>
      </w:r>
      <w:r w:rsidR="00B30074" w:rsidRPr="00212126">
        <w:t>l</w:t>
      </w:r>
      <w:r w:rsidRPr="00212126">
        <w:t>abel</w:t>
      </w:r>
      <w:r w:rsidR="00B30074" w:rsidRPr="00212126">
        <w:t>-</w:t>
      </w:r>
      <w:r w:rsidRPr="00212126">
        <w:t>free monitoring was captured in the FL summary with the following proposal:</w:t>
      </w:r>
    </w:p>
    <w:tbl>
      <w:tblPr>
        <w:tblStyle w:val="TableGrid"/>
        <w:tblW w:w="0" w:type="auto"/>
        <w:tblLook w:val="04A0" w:firstRow="1" w:lastRow="0" w:firstColumn="1" w:lastColumn="0" w:noHBand="0" w:noVBand="1"/>
      </w:tblPr>
      <w:tblGrid>
        <w:gridCol w:w="9962"/>
      </w:tblGrid>
      <w:tr w:rsidR="006F064F" w:rsidRPr="00212126" w14:paraId="0E841310" w14:textId="77777777">
        <w:tc>
          <w:tcPr>
            <w:tcW w:w="9962" w:type="dxa"/>
          </w:tcPr>
          <w:p w14:paraId="614AA378" w14:textId="77777777" w:rsidR="006F064F" w:rsidRPr="00212126" w:rsidRDefault="006F064F" w:rsidP="003974CF">
            <w:pPr>
              <w:rPr>
                <w:b/>
                <w:bCs/>
                <w:sz w:val="20"/>
                <w:szCs w:val="20"/>
                <w:u w:val="single"/>
              </w:rPr>
            </w:pPr>
            <w:r w:rsidRPr="00212126">
              <w:rPr>
                <w:b/>
                <w:bCs/>
                <w:szCs w:val="20"/>
                <w:u w:val="single"/>
              </w:rPr>
              <w:t>Proposal 6.1.2-1</w:t>
            </w:r>
          </w:p>
          <w:p w14:paraId="076E2490" w14:textId="77777777" w:rsidR="006F064F" w:rsidRPr="00212126" w:rsidRDefault="006F064F" w:rsidP="003974CF">
            <w:pPr>
              <w:rPr>
                <w:sz w:val="20"/>
                <w:szCs w:val="20"/>
              </w:rPr>
            </w:pPr>
            <w:r w:rsidRPr="00212126">
              <w:rPr>
                <w:szCs w:val="20"/>
              </w:rPr>
              <w:t xml:space="preserve">For AI/ML positioning Cases, label-free monitoring methods are supported, where the model inference entity performs self-monitoring without external information on the ground truth label. </w:t>
            </w:r>
          </w:p>
          <w:p w14:paraId="277D665B" w14:textId="77777777" w:rsidR="006F064F" w:rsidRPr="00212126" w:rsidRDefault="006F064F">
            <w:pPr>
              <w:pStyle w:val="ListParagraph"/>
              <w:widowControl w:val="0"/>
              <w:numPr>
                <w:ilvl w:val="0"/>
                <w:numId w:val="96"/>
              </w:numPr>
              <w:tabs>
                <w:tab w:val="left" w:pos="720"/>
              </w:tabs>
              <w:spacing w:after="80"/>
              <w:rPr>
                <w:sz w:val="20"/>
              </w:rPr>
            </w:pPr>
            <w:r w:rsidRPr="00212126">
              <w:t xml:space="preserve">For Case 1 and Case 3a, the UE (Case 1) and gNB (Case 3a) sends the monitoring decision to LMF, at least when the monitoring decision indicates that the model becomes inappropriate for inference. </w:t>
            </w:r>
          </w:p>
          <w:p w14:paraId="10CC73D3" w14:textId="77777777" w:rsidR="006F064F" w:rsidRPr="00212126" w:rsidRDefault="006F064F">
            <w:pPr>
              <w:pStyle w:val="ListParagraph"/>
              <w:widowControl w:val="0"/>
              <w:numPr>
                <w:ilvl w:val="0"/>
                <w:numId w:val="96"/>
              </w:numPr>
              <w:tabs>
                <w:tab w:val="left" w:pos="720"/>
              </w:tabs>
              <w:spacing w:after="80"/>
              <w:rPr>
                <w:sz w:val="20"/>
              </w:rPr>
            </w:pPr>
            <w:r w:rsidRPr="00212126">
              <w:t>FFS: other specification impact (e.g., assistance data).</w:t>
            </w:r>
          </w:p>
        </w:tc>
      </w:tr>
    </w:tbl>
    <w:p w14:paraId="427123A4" w14:textId="77777777" w:rsidR="006F064F" w:rsidRPr="00212126" w:rsidRDefault="006F064F" w:rsidP="003974CF"/>
    <w:p w14:paraId="097120D3" w14:textId="77777777" w:rsidR="006F064F" w:rsidRPr="00212126" w:rsidRDefault="006F064F" w:rsidP="003974CF">
      <w:r w:rsidRPr="00212126">
        <w:t xml:space="preserve">For AI/ML based positioning, model performance monitoring was studied in Rel-18 study item phase. Both label-based methods and label-free methods were explored. If true ground truth label can be found, it is preferred to use label-based method and monitor the accuracy of model output directly. However, for real life deployment, the problem is, ground truth label or its estimation is rarely available during model deployment. </w:t>
      </w:r>
    </w:p>
    <w:p w14:paraId="5404F4C0" w14:textId="77777777" w:rsidR="006F064F" w:rsidRPr="00212126" w:rsidRDefault="006F064F" w:rsidP="003974CF">
      <w:r w:rsidRPr="00212126">
        <w:t>For label-free model performance monitoring, as discussed in Rel-18 SI, the monitoring metrics can be various formats depending on the method:</w:t>
      </w:r>
    </w:p>
    <w:p w14:paraId="5D2E4922" w14:textId="77777777" w:rsidR="006F064F" w:rsidRPr="00212126" w:rsidRDefault="006F064F" w:rsidP="006F064F">
      <w:pPr>
        <w:pStyle w:val="ListParagraph"/>
        <w:numPr>
          <w:ilvl w:val="0"/>
          <w:numId w:val="38"/>
        </w:numPr>
      </w:pPr>
      <w:r w:rsidRPr="00212126">
        <w:t xml:space="preserve">statistics of measurement(s) compared to the statistics associated with the training data, </w:t>
      </w:r>
    </w:p>
    <w:p w14:paraId="53B87FF5" w14:textId="77777777" w:rsidR="006F064F" w:rsidRPr="00212126" w:rsidRDefault="006F064F" w:rsidP="006F064F">
      <w:pPr>
        <w:pStyle w:val="ListParagraph"/>
        <w:numPr>
          <w:ilvl w:val="0"/>
          <w:numId w:val="38"/>
        </w:numPr>
      </w:pPr>
      <w:r w:rsidRPr="00212126">
        <w:t>statistics associated with the model output,</w:t>
      </w:r>
    </w:p>
    <w:p w14:paraId="6811B557" w14:textId="77777777" w:rsidR="006F064F" w:rsidRPr="00212126" w:rsidRDefault="006F064F" w:rsidP="006F064F">
      <w:pPr>
        <w:pStyle w:val="ListParagraph"/>
        <w:numPr>
          <w:ilvl w:val="0"/>
          <w:numId w:val="38"/>
        </w:numPr>
      </w:pPr>
      <w:r w:rsidRPr="00212126">
        <w:lastRenderedPageBreak/>
        <w:t xml:space="preserve">relative displacement, </w:t>
      </w:r>
    </w:p>
    <w:p w14:paraId="0A66B48F" w14:textId="22BFADF0" w:rsidR="006F064F" w:rsidRPr="00212126" w:rsidRDefault="006F064F" w:rsidP="006F064F">
      <w:pPr>
        <w:pStyle w:val="ListParagraph"/>
        <w:numPr>
          <w:ilvl w:val="0"/>
          <w:numId w:val="38"/>
        </w:numPr>
      </w:pPr>
      <w:r w:rsidRPr="00212126">
        <w:t xml:space="preserve">inference output inconsistency (e.g., approach 3 in section </w:t>
      </w:r>
      <w:fldSimple w:instr=" REF _Ref166232203 \r ">
        <w:r w:rsidR="00C713E4" w:rsidRPr="00212126">
          <w:t>11.1.3</w:t>
        </w:r>
      </w:fldSimple>
      <w:r w:rsidRPr="00212126">
        <w:t>),</w:t>
      </w:r>
    </w:p>
    <w:p w14:paraId="21297F48" w14:textId="77777777" w:rsidR="006F064F" w:rsidRPr="00212126" w:rsidRDefault="006F064F" w:rsidP="006F064F">
      <w:pPr>
        <w:pStyle w:val="ListParagraph"/>
        <w:numPr>
          <w:ilvl w:val="0"/>
          <w:numId w:val="38"/>
        </w:numPr>
      </w:pPr>
      <w:r w:rsidRPr="00212126">
        <w:t>…</w:t>
      </w:r>
    </w:p>
    <w:p w14:paraId="5004C2E0" w14:textId="77777777" w:rsidR="006F064F" w:rsidRPr="00212126" w:rsidRDefault="006F064F" w:rsidP="003974CF">
      <w:r w:rsidRPr="00212126">
        <w:t xml:space="preserve">There is no effort to acquire ground truth label or its approximation or substitution. The calculation of monitoring metric is up to implementation. It is not feasible to align the monitoring metric among the different monitoring </w:t>
      </w:r>
      <w:proofErr w:type="gramStart"/>
      <w:r w:rsidRPr="00212126">
        <w:t>methods, or</w:t>
      </w:r>
      <w:proofErr w:type="gramEnd"/>
      <w:r w:rsidRPr="00212126">
        <w:t xml:space="preserve"> align on a threshold for decision making at the end of model monitoring. Hence the entire model performance monitoring procedure is self-contained within the model inference entity, i.e., no need to receive assistance data on ground truth label; no need to send monitoring metric to another entity; no need to receive thresholds or criteria for decision making. The only potential specification impact is to notify other entities of the model monitoring decision, if necessary. </w:t>
      </w:r>
    </w:p>
    <w:p w14:paraId="61B4DD6B" w14:textId="77777777" w:rsidR="006F064F" w:rsidRPr="00212126" w:rsidRDefault="006F064F" w:rsidP="006F064F">
      <w:pPr>
        <w:pStyle w:val="Observation"/>
      </w:pPr>
      <w:bookmarkStart w:id="2170" w:name="_Toc194097695"/>
      <w:r w:rsidRPr="00212126">
        <w:t>Label-free model performance monitoring is up to implementation of model inference entity. The only potential specification impact is to notify other entities of the model monitoring decision, if necessary.</w:t>
      </w:r>
      <w:bookmarkEnd w:id="2170"/>
    </w:p>
    <w:p w14:paraId="729F4E19" w14:textId="77777777" w:rsidR="006F064F" w:rsidRPr="00212126" w:rsidRDefault="006F064F" w:rsidP="003974CF"/>
    <w:p w14:paraId="64841B6D" w14:textId="77777777" w:rsidR="006F064F" w:rsidRPr="00212126" w:rsidRDefault="006F064F" w:rsidP="003974CF">
      <w:r w:rsidRPr="00212126">
        <w:t>For label-based model performance monitoring, as discussed in Rel-18 SI, the monitoring metric is:</w:t>
      </w:r>
    </w:p>
    <w:p w14:paraId="3B1D18AA" w14:textId="77777777" w:rsidR="006F064F" w:rsidRPr="00212126" w:rsidRDefault="006F064F" w:rsidP="006F064F">
      <w:pPr>
        <w:pStyle w:val="ListParagraph"/>
        <w:numPr>
          <w:ilvl w:val="0"/>
          <w:numId w:val="38"/>
        </w:numPr>
      </w:pPr>
      <w:r w:rsidRPr="00212126">
        <w:t>statistics of the difference between model output and provided ground truth label (or its approximation/substitution).</w:t>
      </w:r>
    </w:p>
    <w:p w14:paraId="4F622210" w14:textId="77777777" w:rsidR="00753A7D" w:rsidRPr="00212126" w:rsidRDefault="00753A7D" w:rsidP="003974CF"/>
    <w:p w14:paraId="6647F318" w14:textId="10A97109" w:rsidR="006F064F" w:rsidRPr="00212126" w:rsidRDefault="006F064F" w:rsidP="003974CF">
      <w:proofErr w:type="gramStart"/>
      <w:r w:rsidRPr="00212126">
        <w:t>Thus</w:t>
      </w:r>
      <w:proofErr w:type="gramEnd"/>
      <w:r w:rsidRPr="00212126">
        <w:t xml:space="preserve"> there is a need to provide ground truth label (or its approximation/substitution). </w:t>
      </w:r>
    </w:p>
    <w:p w14:paraId="7145C88A" w14:textId="175E335C" w:rsidR="006F064F" w:rsidRPr="00212126" w:rsidRDefault="006F064F" w:rsidP="006F064F">
      <w:pPr>
        <w:pStyle w:val="ListParagraph"/>
        <w:numPr>
          <w:ilvl w:val="0"/>
          <w:numId w:val="38"/>
        </w:numPr>
      </w:pPr>
      <w:r w:rsidRPr="00212126">
        <w:t xml:space="preserve">If certain information on the ground truth label can be generated by the model inference entity (e.g., a variant of approach 1 of section </w:t>
      </w:r>
      <w:r w:rsidRPr="00212126">
        <w:fldChar w:fldCharType="begin"/>
      </w:r>
      <w:r w:rsidRPr="00212126">
        <w:instrText>REF _Ref166232055 \r</w:instrText>
      </w:r>
      <w:r w:rsidRPr="00212126">
        <w:fldChar w:fldCharType="separate"/>
      </w:r>
      <w:r w:rsidR="00C713E4" w:rsidRPr="00212126">
        <w:t>11.1.1</w:t>
      </w:r>
      <w:r w:rsidRPr="00212126">
        <w:fldChar w:fldCharType="end"/>
      </w:r>
      <w:r w:rsidRPr="00212126">
        <w:t xml:space="preserve">), then such label-based model performance monitoring is also self-contained and up to implementation of model inference entity. </w:t>
      </w:r>
    </w:p>
    <w:p w14:paraId="1D2B5AC2" w14:textId="77777777" w:rsidR="006F064F" w:rsidRPr="00212126" w:rsidRDefault="006F064F" w:rsidP="006F064F">
      <w:pPr>
        <w:pStyle w:val="ListParagraph"/>
        <w:numPr>
          <w:ilvl w:val="0"/>
          <w:numId w:val="38"/>
        </w:numPr>
      </w:pPr>
      <w:r w:rsidRPr="00212126">
        <w:t xml:space="preserve">On the other hand, if the information on the ground truth label </w:t>
      </w:r>
      <w:proofErr w:type="gramStart"/>
      <w:r w:rsidRPr="00212126">
        <w:t>has to</w:t>
      </w:r>
      <w:proofErr w:type="gramEnd"/>
      <w:r w:rsidRPr="00212126">
        <w:t xml:space="preserve"> be provided by another entity, then signaling needs to be specified so that model output and ground truth label information are brought together to the model monitoring entity. If the model monitoring entity is different than the model inference entity, then signaling is also needed to send the monitoring decision.</w:t>
      </w:r>
    </w:p>
    <w:p w14:paraId="6BD2CE4C" w14:textId="779B1A1C" w:rsidR="000C7330" w:rsidRPr="00212126" w:rsidRDefault="006F064F" w:rsidP="000C7330">
      <w:pPr>
        <w:pStyle w:val="ListParagraph"/>
        <w:numPr>
          <w:ilvl w:val="1"/>
          <w:numId w:val="38"/>
        </w:numPr>
      </w:pPr>
      <w:r w:rsidRPr="00212126">
        <w:t xml:space="preserve">Still, it is infeasible to align the exact monitoring metric </w:t>
      </w:r>
      <w:proofErr w:type="gramStart"/>
      <w:r w:rsidRPr="00212126">
        <w:t>calculation, or</w:t>
      </w:r>
      <w:proofErr w:type="gramEnd"/>
      <w:r w:rsidRPr="00212126">
        <w:t xml:space="preserve"> align on a threshold for decision making at the end of model monitoring.</w:t>
      </w:r>
      <w:r w:rsidR="00753A7D" w:rsidRPr="00212126">
        <w:t xml:space="preserve"> This imposes unacceptable difficulty to specify them over a standardized interface.</w:t>
      </w:r>
      <w:r w:rsidRPr="00212126">
        <w:t xml:space="preserve"> </w:t>
      </w:r>
    </w:p>
    <w:p w14:paraId="65CFF920" w14:textId="77777777" w:rsidR="000C7330" w:rsidRPr="00212126" w:rsidRDefault="000C7330" w:rsidP="003974CF">
      <w:pPr>
        <w:ind w:left="1080"/>
      </w:pPr>
    </w:p>
    <w:p w14:paraId="23458B49" w14:textId="610F2B45" w:rsidR="006F064F" w:rsidRPr="00212126" w:rsidRDefault="000C7330" w:rsidP="003974CF">
      <w:r w:rsidRPr="00212126">
        <w:t xml:space="preserve">Considering the above, </w:t>
      </w:r>
      <w:proofErr w:type="gramStart"/>
      <w:r w:rsidR="00E4191A" w:rsidRPr="00212126">
        <w:t>similar to</w:t>
      </w:r>
      <w:proofErr w:type="gramEnd"/>
      <w:r w:rsidR="00E4191A" w:rsidRPr="00212126">
        <w:t xml:space="preserve"> label-free monitoring, </w:t>
      </w:r>
      <w:r w:rsidRPr="00212126">
        <w:t>for label-based monitoring,</w:t>
      </w:r>
      <w:r w:rsidR="006F064F" w:rsidRPr="00212126">
        <w:t xml:space="preserve"> a same entity should perform both monitoring metric calculation and monitoring decision making regarding how to </w:t>
      </w:r>
      <w:r w:rsidR="006F064F" w:rsidRPr="00212126">
        <w:lastRenderedPageBreak/>
        <w:t xml:space="preserve">handle the </w:t>
      </w:r>
      <w:r w:rsidR="006F064F" w:rsidRPr="00212126">
        <w:rPr>
          <w:i/>
          <w:iCs/>
        </w:rPr>
        <w:t>model</w:t>
      </w:r>
      <w:r w:rsidR="006F064F" w:rsidRPr="00212126">
        <w:t>.</w:t>
      </w:r>
      <w:r w:rsidR="00525B16" w:rsidRPr="00212126">
        <w:t xml:space="preserve"> That is, self-monitoring is the baseline for all cases.</w:t>
      </w:r>
      <w:r w:rsidR="006F064F" w:rsidRPr="00212126">
        <w:t xml:space="preserve">  Note that the network</w:t>
      </w:r>
      <w:r w:rsidR="00E8780D" w:rsidRPr="00212126">
        <w:t xml:space="preserve"> (i.e., LMF)</w:t>
      </w:r>
      <w:r w:rsidR="006F064F" w:rsidRPr="00212126">
        <w:t xml:space="preserve"> is still in charge of the positioning procedure at large</w:t>
      </w:r>
      <w:r w:rsidR="00E8780D" w:rsidRPr="00212126">
        <w:t xml:space="preserve"> (i.e., LMF for functionality-level monitoring)</w:t>
      </w:r>
      <w:r w:rsidR="006F064F" w:rsidRPr="00212126">
        <w:t>, and may decide to interrupt the positioning procedure based on received information.</w:t>
      </w:r>
    </w:p>
    <w:p w14:paraId="3DFD3BF2" w14:textId="77777777" w:rsidR="006F064F" w:rsidRPr="00212126" w:rsidRDefault="006F064F" w:rsidP="00004346">
      <w:pPr>
        <w:pStyle w:val="ListParagraph"/>
        <w:numPr>
          <w:ilvl w:val="0"/>
          <w:numId w:val="0"/>
        </w:numPr>
        <w:ind w:left="1440"/>
      </w:pPr>
    </w:p>
    <w:p w14:paraId="6D4407AD" w14:textId="666E0F0C" w:rsidR="006F064F" w:rsidRPr="00212126" w:rsidRDefault="006F064F" w:rsidP="00CD7FDF">
      <w:pPr>
        <w:pStyle w:val="Observation"/>
      </w:pPr>
      <w:bookmarkStart w:id="2171" w:name="_Toc194097696"/>
      <w:r w:rsidRPr="00212126">
        <w:t>If certain information on the ground truth label can be generated by the model inference entity, then such label-based model performance monitoring is also self-contained and up to implementation of model inference entity. The only potential specification impact is to notify other entities of the model monitoring decision, if necessary.</w:t>
      </w:r>
      <w:bookmarkEnd w:id="2171"/>
    </w:p>
    <w:p w14:paraId="7BAA9FD4" w14:textId="77777777" w:rsidR="006F064F" w:rsidRPr="00212126" w:rsidRDefault="006F064F" w:rsidP="003974CF">
      <w:pPr>
        <w:rPr>
          <w:b/>
          <w:bCs/>
        </w:rPr>
      </w:pPr>
    </w:p>
    <w:p w14:paraId="5BC286CB" w14:textId="0CC7EFB2" w:rsidR="006F064F" w:rsidRPr="00212126" w:rsidRDefault="006F064F" w:rsidP="006F064F">
      <w:pPr>
        <w:pStyle w:val="Proposal"/>
      </w:pPr>
      <w:bookmarkStart w:id="2172" w:name="_Toc194097772"/>
      <w:r w:rsidRPr="00212126">
        <w:t>For AI/ML positioning Cases, LMF based functionality management using label-free monitoring methods are supported</w:t>
      </w:r>
      <w:r w:rsidR="00525B16" w:rsidRPr="00212126">
        <w:t>, where the model inference entity performs self-monitoring without external information on the ground truth label.</w:t>
      </w:r>
      <w:bookmarkEnd w:id="2172"/>
    </w:p>
    <w:p w14:paraId="2EC6BDC5" w14:textId="7FA64129" w:rsidR="00525B16" w:rsidRPr="00212126" w:rsidRDefault="00525B16" w:rsidP="006F064F">
      <w:pPr>
        <w:pStyle w:val="Proposal"/>
      </w:pPr>
      <w:bookmarkStart w:id="2173" w:name="_Toc194097773"/>
      <w:r w:rsidRPr="00212126">
        <w:t xml:space="preserve">For AI/ML positioning Cases, self-monitoring is the </w:t>
      </w:r>
      <w:proofErr w:type="gramStart"/>
      <w:r w:rsidRPr="00212126">
        <w:t>baseline,  where</w:t>
      </w:r>
      <w:proofErr w:type="gramEnd"/>
      <w:r w:rsidRPr="00212126">
        <w:t xml:space="preserve"> the model inference entity performs self-monitoring with or without external information on the ground truth label (i.e., label-free or label-based).</w:t>
      </w:r>
      <w:bookmarkEnd w:id="2173"/>
    </w:p>
    <w:p w14:paraId="50BA0079" w14:textId="36C999F1" w:rsidR="006F064F" w:rsidRPr="00212126" w:rsidRDefault="00525B16" w:rsidP="006F064F">
      <w:pPr>
        <w:pStyle w:val="Proposal"/>
        <w:numPr>
          <w:ilvl w:val="1"/>
          <w:numId w:val="2"/>
        </w:numPr>
      </w:pPr>
      <w:bookmarkStart w:id="2174" w:name="_Toc194097774"/>
      <w:r w:rsidRPr="00212126">
        <w:t>The detailed s</w:t>
      </w:r>
      <w:r w:rsidR="006F064F" w:rsidRPr="00212126">
        <w:t>elf-monitoring method</w:t>
      </w:r>
      <w:r w:rsidRPr="00212126">
        <w:t xml:space="preserve"> and decision-making are</w:t>
      </w:r>
      <w:r w:rsidR="006F064F" w:rsidRPr="00212126">
        <w:t xml:space="preserve"> up to the implementation of the </w:t>
      </w:r>
      <w:r w:rsidRPr="00212126">
        <w:t>model inference entity (</w:t>
      </w:r>
      <w:r w:rsidR="006F064F" w:rsidRPr="00212126">
        <w:t>gNB</w:t>
      </w:r>
      <w:r w:rsidRPr="00212126">
        <w:t xml:space="preserve"> or </w:t>
      </w:r>
      <w:r w:rsidR="006F064F" w:rsidRPr="00212126">
        <w:t>UE</w:t>
      </w:r>
      <w:r w:rsidRPr="00212126">
        <w:t xml:space="preserve"> or LMF)</w:t>
      </w:r>
      <w:r w:rsidR="00A532AA" w:rsidRPr="00212126">
        <w:t>.</w:t>
      </w:r>
      <w:bookmarkEnd w:id="2174"/>
    </w:p>
    <w:p w14:paraId="0AB0FCEC" w14:textId="3CC19530" w:rsidR="006F064F" w:rsidRPr="00212126" w:rsidRDefault="00A532AA" w:rsidP="006F064F">
      <w:pPr>
        <w:pStyle w:val="Proposal"/>
        <w:numPr>
          <w:ilvl w:val="1"/>
          <w:numId w:val="2"/>
        </w:numPr>
      </w:pPr>
      <w:bookmarkStart w:id="2175" w:name="_Toc194097775"/>
      <w:r w:rsidRPr="00212126">
        <w:t>T</w:t>
      </w:r>
      <w:r w:rsidR="006F064F" w:rsidRPr="00212126">
        <w:t>he LMF can request / configure the reporting of monitoring outcome by the</w:t>
      </w:r>
      <w:r w:rsidRPr="00212126">
        <w:t xml:space="preserve"> model inference entity</w:t>
      </w:r>
      <w:r w:rsidR="006F064F" w:rsidRPr="00212126">
        <w:t xml:space="preserve"> </w:t>
      </w:r>
      <w:r w:rsidRPr="00212126">
        <w:t xml:space="preserve">when it’s </w:t>
      </w:r>
      <w:r w:rsidR="006F064F" w:rsidRPr="00212126">
        <w:t>gNB</w:t>
      </w:r>
      <w:r w:rsidRPr="00212126">
        <w:t xml:space="preserve"> or </w:t>
      </w:r>
      <w:r w:rsidR="006F064F" w:rsidRPr="00212126">
        <w:t>UE.</w:t>
      </w:r>
      <w:bookmarkEnd w:id="2175"/>
      <w:r w:rsidR="006F064F" w:rsidRPr="00212126">
        <w:t xml:space="preserve"> </w:t>
      </w:r>
    </w:p>
    <w:p w14:paraId="42E3B0D7" w14:textId="77777777" w:rsidR="006F064F" w:rsidRPr="00212126" w:rsidRDefault="006F064F" w:rsidP="006F064F">
      <w:pPr>
        <w:pStyle w:val="Proposal"/>
        <w:numPr>
          <w:ilvl w:val="1"/>
          <w:numId w:val="2"/>
        </w:numPr>
      </w:pPr>
      <w:bookmarkStart w:id="2176" w:name="_Toc194097776"/>
      <w:r w:rsidRPr="00212126">
        <w:t>For Case 1 and Case 3a, the UE (Case 1) and gNB (Case 3a) sends the monitoring decision to LMF, at least when the monitoring decision indicates that the model becomes inappropriate for inference.</w:t>
      </w:r>
      <w:bookmarkEnd w:id="2176"/>
      <w:r w:rsidRPr="00212126">
        <w:t xml:space="preserve"> </w:t>
      </w:r>
    </w:p>
    <w:p w14:paraId="1AF639A1" w14:textId="6296EA38" w:rsidR="006F064F" w:rsidRPr="00212126" w:rsidRDefault="006F064F" w:rsidP="00004346">
      <w:pPr>
        <w:pStyle w:val="Proposal"/>
        <w:numPr>
          <w:ilvl w:val="1"/>
          <w:numId w:val="2"/>
        </w:numPr>
      </w:pPr>
      <w:bookmarkStart w:id="2177" w:name="_Toc194097777"/>
      <w:r w:rsidRPr="00212126">
        <w:t xml:space="preserve">For model inference at UE (Case 1, 2a) or gNB (Case 3a), the LMF can </w:t>
      </w:r>
      <w:proofErr w:type="gramStart"/>
      <w:r w:rsidRPr="00212126">
        <w:t>provide assistance</w:t>
      </w:r>
      <w:proofErr w:type="gramEnd"/>
      <w:r w:rsidRPr="00212126">
        <w:t xml:space="preserve"> information to support the calculation of model monitoring metrics.</w:t>
      </w:r>
      <w:r w:rsidR="00D41CC5" w:rsidRPr="00212126">
        <w:t xml:space="preserve"> </w:t>
      </w:r>
      <w:r w:rsidRPr="00212126">
        <w:t>FFS: what assistance data may be provided.</w:t>
      </w:r>
      <w:bookmarkEnd w:id="2177"/>
    </w:p>
    <w:p w14:paraId="730D92C7" w14:textId="77777777" w:rsidR="006F064F" w:rsidRPr="00212126" w:rsidRDefault="006F064F" w:rsidP="006F064F">
      <w:pPr>
        <w:pStyle w:val="Proposal"/>
        <w:numPr>
          <w:ilvl w:val="0"/>
          <w:numId w:val="0"/>
        </w:numPr>
        <w:ind w:left="1080"/>
      </w:pPr>
    </w:p>
    <w:p w14:paraId="6AC4CC75" w14:textId="77777777" w:rsidR="006F064F" w:rsidRPr="00403A8D" w:rsidRDefault="006F064F" w:rsidP="006F064F">
      <w:pPr>
        <w:pStyle w:val="Heading2"/>
        <w:rPr>
          <w:lang w:val="en-US"/>
        </w:rPr>
      </w:pPr>
      <w:bookmarkStart w:id="2178" w:name="_Toc194086985"/>
      <w:r w:rsidRPr="00212126">
        <w:rPr>
          <w:lang w:val="en-US"/>
        </w:rPr>
        <w:t>Model performance monitoring metric calculation for Case 1</w:t>
      </w:r>
      <w:bookmarkEnd w:id="2178"/>
    </w:p>
    <w:p w14:paraId="1AE4A190" w14:textId="77777777" w:rsidR="006F064F" w:rsidRPr="00212126" w:rsidRDefault="006F064F" w:rsidP="003974CF">
      <w:r w:rsidRPr="00212126">
        <w:t xml:space="preserve">Several label-based options for case 1 were proposed for further study </w:t>
      </w:r>
      <w:r w:rsidRPr="00212126">
        <w:tab/>
      </w:r>
    </w:p>
    <w:tbl>
      <w:tblPr>
        <w:tblStyle w:val="TableGrid"/>
        <w:tblW w:w="0" w:type="auto"/>
        <w:tblLook w:val="04A0" w:firstRow="1" w:lastRow="0" w:firstColumn="1" w:lastColumn="0" w:noHBand="0" w:noVBand="1"/>
      </w:tblPr>
      <w:tblGrid>
        <w:gridCol w:w="9962"/>
      </w:tblGrid>
      <w:tr w:rsidR="006F064F" w:rsidRPr="00212126" w14:paraId="21E4A0C7" w14:textId="77777777">
        <w:tc>
          <w:tcPr>
            <w:tcW w:w="9962" w:type="dxa"/>
          </w:tcPr>
          <w:p w14:paraId="5016CAEF" w14:textId="77777777" w:rsidR="006F064F" w:rsidRPr="00212126" w:rsidRDefault="006F064F" w:rsidP="003974CF">
            <w:pPr>
              <w:spacing w:after="0"/>
              <w:rPr>
                <w:rFonts w:ascii="Times New Roman" w:eastAsia="DengXian" w:hAnsi="Times New Roman" w:cs="Times New Roman"/>
                <w:sz w:val="18"/>
                <w:szCs w:val="18"/>
              </w:rPr>
            </w:pPr>
            <w:r w:rsidRPr="00212126">
              <w:rPr>
                <w:rFonts w:ascii="Times New Roman" w:eastAsia="DengXian" w:hAnsi="Times New Roman" w:cs="Times New Roman"/>
                <w:sz w:val="18"/>
                <w:szCs w:val="18"/>
              </w:rPr>
              <w:t>RAN1 #116-bis</w:t>
            </w:r>
          </w:p>
          <w:p w14:paraId="15740074" w14:textId="77777777" w:rsidR="006F064F" w:rsidRPr="00212126" w:rsidRDefault="006F064F" w:rsidP="003974CF">
            <w:pPr>
              <w:spacing w:after="0"/>
              <w:rPr>
                <w:rFonts w:ascii="Times New Roman" w:eastAsia="DengXian" w:hAnsi="Times New Roman" w:cs="Times New Roman"/>
                <w:b/>
                <w:sz w:val="18"/>
                <w:szCs w:val="18"/>
                <w:highlight w:val="green"/>
              </w:rPr>
            </w:pPr>
            <w:r w:rsidRPr="00212126">
              <w:rPr>
                <w:rFonts w:ascii="Times New Roman" w:eastAsia="DengXian" w:hAnsi="Times New Roman" w:cs="Times New Roman"/>
                <w:b/>
                <w:sz w:val="18"/>
                <w:szCs w:val="18"/>
                <w:highlight w:val="green"/>
              </w:rPr>
              <w:t>Agreement</w:t>
            </w:r>
          </w:p>
          <w:p w14:paraId="1E421C83" w14:textId="77777777" w:rsidR="006F064F" w:rsidRPr="00212126" w:rsidRDefault="006F064F" w:rsidP="003974CF">
            <w:pPr>
              <w:spacing w:after="0"/>
              <w:rPr>
                <w:rFonts w:ascii="Times New Roman" w:hAnsi="Times New Roman" w:cs="Times New Roman"/>
                <w:strike/>
                <w:sz w:val="18"/>
                <w:szCs w:val="18"/>
              </w:rPr>
            </w:pPr>
            <w:r w:rsidRPr="00212126">
              <w:rPr>
                <w:rFonts w:ascii="Times New Roman" w:hAnsi="Times New Roman" w:cs="Times New Roman"/>
                <w:sz w:val="18"/>
                <w:szCs w:val="18"/>
              </w:rPr>
              <w:t xml:space="preserve">For model performance monitoring of AI/ML positioning Case 1, for model performance monitoring metric calculation in label-based model monitoring, study the feasibility, benefits, and </w:t>
            </w:r>
            <w:r w:rsidRPr="00212126">
              <w:rPr>
                <w:rFonts w:ascii="Times New Roman" w:eastAsia="DengXian" w:hAnsi="Times New Roman" w:cs="Times New Roman"/>
                <w:sz w:val="18"/>
                <w:szCs w:val="18"/>
              </w:rPr>
              <w:t xml:space="preserve">potential </w:t>
            </w:r>
            <w:r w:rsidRPr="00212126">
              <w:rPr>
                <w:rFonts w:ascii="Times New Roman" w:hAnsi="Times New Roman" w:cs="Times New Roman"/>
                <w:sz w:val="18"/>
                <w:szCs w:val="18"/>
              </w:rPr>
              <w:t xml:space="preserve">specification impact of the following options </w:t>
            </w:r>
            <w:proofErr w:type="gramStart"/>
            <w:r w:rsidRPr="00212126">
              <w:rPr>
                <w:rFonts w:ascii="Times New Roman" w:hAnsi="Times New Roman" w:cs="Times New Roman"/>
                <w:sz w:val="18"/>
                <w:szCs w:val="18"/>
              </w:rPr>
              <w:t>with regard to</w:t>
            </w:r>
            <w:proofErr w:type="gramEnd"/>
            <w:r w:rsidRPr="00212126">
              <w:rPr>
                <w:rFonts w:ascii="Times New Roman" w:hAnsi="Times New Roman" w:cs="Times New Roman"/>
                <w:sz w:val="18"/>
                <w:szCs w:val="18"/>
              </w:rPr>
              <w:t xml:space="preserve"> how to generate information on ground truth label: </w:t>
            </w:r>
          </w:p>
          <w:p w14:paraId="694C942C" w14:textId="77777777" w:rsidR="006F064F" w:rsidRPr="00212126" w:rsidRDefault="006F064F" w:rsidP="003974CF">
            <w:pPr>
              <w:widowControl w:val="0"/>
              <w:numPr>
                <w:ilvl w:val="0"/>
                <w:numId w:val="56"/>
              </w:numPr>
              <w:spacing w:after="0"/>
              <w:rPr>
                <w:rFonts w:ascii="Times New Roman" w:hAnsi="Times New Roman" w:cs="Times New Roman"/>
                <w:sz w:val="18"/>
                <w:szCs w:val="18"/>
                <w:lang w:eastAsia="x-none"/>
              </w:rPr>
            </w:pPr>
            <w:r w:rsidRPr="00212126">
              <w:rPr>
                <w:rFonts w:ascii="Times New Roman" w:hAnsi="Times New Roman" w:cs="Times New Roman"/>
                <w:sz w:val="18"/>
                <w:szCs w:val="18"/>
                <w:lang w:eastAsia="x-none"/>
              </w:rPr>
              <w:lastRenderedPageBreak/>
              <w:t xml:space="preserve">Option A. The target UE side performs monitoring metric calculation. </w:t>
            </w:r>
          </w:p>
          <w:p w14:paraId="39DD39DF" w14:textId="77777777" w:rsidR="006F064F" w:rsidRPr="00212126" w:rsidRDefault="006F064F" w:rsidP="003974CF">
            <w:pPr>
              <w:widowControl w:val="0"/>
              <w:numPr>
                <w:ilvl w:val="1"/>
                <w:numId w:val="42"/>
              </w:numPr>
              <w:spacing w:after="0"/>
              <w:rPr>
                <w:rFonts w:ascii="Times New Roman" w:hAnsi="Times New Roman" w:cs="Times New Roman"/>
                <w:sz w:val="18"/>
                <w:szCs w:val="18"/>
                <w:lang w:eastAsia="x-none"/>
              </w:rPr>
            </w:pPr>
            <w:r w:rsidRPr="00212126">
              <w:rPr>
                <w:rFonts w:ascii="Times New Roman" w:hAnsi="Times New Roman" w:cs="Times New Roman"/>
                <w:sz w:val="18"/>
                <w:szCs w:val="18"/>
                <w:lang w:eastAsia="x-none"/>
              </w:rPr>
              <w:t xml:space="preserve">Option A-1. At least information on ground truth label of the target UE is generated by LMF and provided to the target UE. </w:t>
            </w:r>
          </w:p>
          <w:p w14:paraId="7701EA56" w14:textId="77777777" w:rsidR="006F064F" w:rsidRPr="00212126" w:rsidRDefault="006F064F" w:rsidP="003974CF">
            <w:pPr>
              <w:widowControl w:val="0"/>
              <w:numPr>
                <w:ilvl w:val="2"/>
                <w:numId w:val="42"/>
              </w:numPr>
              <w:spacing w:after="0"/>
              <w:ind w:left="2360" w:hanging="560"/>
              <w:rPr>
                <w:rFonts w:ascii="Times New Roman" w:hAnsi="Times New Roman" w:cs="Times New Roman"/>
                <w:sz w:val="18"/>
                <w:szCs w:val="18"/>
                <w:lang w:eastAsia="x-none"/>
              </w:rPr>
            </w:pPr>
            <w:r w:rsidRPr="00212126">
              <w:rPr>
                <w:rFonts w:ascii="Times New Roman" w:hAnsi="Times New Roman" w:cs="Times New Roman"/>
                <w:sz w:val="18"/>
                <w:szCs w:val="18"/>
                <w:lang w:eastAsia="x-none"/>
              </w:rPr>
              <w:t>In one example, target UE and/or gNB sends measurement (e.g., legacy measurement) to LMF so that LMF can derive the information on ground truth label.</w:t>
            </w:r>
          </w:p>
          <w:p w14:paraId="1F87ECA4" w14:textId="77777777" w:rsidR="006F064F" w:rsidRPr="00212126" w:rsidRDefault="006F064F" w:rsidP="003974CF">
            <w:pPr>
              <w:widowControl w:val="0"/>
              <w:numPr>
                <w:ilvl w:val="1"/>
                <w:numId w:val="42"/>
              </w:numPr>
              <w:spacing w:after="0"/>
              <w:rPr>
                <w:rFonts w:ascii="Times New Roman" w:hAnsi="Times New Roman" w:cs="Times New Roman"/>
                <w:sz w:val="18"/>
                <w:szCs w:val="18"/>
                <w:lang w:eastAsia="x-none"/>
              </w:rPr>
            </w:pPr>
            <w:r w:rsidRPr="00212126">
              <w:rPr>
                <w:rFonts w:ascii="Times New Roman" w:hAnsi="Times New Roman" w:cs="Times New Roman"/>
                <w:sz w:val="18"/>
                <w:szCs w:val="18"/>
                <w:lang w:eastAsia="x-none"/>
              </w:rPr>
              <w:t>Option A-2. At least position calculation assistance data (e.g., existing information for UE-based positioning method) is provided from LMF to the target UE.</w:t>
            </w:r>
          </w:p>
          <w:p w14:paraId="3C8E0BBF" w14:textId="77777777" w:rsidR="006F064F" w:rsidRPr="00212126" w:rsidRDefault="006F064F" w:rsidP="003974CF">
            <w:pPr>
              <w:widowControl w:val="0"/>
              <w:numPr>
                <w:ilvl w:val="1"/>
                <w:numId w:val="42"/>
              </w:numPr>
              <w:spacing w:after="0"/>
              <w:rPr>
                <w:rFonts w:ascii="Times New Roman" w:hAnsi="Times New Roman" w:cs="Times New Roman"/>
                <w:sz w:val="18"/>
                <w:szCs w:val="18"/>
                <w:lang w:eastAsia="x-none"/>
              </w:rPr>
            </w:pPr>
            <w:r w:rsidRPr="00212126">
              <w:rPr>
                <w:rFonts w:ascii="Times New Roman" w:hAnsi="Times New Roman" w:cs="Times New Roman"/>
                <w:sz w:val="18"/>
                <w:szCs w:val="18"/>
                <w:lang w:eastAsia="x-none"/>
              </w:rPr>
              <w:t xml:space="preserve">Option A-3. Reuse Rel-18 assistance data transfer framework from LMF to the target UE, where the PRU measurement (e.g., legacy measurement) and the corresponding PRU location are sent via LMF to the target UE. </w:t>
            </w:r>
          </w:p>
          <w:p w14:paraId="306572C2" w14:textId="77777777" w:rsidR="006F064F" w:rsidRPr="00212126" w:rsidRDefault="006F064F" w:rsidP="003974CF">
            <w:pPr>
              <w:widowControl w:val="0"/>
              <w:numPr>
                <w:ilvl w:val="1"/>
                <w:numId w:val="42"/>
              </w:numPr>
              <w:spacing w:after="0"/>
              <w:rPr>
                <w:rFonts w:ascii="Times New Roman" w:hAnsi="Times New Roman" w:cs="Times New Roman"/>
                <w:sz w:val="18"/>
                <w:szCs w:val="18"/>
                <w:lang w:eastAsia="x-none"/>
              </w:rPr>
            </w:pPr>
            <w:r w:rsidRPr="00212126">
              <w:rPr>
                <w:rFonts w:ascii="Times New Roman" w:hAnsi="Times New Roman" w:cs="Times New Roman"/>
                <w:sz w:val="18"/>
                <w:szCs w:val="18"/>
                <w:lang w:eastAsia="x-none"/>
              </w:rPr>
              <w:t xml:space="preserve">Option A-4. PRU measurement (and the corresponding PRU location if not already known at the UE-side) are sent from PRU to the target UE side. </w:t>
            </w:r>
          </w:p>
          <w:p w14:paraId="3EF0442F" w14:textId="77777777" w:rsidR="006F064F" w:rsidRPr="00212126" w:rsidRDefault="006F064F" w:rsidP="003974CF">
            <w:pPr>
              <w:widowControl w:val="0"/>
              <w:numPr>
                <w:ilvl w:val="2"/>
                <w:numId w:val="42"/>
              </w:numPr>
              <w:spacing w:after="0"/>
              <w:ind w:left="2360" w:hanging="560"/>
              <w:rPr>
                <w:rFonts w:ascii="Times New Roman" w:hAnsi="Times New Roman" w:cs="Times New Roman"/>
                <w:sz w:val="18"/>
                <w:szCs w:val="18"/>
                <w:lang w:eastAsia="x-none"/>
              </w:rPr>
            </w:pPr>
            <w:r w:rsidRPr="00212126">
              <w:rPr>
                <w:rFonts w:ascii="Times New Roman" w:hAnsi="Times New Roman" w:cs="Times New Roman"/>
                <w:sz w:val="18"/>
                <w:szCs w:val="18"/>
                <w:lang w:eastAsia="x-none"/>
              </w:rPr>
              <w:t>Note: Option A-4 can be realized by implementation in a manner transparent to specification if the PRU sends information to the target UE side in a proprietary method.</w:t>
            </w:r>
          </w:p>
          <w:p w14:paraId="22749266" w14:textId="77777777" w:rsidR="006F064F" w:rsidRPr="00212126" w:rsidRDefault="006F064F" w:rsidP="003974CF">
            <w:pPr>
              <w:widowControl w:val="0"/>
              <w:numPr>
                <w:ilvl w:val="0"/>
                <w:numId w:val="42"/>
              </w:numPr>
              <w:spacing w:after="0"/>
              <w:rPr>
                <w:rFonts w:ascii="Times New Roman" w:hAnsi="Times New Roman" w:cs="Times New Roman"/>
                <w:sz w:val="18"/>
                <w:szCs w:val="18"/>
                <w:lang w:eastAsia="x-none"/>
              </w:rPr>
            </w:pPr>
            <w:r w:rsidRPr="00212126">
              <w:rPr>
                <w:rFonts w:ascii="Times New Roman" w:hAnsi="Times New Roman" w:cs="Times New Roman"/>
                <w:sz w:val="18"/>
                <w:szCs w:val="18"/>
                <w:lang w:eastAsia="x-none"/>
              </w:rPr>
              <w:t>Option B. The LMF performs monitoring metric calculation.</w:t>
            </w:r>
          </w:p>
          <w:p w14:paraId="6D2105EE" w14:textId="77777777" w:rsidR="006F064F" w:rsidRPr="00212126" w:rsidRDefault="006F064F" w:rsidP="003974CF">
            <w:pPr>
              <w:widowControl w:val="0"/>
              <w:numPr>
                <w:ilvl w:val="1"/>
                <w:numId w:val="42"/>
              </w:numPr>
              <w:spacing w:after="0"/>
              <w:rPr>
                <w:rFonts w:ascii="Times New Roman" w:hAnsi="Times New Roman" w:cs="Times New Roman"/>
                <w:sz w:val="18"/>
                <w:szCs w:val="18"/>
                <w:lang w:eastAsia="x-none"/>
              </w:rPr>
            </w:pPr>
            <w:r w:rsidRPr="00212126">
              <w:rPr>
                <w:rFonts w:ascii="Times New Roman" w:eastAsia="DengXian" w:hAnsi="Times New Roman" w:cs="Times New Roman"/>
                <w:sz w:val="18"/>
                <w:szCs w:val="18"/>
              </w:rPr>
              <w:t xml:space="preserve">Option B-1. </w:t>
            </w:r>
            <w:r w:rsidRPr="00212126">
              <w:rPr>
                <w:rFonts w:ascii="Times New Roman" w:hAnsi="Times New Roman" w:cs="Times New Roman"/>
                <w:sz w:val="18"/>
                <w:szCs w:val="18"/>
                <w:lang w:eastAsia="x-none"/>
              </w:rPr>
              <w:t xml:space="preserve">at least </w:t>
            </w:r>
            <w:r w:rsidRPr="00212126">
              <w:rPr>
                <w:rFonts w:ascii="Times New Roman" w:eastAsia="SimSun" w:hAnsi="Times New Roman" w:cs="Times New Roman"/>
                <w:sz w:val="18"/>
                <w:szCs w:val="18"/>
              </w:rPr>
              <w:t>inference result</w:t>
            </w:r>
            <w:r w:rsidRPr="00212126">
              <w:rPr>
                <w:rFonts w:ascii="Times New Roman" w:hAnsi="Times New Roman" w:cs="Times New Roman"/>
                <w:sz w:val="18"/>
                <w:szCs w:val="18"/>
                <w:lang w:eastAsia="x-none"/>
              </w:rPr>
              <w:t xml:space="preserve"> </w:t>
            </w:r>
            <w:r w:rsidRPr="00212126">
              <w:rPr>
                <w:rFonts w:ascii="Times New Roman" w:eastAsia="SimSun" w:hAnsi="Times New Roman" w:cs="Times New Roman"/>
                <w:sz w:val="18"/>
                <w:szCs w:val="18"/>
              </w:rPr>
              <w:t xml:space="preserve">(i.e., the model output corresponding to target UE’s channel measurement) </w:t>
            </w:r>
            <w:r w:rsidRPr="00212126">
              <w:rPr>
                <w:rFonts w:ascii="Times New Roman" w:hAnsi="Times New Roman" w:cs="Times New Roman"/>
                <w:sz w:val="18"/>
                <w:szCs w:val="18"/>
                <w:lang w:eastAsia="x-none"/>
              </w:rPr>
              <w:t>of the target UE</w:t>
            </w:r>
            <w:r w:rsidRPr="00212126">
              <w:rPr>
                <w:rFonts w:ascii="Times New Roman" w:eastAsia="SimSun" w:hAnsi="Times New Roman" w:cs="Times New Roman"/>
                <w:sz w:val="18"/>
                <w:szCs w:val="18"/>
              </w:rPr>
              <w:t xml:space="preserve"> is sent by the target UE to </w:t>
            </w:r>
            <w:r w:rsidRPr="00212126">
              <w:rPr>
                <w:rFonts w:ascii="Times New Roman" w:hAnsi="Times New Roman" w:cs="Times New Roman"/>
                <w:sz w:val="18"/>
                <w:szCs w:val="18"/>
                <w:lang w:eastAsia="x-none"/>
              </w:rPr>
              <w:t xml:space="preserve">LMF. </w:t>
            </w:r>
          </w:p>
          <w:p w14:paraId="26ED621D" w14:textId="77777777" w:rsidR="006F064F" w:rsidRPr="00212126" w:rsidRDefault="006F064F" w:rsidP="003974CF">
            <w:pPr>
              <w:widowControl w:val="0"/>
              <w:numPr>
                <w:ilvl w:val="1"/>
                <w:numId w:val="42"/>
              </w:numPr>
              <w:spacing w:after="0"/>
              <w:rPr>
                <w:rFonts w:ascii="Times New Roman" w:hAnsi="Times New Roman" w:cs="Times New Roman"/>
                <w:sz w:val="18"/>
                <w:szCs w:val="18"/>
                <w:lang w:eastAsia="x-none"/>
              </w:rPr>
            </w:pPr>
            <w:r w:rsidRPr="00212126">
              <w:rPr>
                <w:rFonts w:ascii="Times New Roman" w:eastAsia="SimSun" w:hAnsi="Times New Roman" w:cs="Times New Roman"/>
                <w:sz w:val="18"/>
                <w:szCs w:val="18"/>
              </w:rPr>
              <w:t xml:space="preserve">Option B-2. </w:t>
            </w:r>
            <w:r w:rsidRPr="00212126">
              <w:rPr>
                <w:rFonts w:ascii="Times New Roman" w:hAnsi="Times New Roman" w:cs="Times New Roman"/>
                <w:sz w:val="18"/>
                <w:szCs w:val="18"/>
                <w:lang w:eastAsia="x-none"/>
              </w:rPr>
              <w:t>PRU</w:t>
            </w:r>
            <w:r w:rsidRPr="00212126">
              <w:rPr>
                <w:rFonts w:ascii="Times New Roman" w:eastAsia="SimSun" w:hAnsi="Times New Roman" w:cs="Times New Roman"/>
                <w:sz w:val="18"/>
                <w:szCs w:val="18"/>
              </w:rPr>
              <w:t>’s</w:t>
            </w:r>
            <w:r w:rsidRPr="00212126">
              <w:rPr>
                <w:rFonts w:ascii="Times New Roman" w:hAnsi="Times New Roman" w:cs="Times New Roman"/>
                <w:sz w:val="18"/>
                <w:szCs w:val="18"/>
                <w:lang w:eastAsia="x-none"/>
              </w:rPr>
              <w:t xml:space="preserve"> </w:t>
            </w:r>
            <w:r w:rsidRPr="00212126">
              <w:rPr>
                <w:rFonts w:ascii="Times New Roman" w:eastAsia="SimSun" w:hAnsi="Times New Roman" w:cs="Times New Roman"/>
                <w:sz w:val="18"/>
                <w:szCs w:val="18"/>
              </w:rPr>
              <w:t xml:space="preserve">channel </w:t>
            </w:r>
            <w:r w:rsidRPr="00212126">
              <w:rPr>
                <w:rFonts w:ascii="Times New Roman" w:hAnsi="Times New Roman" w:cs="Times New Roman"/>
                <w:sz w:val="18"/>
                <w:szCs w:val="18"/>
                <w:lang w:eastAsia="x-none"/>
              </w:rPr>
              <w:t>measurement is sent via LMF to the target UE</w:t>
            </w:r>
            <w:r w:rsidRPr="00212126">
              <w:rPr>
                <w:rFonts w:ascii="Times New Roman" w:eastAsia="SimSun" w:hAnsi="Times New Roman" w:cs="Times New Roman"/>
                <w:sz w:val="18"/>
                <w:szCs w:val="18"/>
              </w:rPr>
              <w:t xml:space="preserve">, and the inference result (i.e., the model output corresponding to PRU’s channel measurement) is sent by the target UE to </w:t>
            </w:r>
            <w:r w:rsidRPr="00212126">
              <w:rPr>
                <w:rFonts w:ascii="Times New Roman" w:hAnsi="Times New Roman" w:cs="Times New Roman"/>
                <w:sz w:val="18"/>
                <w:szCs w:val="18"/>
                <w:lang w:eastAsia="x-none"/>
              </w:rPr>
              <w:t>LMF.</w:t>
            </w:r>
          </w:p>
          <w:p w14:paraId="7BD9C687" w14:textId="77777777" w:rsidR="006F064F" w:rsidRPr="00212126" w:rsidRDefault="006F064F" w:rsidP="003974CF">
            <w:pPr>
              <w:spacing w:after="0"/>
              <w:rPr>
                <w:rFonts w:ascii="Times New Roman" w:eastAsia="DengXian" w:hAnsi="Times New Roman" w:cs="Times New Roman"/>
                <w:sz w:val="18"/>
                <w:szCs w:val="18"/>
              </w:rPr>
            </w:pPr>
            <w:r w:rsidRPr="00212126">
              <w:rPr>
                <w:rFonts w:ascii="Times New Roman" w:hAnsi="Times New Roman" w:cs="Times New Roman"/>
                <w:sz w:val="18"/>
                <w:szCs w:val="18"/>
              </w:rPr>
              <w:t xml:space="preserve">Note: exact method to perform the monitoring metric calculation is up to implementation. </w:t>
            </w:r>
          </w:p>
          <w:p w14:paraId="6CA21AA2" w14:textId="77777777" w:rsidR="006F064F" w:rsidRPr="00212126" w:rsidRDefault="006F064F" w:rsidP="003974CF">
            <w:pPr>
              <w:spacing w:after="0"/>
              <w:rPr>
                <w:rFonts w:ascii="Times New Roman" w:eastAsia="Batang" w:hAnsi="Times New Roman" w:cs="Times New Roman"/>
                <w:sz w:val="18"/>
                <w:szCs w:val="18"/>
                <w:lang w:eastAsia="x-none"/>
              </w:rPr>
            </w:pPr>
            <w:r w:rsidRPr="00212126">
              <w:rPr>
                <w:rFonts w:ascii="Times New Roman" w:eastAsia="DengXian" w:hAnsi="Times New Roman" w:cs="Times New Roman"/>
                <w:sz w:val="18"/>
                <w:szCs w:val="18"/>
              </w:rPr>
              <w:t>Note: Other options are not precluded.</w:t>
            </w:r>
          </w:p>
        </w:tc>
      </w:tr>
    </w:tbl>
    <w:p w14:paraId="5AF8C9BC" w14:textId="77777777" w:rsidR="006F064F" w:rsidRPr="00212126" w:rsidRDefault="006F064F" w:rsidP="003974CF">
      <w:pPr>
        <w:tabs>
          <w:tab w:val="left" w:pos="3531"/>
        </w:tabs>
      </w:pPr>
    </w:p>
    <w:p w14:paraId="2072B112" w14:textId="3577E23E" w:rsidR="006F064F" w:rsidRPr="00212126" w:rsidRDefault="006F064F" w:rsidP="003974CF">
      <w:pPr>
        <w:tabs>
          <w:tab w:val="left" w:pos="3531"/>
        </w:tabs>
      </w:pPr>
      <w:r w:rsidRPr="00212126">
        <w:t>In RAN1#11</w:t>
      </w:r>
      <w:r w:rsidR="00882A88" w:rsidRPr="00212126">
        <w:t>8</w:t>
      </w:r>
      <w:r w:rsidRPr="00212126">
        <w:t>, it was concluded that Option A-4 does not need to be further discussed. RAN1#119 discussed further without agreements, but the following was captured as proposals in the FL summary:</w:t>
      </w:r>
    </w:p>
    <w:tbl>
      <w:tblPr>
        <w:tblStyle w:val="TableGrid"/>
        <w:tblW w:w="0" w:type="auto"/>
        <w:tblLook w:val="04A0" w:firstRow="1" w:lastRow="0" w:firstColumn="1" w:lastColumn="0" w:noHBand="0" w:noVBand="1"/>
      </w:tblPr>
      <w:tblGrid>
        <w:gridCol w:w="9962"/>
      </w:tblGrid>
      <w:tr w:rsidR="006F064F" w:rsidRPr="00212126" w14:paraId="0C87D660" w14:textId="77777777">
        <w:tc>
          <w:tcPr>
            <w:tcW w:w="9962" w:type="dxa"/>
          </w:tcPr>
          <w:p w14:paraId="6AFFC1C6" w14:textId="77777777" w:rsidR="006F064F" w:rsidRPr="00212126" w:rsidRDefault="006F064F" w:rsidP="003974CF">
            <w:pPr>
              <w:rPr>
                <w:b/>
                <w:bCs/>
                <w:sz w:val="20"/>
                <w:szCs w:val="20"/>
                <w:u w:val="single"/>
              </w:rPr>
            </w:pPr>
            <w:r w:rsidRPr="00212126">
              <w:rPr>
                <w:b/>
                <w:bCs/>
                <w:color w:val="FF0000"/>
                <w:szCs w:val="20"/>
                <w:u w:val="single"/>
              </w:rPr>
              <w:t xml:space="preserve">Modified </w:t>
            </w:r>
            <w:r w:rsidRPr="00212126">
              <w:rPr>
                <w:b/>
                <w:bCs/>
                <w:szCs w:val="20"/>
                <w:u w:val="single"/>
              </w:rPr>
              <w:t>Proposal 6.2.5-3</w:t>
            </w:r>
          </w:p>
          <w:p w14:paraId="70B9B8A5" w14:textId="77777777" w:rsidR="006F064F" w:rsidRPr="00212126" w:rsidRDefault="006F064F" w:rsidP="003974CF">
            <w:pPr>
              <w:spacing w:after="0"/>
              <w:rPr>
                <w:rFonts w:cs="DengXian"/>
                <w:strike/>
                <w:sz w:val="20"/>
                <w:szCs w:val="20"/>
              </w:rPr>
            </w:pPr>
            <w:r w:rsidRPr="00212126">
              <w:rPr>
                <w:rFonts w:cs="DengXian"/>
                <w:szCs w:val="20"/>
              </w:rPr>
              <w:t xml:space="preserve">For model performance monitoring of AI/ML positioning Case 1, for model performance monitoring metric calculation in label-based model monitoring, </w:t>
            </w:r>
            <w:r w:rsidRPr="00212126">
              <w:rPr>
                <w:rFonts w:cs="DengXian"/>
                <w:strike/>
                <w:color w:val="FF0000"/>
                <w:szCs w:val="20"/>
              </w:rPr>
              <w:t xml:space="preserve">at least </w:t>
            </w:r>
            <w:r w:rsidRPr="00212126">
              <w:rPr>
                <w:rFonts w:cs="DengXian"/>
                <w:szCs w:val="20"/>
              </w:rPr>
              <w:t>Option A-1, A-2,</w:t>
            </w:r>
            <w:r w:rsidRPr="00212126">
              <w:rPr>
                <w:color w:val="FF0000"/>
                <w:szCs w:val="20"/>
              </w:rPr>
              <w:t xml:space="preserve"> A-3</w:t>
            </w:r>
            <w:r w:rsidRPr="00212126">
              <w:rPr>
                <w:rFonts w:cs="DengXian"/>
                <w:szCs w:val="20"/>
              </w:rPr>
              <w:t xml:space="preserve"> are supported in Rel-19.  </w:t>
            </w:r>
          </w:p>
          <w:p w14:paraId="1FED8B8D" w14:textId="77777777" w:rsidR="006F064F" w:rsidRPr="00212126" w:rsidRDefault="006F064F">
            <w:pPr>
              <w:pStyle w:val="ListParagraph"/>
              <w:widowControl w:val="0"/>
              <w:numPr>
                <w:ilvl w:val="0"/>
                <w:numId w:val="97"/>
              </w:numPr>
              <w:tabs>
                <w:tab w:val="left" w:pos="720"/>
              </w:tabs>
              <w:spacing w:line="276" w:lineRule="auto"/>
              <w:rPr>
                <w:sz w:val="20"/>
              </w:rPr>
            </w:pPr>
            <w:r w:rsidRPr="00212126">
              <w:t xml:space="preserve">From RAN1 perspective, legacy framework, </w:t>
            </w:r>
            <w:r w:rsidRPr="00212126">
              <w:rPr>
                <w:color w:val="0070C0"/>
              </w:rPr>
              <w:t>measurements</w:t>
            </w:r>
            <w:r w:rsidRPr="00212126">
              <w:t xml:space="preserve"> and signaling can be reused for Option A-1, A-</w:t>
            </w:r>
            <w:proofErr w:type="gramStart"/>
            <w:r w:rsidRPr="00212126">
              <w:t>2,</w:t>
            </w:r>
            <w:r w:rsidRPr="00212126">
              <w:rPr>
                <w:color w:val="FF0000"/>
              </w:rPr>
              <w:t>A</w:t>
            </w:r>
            <w:proofErr w:type="gramEnd"/>
            <w:r w:rsidRPr="00212126">
              <w:rPr>
                <w:color w:val="FF0000"/>
              </w:rPr>
              <w:t>-3</w:t>
            </w:r>
            <w:r w:rsidRPr="00212126">
              <w:t xml:space="preserve">. </w:t>
            </w:r>
          </w:p>
          <w:p w14:paraId="770F7291" w14:textId="77777777" w:rsidR="006F064F" w:rsidRPr="00212126" w:rsidRDefault="006F064F">
            <w:pPr>
              <w:pStyle w:val="ListParagraph"/>
              <w:widowControl w:val="0"/>
              <w:numPr>
                <w:ilvl w:val="0"/>
                <w:numId w:val="97"/>
              </w:numPr>
              <w:tabs>
                <w:tab w:val="left" w:pos="720"/>
              </w:tabs>
              <w:spacing w:line="276" w:lineRule="auto"/>
              <w:rPr>
                <w:sz w:val="20"/>
              </w:rPr>
            </w:pPr>
            <w:r w:rsidRPr="00212126">
              <w:t>Note: The definition of the monitoring metric is up to UE implementation.</w:t>
            </w:r>
          </w:p>
          <w:p w14:paraId="26AB166B" w14:textId="77777777" w:rsidR="006F064F" w:rsidRPr="00212126" w:rsidRDefault="006F064F" w:rsidP="003974CF">
            <w:pPr>
              <w:rPr>
                <w:color w:val="FF0000"/>
                <w:sz w:val="20"/>
                <w:szCs w:val="20"/>
              </w:rPr>
            </w:pPr>
            <w:r w:rsidRPr="00212126">
              <w:rPr>
                <w:szCs w:val="20"/>
              </w:rPr>
              <w:t>Note: No UE capability discussion about supporting A-1, A-2,</w:t>
            </w:r>
            <w:r w:rsidRPr="00212126">
              <w:rPr>
                <w:color w:val="FF0000"/>
                <w:szCs w:val="20"/>
              </w:rPr>
              <w:t xml:space="preserve"> A-3</w:t>
            </w:r>
            <w:r w:rsidRPr="00212126">
              <w:rPr>
                <w:szCs w:val="20"/>
              </w:rPr>
              <w:t>.</w:t>
            </w:r>
          </w:p>
        </w:tc>
      </w:tr>
    </w:tbl>
    <w:p w14:paraId="413F44DC" w14:textId="77777777" w:rsidR="006F064F" w:rsidRPr="00212126" w:rsidRDefault="006F064F" w:rsidP="003974CF">
      <w:pPr>
        <w:tabs>
          <w:tab w:val="left" w:pos="3531"/>
        </w:tabs>
      </w:pPr>
    </w:p>
    <w:p w14:paraId="3341932D" w14:textId="77777777" w:rsidR="006F064F" w:rsidRPr="00212126" w:rsidRDefault="006F064F" w:rsidP="003974CF">
      <w:pPr>
        <w:tabs>
          <w:tab w:val="left" w:pos="3531"/>
        </w:tabs>
      </w:pPr>
      <w:r w:rsidRPr="00212126">
        <w:t xml:space="preserve">In our view these label-based performance monitoring proposals add complexity to the NR specifications and increase the implementation costs. Some of these proposals even elevates the costs of operating the positioning systems. These label-based monitoring proposals should be compared to label-free monitoring approaches in terms of complexity as well as effectiveness. That is, quantitative evaluation results should be provided for these label-based monitoring proposals, which can be compared to those using label-free monitoring. </w:t>
      </w:r>
    </w:p>
    <w:p w14:paraId="75B7E45C" w14:textId="532CA7BA" w:rsidR="006F064F" w:rsidRPr="00212126" w:rsidRDefault="006F064F" w:rsidP="003974CF">
      <w:pPr>
        <w:tabs>
          <w:tab w:val="left" w:pos="3531"/>
        </w:tabs>
      </w:pPr>
      <w:r w:rsidRPr="00212126">
        <w:t xml:space="preserve">Moreover, it is possible to perform label-based monitoring where certain information on the ground truth label can be obtained by the target UE itself. For example, as a variant of monitoring approach 1 of section </w:t>
      </w:r>
      <w:fldSimple w:instr=" REF _Ref166232055 \r ">
        <w:r w:rsidR="00C713E4" w:rsidRPr="00212126">
          <w:t>11.1.1</w:t>
        </w:r>
      </w:fldSimple>
      <w:r w:rsidRPr="00212126">
        <w:t xml:space="preserve">, the target UE can use a mechanism outside of the Case 1 model to detect </w:t>
      </w:r>
      <w:r w:rsidRPr="00212126">
        <w:lastRenderedPageBreak/>
        <w:t xml:space="preserve">opportunistic </w:t>
      </w:r>
      <w:proofErr w:type="spellStart"/>
      <w:r w:rsidRPr="00212126">
        <w:t>LoS</w:t>
      </w:r>
      <w:proofErr w:type="spellEnd"/>
      <w:r w:rsidRPr="00212126">
        <w:t xml:space="preserve"> link(s) and estimate the corresponding distance between the target UE and the TRP, which can then be used as a ground truth label approximation/substitution to monitor Case 1 model.</w:t>
      </w:r>
    </w:p>
    <w:p w14:paraId="390A44B4" w14:textId="06C76149" w:rsidR="006F064F" w:rsidRPr="00212126" w:rsidRDefault="006F064F" w:rsidP="003974CF">
      <w:pPr>
        <w:tabs>
          <w:tab w:val="left" w:pos="3531"/>
        </w:tabs>
      </w:pPr>
      <w:r w:rsidRPr="00212126">
        <w:t>The more complicated label-based monitoring solutions should be introduced to NR only if the solutions provide added values over those achievable with label-free monitoring solutions.</w:t>
      </w:r>
    </w:p>
    <w:p w14:paraId="59FA8EF2" w14:textId="77777777" w:rsidR="006F064F" w:rsidRPr="00212126" w:rsidRDefault="006F064F" w:rsidP="003974CF">
      <w:pPr>
        <w:tabs>
          <w:tab w:val="left" w:pos="3531"/>
        </w:tabs>
      </w:pPr>
      <w:r w:rsidRPr="00212126">
        <w:t>If the more complicated label-based monitoring is to be supported, then Option A-1 and/or A-2 is sufficient.</w:t>
      </w:r>
    </w:p>
    <w:p w14:paraId="7C4AC6C8" w14:textId="29EBED36" w:rsidR="006F064F" w:rsidRPr="00212126" w:rsidRDefault="006F064F" w:rsidP="006F064F">
      <w:pPr>
        <w:pStyle w:val="ListParagraph"/>
        <w:widowControl w:val="0"/>
        <w:numPr>
          <w:ilvl w:val="0"/>
          <w:numId w:val="14"/>
        </w:numPr>
        <w:rPr>
          <w:rFonts w:eastAsia="MS Mincho"/>
        </w:rPr>
      </w:pPr>
      <w:r w:rsidRPr="00212126">
        <w:t xml:space="preserve">In </w:t>
      </w:r>
      <w:r w:rsidR="000F1F8D" w:rsidRPr="00212126">
        <w:t>O</w:t>
      </w:r>
      <w:r w:rsidRPr="00212126">
        <w:t>ption A</w:t>
      </w:r>
      <w:r w:rsidR="000F1F8D" w:rsidRPr="00212126">
        <w:t>-</w:t>
      </w:r>
      <w:r w:rsidRPr="00212126">
        <w:t xml:space="preserve">1, the LMF derives the ground truth label. Without knowing the UE model implementation, the only ground truth </w:t>
      </w:r>
      <w:proofErr w:type="gramStart"/>
      <w:r w:rsidRPr="00212126">
        <w:t>label</w:t>
      </w:r>
      <w:proofErr w:type="gramEnd"/>
      <w:r w:rsidRPr="00212126">
        <w:t xml:space="preserve"> the LMF can generate is an estimated UE location label. This can be already done using the existing specification, by setting up legacy positioning procedure in parallel to the ML positioning procedure where the UE request the LMF for its location.  </w:t>
      </w:r>
    </w:p>
    <w:p w14:paraId="5BB8E3EF" w14:textId="5AF7F33A" w:rsidR="006F064F" w:rsidRPr="00212126" w:rsidRDefault="006F064F" w:rsidP="006F064F">
      <w:pPr>
        <w:pStyle w:val="ListParagraph"/>
        <w:widowControl w:val="0"/>
        <w:numPr>
          <w:ilvl w:val="0"/>
          <w:numId w:val="14"/>
        </w:numPr>
        <w:rPr>
          <w:rFonts w:eastAsia="MS Mincho"/>
        </w:rPr>
      </w:pPr>
      <w:r w:rsidRPr="00212126">
        <w:t xml:space="preserve">Similarly, </w:t>
      </w:r>
      <w:r w:rsidR="000F1F8D" w:rsidRPr="00212126">
        <w:t>O</w:t>
      </w:r>
      <w:r w:rsidRPr="00212126">
        <w:t>ption A</w:t>
      </w:r>
      <w:r w:rsidR="000F1F8D" w:rsidRPr="00212126">
        <w:t>-</w:t>
      </w:r>
      <w:r w:rsidRPr="00212126">
        <w:t>2 can be achieved by setting up legacy UE based positioning in parallel to AI</w:t>
      </w:r>
      <w:r w:rsidR="000F1F8D" w:rsidRPr="00212126">
        <w:t>/</w:t>
      </w:r>
      <w:r w:rsidRPr="00212126">
        <w:t xml:space="preserve">ML positioning procedure.  </w:t>
      </w:r>
    </w:p>
    <w:p w14:paraId="5F0D3CA3" w14:textId="77777777" w:rsidR="006F064F" w:rsidRPr="00212126" w:rsidRDefault="006F064F" w:rsidP="003974CF">
      <w:pPr>
        <w:widowControl w:val="0"/>
        <w:rPr>
          <w:lang w:eastAsia="x-none"/>
        </w:rPr>
      </w:pPr>
    </w:p>
    <w:p w14:paraId="19DC19E0" w14:textId="77777777" w:rsidR="006F064F" w:rsidRPr="00212126" w:rsidRDefault="006F064F" w:rsidP="003974CF">
      <w:pPr>
        <w:widowControl w:val="0"/>
        <w:rPr>
          <w:lang w:eastAsia="x-none"/>
        </w:rPr>
      </w:pPr>
      <w:r w:rsidRPr="00212126">
        <w:rPr>
          <w:lang w:eastAsia="x-none"/>
        </w:rPr>
        <w:t>Option A-3, B-1, B-2 should not be supported.</w:t>
      </w:r>
    </w:p>
    <w:p w14:paraId="2BD965FE" w14:textId="77777777" w:rsidR="006F064F" w:rsidRPr="00212126" w:rsidRDefault="006F064F" w:rsidP="006F064F">
      <w:pPr>
        <w:pStyle w:val="ListParagraph"/>
        <w:widowControl w:val="0"/>
        <w:numPr>
          <w:ilvl w:val="0"/>
          <w:numId w:val="14"/>
        </w:numPr>
      </w:pPr>
      <w:r w:rsidRPr="00212126">
        <w:t xml:space="preserve">Option A-3 requires the presence of PRU to support model monitoring. This incurs high deployment cost and signaling overhead unnecessarily.  Additionally, periodic provision of PRU measurement as AD to UE based positioning is specified only for CPP in 38.305. </w:t>
      </w:r>
    </w:p>
    <w:p w14:paraId="4E2A7CEA" w14:textId="1C6C101B" w:rsidR="006F064F" w:rsidRPr="00212126" w:rsidRDefault="006F064F" w:rsidP="006F064F">
      <w:pPr>
        <w:pStyle w:val="ListParagraph"/>
        <w:widowControl w:val="0"/>
        <w:numPr>
          <w:ilvl w:val="0"/>
          <w:numId w:val="14"/>
        </w:numPr>
      </w:pPr>
      <w:r w:rsidRPr="00212126">
        <w:t xml:space="preserve">Option B-1 and B-2 violate the principle of self-monitoring discussed in section </w:t>
      </w:r>
      <w:fldSimple w:instr=" REF _Ref189836809 \r ">
        <w:r w:rsidR="00C713E4" w:rsidRPr="00212126">
          <w:t>6.2</w:t>
        </w:r>
      </w:fldSimple>
      <w:r w:rsidRPr="00212126">
        <w:t>. As discussed</w:t>
      </w:r>
      <w:r w:rsidR="00FC4B9D" w:rsidRPr="00212126">
        <w:t xml:space="preserve"> in section </w:t>
      </w:r>
      <w:fldSimple w:instr=" REF _Ref189836870 \r ">
        <w:r w:rsidR="00C713E4" w:rsidRPr="00212126">
          <w:t>6.1</w:t>
        </w:r>
      </w:fldSimple>
      <w:r w:rsidRPr="00212126">
        <w:t xml:space="preserve">, LMF is responsible for functionality-level performance monitoring and management, but it does not have the requisite information to perform model-level management including </w:t>
      </w:r>
      <w:r w:rsidRPr="00212126">
        <w:rPr>
          <w:lang w:eastAsia="x-none"/>
        </w:rPr>
        <w:t>monitoring metric calculation.</w:t>
      </w:r>
    </w:p>
    <w:p w14:paraId="4F070D53" w14:textId="77777777" w:rsidR="006F064F" w:rsidRPr="00212126" w:rsidRDefault="006F064F" w:rsidP="003974CF">
      <w:pPr>
        <w:widowControl w:val="0"/>
        <w:rPr>
          <w:rFonts w:eastAsia="DengXian"/>
        </w:rPr>
      </w:pPr>
    </w:p>
    <w:p w14:paraId="116AB678" w14:textId="086D9AB8" w:rsidR="000F4ED9" w:rsidRDefault="000F4ED9" w:rsidP="003974CF">
      <w:pPr>
        <w:widowControl w:val="0"/>
        <w:rPr>
          <w:rFonts w:eastAsia="DengXian"/>
        </w:rPr>
      </w:pPr>
      <w:r>
        <w:rPr>
          <w:rFonts w:eastAsia="DengXian"/>
        </w:rPr>
        <w:t>Regarding the content of monitoring outcome, in our view the monitoring outcome provides</w:t>
      </w:r>
      <w:r w:rsidRPr="000F4ED9">
        <w:rPr>
          <w:rFonts w:eastAsia="DengXian"/>
        </w:rPr>
        <w:t xml:space="preserve"> the LCM decision on whether/what model performance failure is detected</w:t>
      </w:r>
      <w:r>
        <w:rPr>
          <w:rFonts w:eastAsia="DengXian"/>
        </w:rPr>
        <w:t xml:space="preserve">. The monitoring outcome does not include to any </w:t>
      </w:r>
      <w:r w:rsidRPr="000F4ED9">
        <w:rPr>
          <w:rFonts w:eastAsia="DengXian"/>
        </w:rPr>
        <w:t>monitoring metrics</w:t>
      </w:r>
      <w:r>
        <w:rPr>
          <w:rFonts w:eastAsia="DengXian"/>
        </w:rPr>
        <w:t xml:space="preserve"> in ou</w:t>
      </w:r>
      <w:r w:rsidR="00B64BFB">
        <w:rPr>
          <w:rFonts w:eastAsia="DengXian"/>
        </w:rPr>
        <w:t>r</w:t>
      </w:r>
      <w:r>
        <w:rPr>
          <w:rFonts w:eastAsia="DengXian"/>
        </w:rPr>
        <w:t xml:space="preserve"> view. The definition and calculation of monitoring metric are up to each vendor’s UE implementation. Any report of monitoring metric by a UE is not interpretable by LMF unless RAN1 puts in effort to standardize its definition, calculation precision, and reporting format. However, this requires substantial standardization effort but brings </w:t>
      </w:r>
      <w:r w:rsidR="00AD7575">
        <w:rPr>
          <w:rFonts w:eastAsia="DengXian"/>
        </w:rPr>
        <w:t>no</w:t>
      </w:r>
      <w:r>
        <w:rPr>
          <w:rFonts w:eastAsia="DengXian"/>
        </w:rPr>
        <w:t xml:space="preserve"> benefit.</w:t>
      </w:r>
      <w:r w:rsidR="00AD7575">
        <w:rPr>
          <w:rFonts w:eastAsia="DengXian"/>
        </w:rPr>
        <w:t xml:space="preserve"> </w:t>
      </w:r>
    </w:p>
    <w:p w14:paraId="5E77C451" w14:textId="49017A4A" w:rsidR="00AD7575" w:rsidRDefault="00AD7575" w:rsidP="003974CF">
      <w:pPr>
        <w:widowControl w:val="0"/>
        <w:rPr>
          <w:rFonts w:eastAsia="DengXian"/>
        </w:rPr>
      </w:pPr>
      <w:r>
        <w:rPr>
          <w:rFonts w:eastAsia="DengXian"/>
        </w:rPr>
        <w:t>The reporting format of the monitoring outcome can be</w:t>
      </w:r>
      <w:r w:rsidR="00F6688C">
        <w:rPr>
          <w:rFonts w:eastAsia="DengXian"/>
        </w:rPr>
        <w:t xml:space="preserve"> a Case 1 method specific error cause, e.g., “UE-based AI/ML positioning not available” when Case 1 method is found inappropriate for inference according to UE’s model performance monitoring.</w:t>
      </w:r>
    </w:p>
    <w:p w14:paraId="6DA42CD5" w14:textId="77777777" w:rsidR="00F6688C" w:rsidRDefault="00F6688C" w:rsidP="003974CF">
      <w:pPr>
        <w:widowControl w:val="0"/>
        <w:rPr>
          <w:rFonts w:eastAsia="DengXian"/>
        </w:rPr>
      </w:pPr>
      <w:r>
        <w:rPr>
          <w:rFonts w:eastAsia="DengXian"/>
        </w:rPr>
        <w:t>In terms of when to report the monitoring decision, both should be supported:</w:t>
      </w:r>
    </w:p>
    <w:p w14:paraId="02468A3D" w14:textId="77777777" w:rsidR="00F6688C" w:rsidRDefault="00F6688C" w:rsidP="00F6688C">
      <w:pPr>
        <w:pStyle w:val="ListParagraph"/>
        <w:numPr>
          <w:ilvl w:val="0"/>
          <w:numId w:val="174"/>
        </w:numPr>
        <w:tabs>
          <w:tab w:val="left" w:pos="720"/>
        </w:tabs>
        <w:spacing w:after="80"/>
      </w:pPr>
      <w:r>
        <w:t xml:space="preserve">(Reporting upon request) The target UE receives a LMF request on monitoring </w:t>
      </w:r>
      <w:proofErr w:type="gramStart"/>
      <w:r>
        <w:t>outcome;</w:t>
      </w:r>
      <w:proofErr w:type="gramEnd"/>
      <w:r>
        <w:t xml:space="preserve"> Or</w:t>
      </w:r>
    </w:p>
    <w:p w14:paraId="54E3C1C5" w14:textId="5136DCA2" w:rsidR="00F6688C" w:rsidRPr="00F6688C" w:rsidRDefault="00F6688C" w:rsidP="00E571DA">
      <w:pPr>
        <w:pStyle w:val="ListParagraph"/>
        <w:numPr>
          <w:ilvl w:val="0"/>
          <w:numId w:val="174"/>
        </w:numPr>
        <w:tabs>
          <w:tab w:val="left" w:pos="720"/>
        </w:tabs>
        <w:spacing w:after="80"/>
      </w:pPr>
      <w:r>
        <w:lastRenderedPageBreak/>
        <w:t xml:space="preserve">(Autonomous reporting) The target UE has detected that its model is inappropriate for performing inference. </w:t>
      </w:r>
      <w:r w:rsidRPr="00E571DA">
        <w:rPr>
          <w:rFonts w:eastAsia="DengXian"/>
        </w:rPr>
        <w:t xml:space="preserve"> </w:t>
      </w:r>
    </w:p>
    <w:p w14:paraId="264C82C2" w14:textId="77777777" w:rsidR="000F4ED9" w:rsidRPr="00212126" w:rsidRDefault="000F4ED9" w:rsidP="003974CF">
      <w:pPr>
        <w:widowControl w:val="0"/>
        <w:rPr>
          <w:rFonts w:eastAsia="DengXian"/>
        </w:rPr>
      </w:pPr>
    </w:p>
    <w:p w14:paraId="5C970DB4" w14:textId="1BCDF5C5" w:rsidR="006F064F" w:rsidRPr="00212126" w:rsidRDefault="006F064F" w:rsidP="006F064F">
      <w:pPr>
        <w:pStyle w:val="Proposal"/>
        <w:rPr>
          <w:szCs w:val="20"/>
        </w:rPr>
      </w:pPr>
      <w:bookmarkStart w:id="2179" w:name="_Toc194097778"/>
      <w:r w:rsidRPr="00212126">
        <w:t xml:space="preserve">For model performance monitoring of AI/ML positioning Case 1, </w:t>
      </w:r>
      <w:r w:rsidRPr="00212126">
        <w:rPr>
          <w:szCs w:val="20"/>
        </w:rPr>
        <w:t>support Option A-1 and</w:t>
      </w:r>
      <w:r w:rsidR="00595B1C" w:rsidRPr="00212126">
        <w:rPr>
          <w:szCs w:val="20"/>
        </w:rPr>
        <w:t>/or</w:t>
      </w:r>
      <w:r w:rsidRPr="00212126">
        <w:rPr>
          <w:szCs w:val="20"/>
        </w:rPr>
        <w:t xml:space="preserve"> A-2 </w:t>
      </w:r>
      <w:r w:rsidRPr="00212126">
        <w:t>for model performance monitoring metric calculation</w:t>
      </w:r>
      <w:r w:rsidRPr="00212126">
        <w:rPr>
          <w:szCs w:val="20"/>
        </w:rPr>
        <w:t>, if estimated</w:t>
      </w:r>
      <w:r w:rsidRPr="00212126">
        <w:t xml:space="preserve"> label</w:t>
      </w:r>
      <w:r w:rsidRPr="00212126">
        <w:rPr>
          <w:szCs w:val="20"/>
        </w:rPr>
        <w:t xml:space="preserve"> is considered necessary to be provided by an external entity (which is LMF for Case 1).</w:t>
      </w:r>
      <w:bookmarkEnd w:id="2179"/>
    </w:p>
    <w:p w14:paraId="174EA825" w14:textId="08067231" w:rsidR="008C7445" w:rsidRPr="00212126" w:rsidRDefault="008C7445" w:rsidP="006F064F">
      <w:pPr>
        <w:pStyle w:val="Proposal"/>
        <w:rPr>
          <w:szCs w:val="20"/>
        </w:rPr>
      </w:pPr>
      <w:bookmarkStart w:id="2180" w:name="_Toc194097779"/>
      <w:r w:rsidRPr="00212126">
        <w:t xml:space="preserve">For model performance monitoring of AI/ML positioning Case 1, do not </w:t>
      </w:r>
      <w:r w:rsidRPr="00212126">
        <w:rPr>
          <w:szCs w:val="20"/>
        </w:rPr>
        <w:t>support Option</w:t>
      </w:r>
      <w:r w:rsidR="00595B1C" w:rsidRPr="00212126">
        <w:rPr>
          <w:szCs w:val="20"/>
        </w:rPr>
        <w:t xml:space="preserve"> A-3,</w:t>
      </w:r>
      <w:r w:rsidRPr="00212126">
        <w:rPr>
          <w:szCs w:val="20"/>
        </w:rPr>
        <w:t xml:space="preserve"> B-1 or B-2</w:t>
      </w:r>
      <w:r w:rsidR="00595B1C" w:rsidRPr="00212126">
        <w:rPr>
          <w:szCs w:val="20"/>
        </w:rPr>
        <w:t>.</w:t>
      </w:r>
      <w:bookmarkEnd w:id="2180"/>
    </w:p>
    <w:p w14:paraId="61B76133" w14:textId="284BD31C" w:rsidR="00317DFA" w:rsidRPr="00212126" w:rsidRDefault="00317DFA" w:rsidP="00317DFA">
      <w:pPr>
        <w:pStyle w:val="Proposal"/>
      </w:pPr>
      <w:bookmarkStart w:id="2181" w:name="_Toc194097780"/>
      <w:r w:rsidRPr="00212126">
        <w:t xml:space="preserve">For AI/ML positioning Cases, if </w:t>
      </w:r>
      <w:r w:rsidR="00C966AE" w:rsidRPr="00212126">
        <w:t>label</w:t>
      </w:r>
      <w:r w:rsidR="00595B1C" w:rsidRPr="00212126">
        <w:t>-</w:t>
      </w:r>
      <w:r w:rsidR="00C966AE" w:rsidRPr="00212126">
        <w:t>based monitoring is supported:</w:t>
      </w:r>
      <w:bookmarkEnd w:id="2181"/>
    </w:p>
    <w:p w14:paraId="5318BE45" w14:textId="7C2E1335" w:rsidR="00317DFA" w:rsidRPr="00212126" w:rsidRDefault="00595B1C" w:rsidP="00317DFA">
      <w:pPr>
        <w:pStyle w:val="Proposal"/>
        <w:numPr>
          <w:ilvl w:val="1"/>
          <w:numId w:val="2"/>
        </w:numPr>
      </w:pPr>
      <w:bookmarkStart w:id="2182" w:name="_Toc194097781"/>
      <w:r w:rsidRPr="00212126">
        <w:t>T</w:t>
      </w:r>
      <w:r w:rsidR="00317DFA" w:rsidRPr="00212126">
        <w:t>he model inference entity performs self-monitoring</w:t>
      </w:r>
      <w:r w:rsidRPr="00212126">
        <w:t>.</w:t>
      </w:r>
      <w:bookmarkEnd w:id="2182"/>
      <w:r w:rsidR="00317DFA" w:rsidRPr="00212126">
        <w:t xml:space="preserve"> </w:t>
      </w:r>
    </w:p>
    <w:p w14:paraId="774839D3" w14:textId="77223A9B" w:rsidR="00317DFA" w:rsidRPr="00212126" w:rsidRDefault="00595B1C" w:rsidP="00317DFA">
      <w:pPr>
        <w:pStyle w:val="Proposal"/>
        <w:numPr>
          <w:ilvl w:val="1"/>
          <w:numId w:val="2"/>
        </w:numPr>
      </w:pPr>
      <w:bookmarkStart w:id="2183" w:name="_Toc194097782"/>
      <w:r w:rsidRPr="00212126">
        <w:t>T</w:t>
      </w:r>
      <w:r w:rsidR="00317DFA" w:rsidRPr="00212126">
        <w:t>he LMF can request / configure the reporting of monitoring outcome by the gNB/UE.</w:t>
      </w:r>
      <w:bookmarkEnd w:id="2183"/>
      <w:r w:rsidR="00317DFA" w:rsidRPr="00212126">
        <w:t xml:space="preserve"> </w:t>
      </w:r>
    </w:p>
    <w:p w14:paraId="28DF4EE9" w14:textId="77777777" w:rsidR="00317DFA" w:rsidRPr="00212126" w:rsidRDefault="00317DFA" w:rsidP="00317DFA">
      <w:pPr>
        <w:pStyle w:val="Proposal"/>
        <w:numPr>
          <w:ilvl w:val="1"/>
          <w:numId w:val="2"/>
        </w:numPr>
      </w:pPr>
      <w:bookmarkStart w:id="2184" w:name="_Toc194097783"/>
      <w:r w:rsidRPr="00212126">
        <w:t>For Case 1 and Case 3a, the UE (Case 1) and gNB (Case 3a) sends the monitoring decision to LMF, at least when the monitoring decision indicates that the model becomes inappropriate for inference.</w:t>
      </w:r>
      <w:bookmarkEnd w:id="2184"/>
      <w:r w:rsidRPr="00212126">
        <w:t xml:space="preserve"> </w:t>
      </w:r>
    </w:p>
    <w:p w14:paraId="0C4FB7CD" w14:textId="0F891FA3" w:rsidR="002007FC" w:rsidRDefault="002007FC" w:rsidP="00761741">
      <w:pPr>
        <w:pStyle w:val="Proposal"/>
      </w:pPr>
      <w:bookmarkStart w:id="2185" w:name="_Toc194097784"/>
      <w:r>
        <w:t>For model performance monitoring of AI/ML positioning Case 1, the monitoring outcome provides an indication whether the model is appropriate for model inference. If the monitoring indicates that the model is no longer appropriate, an error cause can be sent as the monitoring outcome.</w:t>
      </w:r>
      <w:bookmarkEnd w:id="2185"/>
      <w:r w:rsidR="00761741">
        <w:t xml:space="preserve"> </w:t>
      </w:r>
    </w:p>
    <w:p w14:paraId="3C925CCC" w14:textId="77777777" w:rsidR="002007FC" w:rsidRDefault="002007FC" w:rsidP="002007FC">
      <w:pPr>
        <w:pStyle w:val="Proposal"/>
      </w:pPr>
      <w:bookmarkStart w:id="2186" w:name="_Toc194097785"/>
      <w:r>
        <w:t>For model performance monitoring of AI/ML positioning Case 1, the target UE reports monitoring outcome at least</w:t>
      </w:r>
      <w:bookmarkEnd w:id="2186"/>
    </w:p>
    <w:p w14:paraId="7845F88F" w14:textId="1DAAC205" w:rsidR="002007FC" w:rsidRDefault="002007FC" w:rsidP="00E571DA">
      <w:pPr>
        <w:pStyle w:val="Proposal"/>
        <w:numPr>
          <w:ilvl w:val="1"/>
          <w:numId w:val="2"/>
        </w:numPr>
      </w:pPr>
      <w:bookmarkStart w:id="2187" w:name="_Toc194097786"/>
      <w:r>
        <w:t xml:space="preserve">(Reporting upon request) When the target UE receives a LMF request and monitoring outcome is provided in UE </w:t>
      </w:r>
      <w:proofErr w:type="gramStart"/>
      <w:r>
        <w:t>response;</w:t>
      </w:r>
      <w:proofErr w:type="gramEnd"/>
      <w:r>
        <w:t xml:space="preserve"> Or</w:t>
      </w:r>
      <w:bookmarkEnd w:id="2187"/>
    </w:p>
    <w:p w14:paraId="2F5D8B06" w14:textId="2130FDE0" w:rsidR="002007FC" w:rsidRDefault="002007FC" w:rsidP="00E571DA">
      <w:pPr>
        <w:pStyle w:val="Proposal"/>
        <w:numPr>
          <w:ilvl w:val="1"/>
          <w:numId w:val="2"/>
        </w:numPr>
      </w:pPr>
      <w:bookmarkStart w:id="2188" w:name="_Toc194097787"/>
      <w:r>
        <w:t>(Autonomous reporting) When the target UE has detected that the target UE cannot perform the AI/ML based positioning method.</w:t>
      </w:r>
      <w:bookmarkEnd w:id="2188"/>
      <w:r>
        <w:t xml:space="preserve"> </w:t>
      </w:r>
    </w:p>
    <w:p w14:paraId="705FE39A" w14:textId="77777777" w:rsidR="006F064F" w:rsidRPr="00212126" w:rsidRDefault="006F064F" w:rsidP="00004346">
      <w:pPr>
        <w:pStyle w:val="Proposal"/>
        <w:numPr>
          <w:ilvl w:val="0"/>
          <w:numId w:val="0"/>
        </w:numPr>
      </w:pPr>
    </w:p>
    <w:p w14:paraId="3FB9D93F" w14:textId="70D4FF8F" w:rsidR="005D0D1E" w:rsidRPr="00212126" w:rsidRDefault="008722C6" w:rsidP="005D0D1E">
      <w:pPr>
        <w:pStyle w:val="Heading1"/>
        <w:rPr>
          <w:lang w:val="en-US"/>
        </w:rPr>
      </w:pPr>
      <w:bookmarkStart w:id="2189" w:name="_Toc178705396"/>
      <w:bookmarkStart w:id="2190" w:name="_Toc178706298"/>
      <w:bookmarkStart w:id="2191" w:name="_Toc178709276"/>
      <w:bookmarkStart w:id="2192" w:name="_Toc178772998"/>
      <w:bookmarkStart w:id="2193" w:name="_Toc178929601"/>
      <w:bookmarkStart w:id="2194" w:name="_Toc178705397"/>
      <w:bookmarkStart w:id="2195" w:name="_Toc178706299"/>
      <w:bookmarkStart w:id="2196" w:name="_Toc178709277"/>
      <w:bookmarkStart w:id="2197" w:name="_Toc178772999"/>
      <w:bookmarkStart w:id="2198" w:name="_Toc178929602"/>
      <w:bookmarkStart w:id="2199" w:name="_Toc178705413"/>
      <w:bookmarkStart w:id="2200" w:name="_Toc178706315"/>
      <w:bookmarkStart w:id="2201" w:name="_Toc178709293"/>
      <w:bookmarkStart w:id="2202" w:name="_Toc178773015"/>
      <w:bookmarkStart w:id="2203" w:name="_Toc178929618"/>
      <w:bookmarkStart w:id="2204" w:name="_Toc178705414"/>
      <w:bookmarkStart w:id="2205" w:name="_Toc178706316"/>
      <w:bookmarkStart w:id="2206" w:name="_Toc178709294"/>
      <w:bookmarkStart w:id="2207" w:name="_Toc178773016"/>
      <w:bookmarkStart w:id="2208" w:name="_Toc178929619"/>
      <w:bookmarkStart w:id="2209" w:name="_Toc178705415"/>
      <w:bookmarkStart w:id="2210" w:name="_Toc178706317"/>
      <w:bookmarkStart w:id="2211" w:name="_Toc178709295"/>
      <w:bookmarkStart w:id="2212" w:name="_Toc178773017"/>
      <w:bookmarkStart w:id="2213" w:name="_Toc178929620"/>
      <w:bookmarkStart w:id="2214" w:name="_Toc178705416"/>
      <w:bookmarkStart w:id="2215" w:name="_Toc178706318"/>
      <w:bookmarkStart w:id="2216" w:name="_Toc178709296"/>
      <w:bookmarkStart w:id="2217" w:name="_Toc178773018"/>
      <w:bookmarkStart w:id="2218" w:name="_Toc178929621"/>
      <w:bookmarkStart w:id="2219" w:name="_Toc178705417"/>
      <w:bookmarkStart w:id="2220" w:name="_Toc178706319"/>
      <w:bookmarkStart w:id="2221" w:name="_Toc178709297"/>
      <w:bookmarkStart w:id="2222" w:name="_Toc178773019"/>
      <w:bookmarkStart w:id="2223" w:name="_Toc178929622"/>
      <w:bookmarkStart w:id="2224" w:name="_Toc178705418"/>
      <w:bookmarkStart w:id="2225" w:name="_Toc178706320"/>
      <w:bookmarkStart w:id="2226" w:name="_Toc178709298"/>
      <w:bookmarkStart w:id="2227" w:name="_Toc178773020"/>
      <w:bookmarkStart w:id="2228" w:name="_Toc178929623"/>
      <w:bookmarkStart w:id="2229" w:name="_Toc178705419"/>
      <w:bookmarkStart w:id="2230" w:name="_Toc178706321"/>
      <w:bookmarkStart w:id="2231" w:name="_Toc178709299"/>
      <w:bookmarkStart w:id="2232" w:name="_Toc178773021"/>
      <w:bookmarkStart w:id="2233" w:name="_Toc178929624"/>
      <w:bookmarkStart w:id="2234" w:name="_Toc178705420"/>
      <w:bookmarkStart w:id="2235" w:name="_Toc178706322"/>
      <w:bookmarkStart w:id="2236" w:name="_Toc178709300"/>
      <w:bookmarkStart w:id="2237" w:name="_Toc178773022"/>
      <w:bookmarkStart w:id="2238" w:name="_Toc178929625"/>
      <w:bookmarkStart w:id="2239" w:name="_Toc178705421"/>
      <w:bookmarkStart w:id="2240" w:name="_Toc178706323"/>
      <w:bookmarkStart w:id="2241" w:name="_Toc178709301"/>
      <w:bookmarkStart w:id="2242" w:name="_Toc178773023"/>
      <w:bookmarkStart w:id="2243" w:name="_Toc178929626"/>
      <w:bookmarkStart w:id="2244" w:name="_Toc178705422"/>
      <w:bookmarkStart w:id="2245" w:name="_Toc178706324"/>
      <w:bookmarkStart w:id="2246" w:name="_Toc178709302"/>
      <w:bookmarkStart w:id="2247" w:name="_Toc178773024"/>
      <w:bookmarkStart w:id="2248" w:name="_Toc178929627"/>
      <w:bookmarkStart w:id="2249" w:name="_Toc178705423"/>
      <w:bookmarkStart w:id="2250" w:name="_Toc178706325"/>
      <w:bookmarkStart w:id="2251" w:name="_Toc178709303"/>
      <w:bookmarkStart w:id="2252" w:name="_Toc178773025"/>
      <w:bookmarkStart w:id="2253" w:name="_Toc178929628"/>
      <w:bookmarkStart w:id="2254" w:name="_Toc178705424"/>
      <w:bookmarkStart w:id="2255" w:name="_Toc178706326"/>
      <w:bookmarkStart w:id="2256" w:name="_Toc178709304"/>
      <w:bookmarkStart w:id="2257" w:name="_Toc178773026"/>
      <w:bookmarkStart w:id="2258" w:name="_Toc178929629"/>
      <w:bookmarkStart w:id="2259" w:name="_Toc178705425"/>
      <w:bookmarkStart w:id="2260" w:name="_Toc178706327"/>
      <w:bookmarkStart w:id="2261" w:name="_Toc178709305"/>
      <w:bookmarkStart w:id="2262" w:name="_Toc178773027"/>
      <w:bookmarkStart w:id="2263" w:name="_Toc178929630"/>
      <w:bookmarkStart w:id="2264" w:name="_Toc178705436"/>
      <w:bookmarkStart w:id="2265" w:name="_Toc178706338"/>
      <w:bookmarkStart w:id="2266" w:name="_Toc178709316"/>
      <w:bookmarkStart w:id="2267" w:name="_Toc178773038"/>
      <w:bookmarkStart w:id="2268" w:name="_Toc178929641"/>
      <w:bookmarkStart w:id="2269" w:name="_Toc178705437"/>
      <w:bookmarkStart w:id="2270" w:name="_Toc178706339"/>
      <w:bookmarkStart w:id="2271" w:name="_Toc178709317"/>
      <w:bookmarkStart w:id="2272" w:name="_Toc178773039"/>
      <w:bookmarkStart w:id="2273" w:name="_Toc178929642"/>
      <w:bookmarkStart w:id="2274" w:name="_Toc178705438"/>
      <w:bookmarkStart w:id="2275" w:name="_Toc178706340"/>
      <w:bookmarkStart w:id="2276" w:name="_Toc178709318"/>
      <w:bookmarkStart w:id="2277" w:name="_Toc178773040"/>
      <w:bookmarkStart w:id="2278" w:name="_Toc178929643"/>
      <w:bookmarkStart w:id="2279" w:name="_Toc178705439"/>
      <w:bookmarkStart w:id="2280" w:name="_Toc178706341"/>
      <w:bookmarkStart w:id="2281" w:name="_Toc178709319"/>
      <w:bookmarkStart w:id="2282" w:name="_Toc178773041"/>
      <w:bookmarkStart w:id="2283" w:name="_Toc178929644"/>
      <w:bookmarkStart w:id="2284" w:name="_Toc178705440"/>
      <w:bookmarkStart w:id="2285" w:name="_Toc178706342"/>
      <w:bookmarkStart w:id="2286" w:name="_Toc178709320"/>
      <w:bookmarkStart w:id="2287" w:name="_Toc178773042"/>
      <w:bookmarkStart w:id="2288" w:name="_Toc178929645"/>
      <w:bookmarkStart w:id="2289" w:name="_Toc178705441"/>
      <w:bookmarkStart w:id="2290" w:name="_Toc178706343"/>
      <w:bookmarkStart w:id="2291" w:name="_Toc178709321"/>
      <w:bookmarkStart w:id="2292" w:name="_Toc178773043"/>
      <w:bookmarkStart w:id="2293" w:name="_Toc178929646"/>
      <w:bookmarkStart w:id="2294" w:name="_Toc178705442"/>
      <w:bookmarkStart w:id="2295" w:name="_Toc178706344"/>
      <w:bookmarkStart w:id="2296" w:name="_Toc178709322"/>
      <w:bookmarkStart w:id="2297" w:name="_Toc178773044"/>
      <w:bookmarkStart w:id="2298" w:name="_Toc178929647"/>
      <w:bookmarkStart w:id="2299" w:name="_Toc178705443"/>
      <w:bookmarkStart w:id="2300" w:name="_Toc178706345"/>
      <w:bookmarkStart w:id="2301" w:name="_Toc178709323"/>
      <w:bookmarkStart w:id="2302" w:name="_Toc178773045"/>
      <w:bookmarkStart w:id="2303" w:name="_Toc178929648"/>
      <w:bookmarkStart w:id="2304" w:name="_Toc178705444"/>
      <w:bookmarkStart w:id="2305" w:name="_Toc178706346"/>
      <w:bookmarkStart w:id="2306" w:name="_Toc178709324"/>
      <w:bookmarkStart w:id="2307" w:name="_Toc178773046"/>
      <w:bookmarkStart w:id="2308" w:name="_Toc178929649"/>
      <w:bookmarkStart w:id="2309" w:name="_Toc178705445"/>
      <w:bookmarkStart w:id="2310" w:name="_Toc178706347"/>
      <w:bookmarkStart w:id="2311" w:name="_Toc178709325"/>
      <w:bookmarkStart w:id="2312" w:name="_Toc178773047"/>
      <w:bookmarkStart w:id="2313" w:name="_Toc178929650"/>
      <w:bookmarkStart w:id="2314" w:name="_Toc178705446"/>
      <w:bookmarkStart w:id="2315" w:name="_Toc178706348"/>
      <w:bookmarkStart w:id="2316" w:name="_Toc178709326"/>
      <w:bookmarkStart w:id="2317" w:name="_Toc178773048"/>
      <w:bookmarkStart w:id="2318" w:name="_Toc178929651"/>
      <w:bookmarkStart w:id="2319" w:name="_Toc178705447"/>
      <w:bookmarkStart w:id="2320" w:name="_Toc178706349"/>
      <w:bookmarkStart w:id="2321" w:name="_Toc178709327"/>
      <w:bookmarkStart w:id="2322" w:name="_Toc178773049"/>
      <w:bookmarkStart w:id="2323" w:name="_Toc178929652"/>
      <w:bookmarkStart w:id="2324" w:name="_Toc178705448"/>
      <w:bookmarkStart w:id="2325" w:name="_Toc178706350"/>
      <w:bookmarkStart w:id="2326" w:name="_Toc178709328"/>
      <w:bookmarkStart w:id="2327" w:name="_Toc178773050"/>
      <w:bookmarkStart w:id="2328" w:name="_Toc178929653"/>
      <w:bookmarkStart w:id="2329" w:name="_Toc178705449"/>
      <w:bookmarkStart w:id="2330" w:name="_Toc178706351"/>
      <w:bookmarkStart w:id="2331" w:name="_Toc178709329"/>
      <w:bookmarkStart w:id="2332" w:name="_Toc178773051"/>
      <w:bookmarkStart w:id="2333" w:name="_Toc178929654"/>
      <w:bookmarkStart w:id="2334" w:name="_Toc178705450"/>
      <w:bookmarkStart w:id="2335" w:name="_Toc178706352"/>
      <w:bookmarkStart w:id="2336" w:name="_Toc178709330"/>
      <w:bookmarkStart w:id="2337" w:name="_Toc178773052"/>
      <w:bookmarkStart w:id="2338" w:name="_Toc178929655"/>
      <w:bookmarkStart w:id="2339" w:name="_Toc178705451"/>
      <w:bookmarkStart w:id="2340" w:name="_Toc178706353"/>
      <w:bookmarkStart w:id="2341" w:name="_Toc178709331"/>
      <w:bookmarkStart w:id="2342" w:name="_Toc178773053"/>
      <w:bookmarkStart w:id="2343" w:name="_Toc178929656"/>
      <w:bookmarkStart w:id="2344" w:name="_Toc178705452"/>
      <w:bookmarkStart w:id="2345" w:name="_Toc178706354"/>
      <w:bookmarkStart w:id="2346" w:name="_Toc178709332"/>
      <w:bookmarkStart w:id="2347" w:name="_Toc178773054"/>
      <w:bookmarkStart w:id="2348" w:name="_Toc178929657"/>
      <w:bookmarkStart w:id="2349" w:name="_Toc178705453"/>
      <w:bookmarkStart w:id="2350" w:name="_Toc178706355"/>
      <w:bookmarkStart w:id="2351" w:name="_Toc178709333"/>
      <w:bookmarkStart w:id="2352" w:name="_Toc178773055"/>
      <w:bookmarkStart w:id="2353" w:name="_Toc178929658"/>
      <w:bookmarkStart w:id="2354" w:name="_Toc178705454"/>
      <w:bookmarkStart w:id="2355" w:name="_Toc178706356"/>
      <w:bookmarkStart w:id="2356" w:name="_Toc178709334"/>
      <w:bookmarkStart w:id="2357" w:name="_Toc178773056"/>
      <w:bookmarkStart w:id="2358" w:name="_Toc178929659"/>
      <w:bookmarkStart w:id="2359" w:name="_Toc178705455"/>
      <w:bookmarkStart w:id="2360" w:name="_Toc178706357"/>
      <w:bookmarkStart w:id="2361" w:name="_Toc178709335"/>
      <w:bookmarkStart w:id="2362" w:name="_Toc178773057"/>
      <w:bookmarkStart w:id="2363" w:name="_Toc178929660"/>
      <w:bookmarkStart w:id="2364" w:name="_Toc178705456"/>
      <w:bookmarkStart w:id="2365" w:name="_Toc178706358"/>
      <w:bookmarkStart w:id="2366" w:name="_Toc178709336"/>
      <w:bookmarkStart w:id="2367" w:name="_Toc178773058"/>
      <w:bookmarkStart w:id="2368" w:name="_Toc178929661"/>
      <w:bookmarkStart w:id="2369" w:name="_Toc178705457"/>
      <w:bookmarkStart w:id="2370" w:name="_Toc178706359"/>
      <w:bookmarkStart w:id="2371" w:name="_Toc178709337"/>
      <w:bookmarkStart w:id="2372" w:name="_Toc178773059"/>
      <w:bookmarkStart w:id="2373" w:name="_Toc178929662"/>
      <w:bookmarkStart w:id="2374" w:name="_Toc178705458"/>
      <w:bookmarkStart w:id="2375" w:name="_Toc178706360"/>
      <w:bookmarkStart w:id="2376" w:name="_Toc178709338"/>
      <w:bookmarkStart w:id="2377" w:name="_Toc178773060"/>
      <w:bookmarkStart w:id="2378" w:name="_Toc178929663"/>
      <w:bookmarkStart w:id="2379" w:name="_Toc178705459"/>
      <w:bookmarkStart w:id="2380" w:name="_Toc178706361"/>
      <w:bookmarkStart w:id="2381" w:name="_Toc178709339"/>
      <w:bookmarkStart w:id="2382" w:name="_Toc178773061"/>
      <w:bookmarkStart w:id="2383" w:name="_Toc178929664"/>
      <w:bookmarkStart w:id="2384" w:name="_Toc178705460"/>
      <w:bookmarkStart w:id="2385" w:name="_Toc178706362"/>
      <w:bookmarkStart w:id="2386" w:name="_Toc178709340"/>
      <w:bookmarkStart w:id="2387" w:name="_Toc178773062"/>
      <w:bookmarkStart w:id="2388" w:name="_Toc178929665"/>
      <w:bookmarkStart w:id="2389" w:name="_Toc178705461"/>
      <w:bookmarkStart w:id="2390" w:name="_Toc178706363"/>
      <w:bookmarkStart w:id="2391" w:name="_Toc178709341"/>
      <w:bookmarkStart w:id="2392" w:name="_Toc178773063"/>
      <w:bookmarkStart w:id="2393" w:name="_Toc178929666"/>
      <w:bookmarkStart w:id="2394" w:name="_Toc178705462"/>
      <w:bookmarkStart w:id="2395" w:name="_Toc178706364"/>
      <w:bookmarkStart w:id="2396" w:name="_Toc178709342"/>
      <w:bookmarkStart w:id="2397" w:name="_Toc178773064"/>
      <w:bookmarkStart w:id="2398" w:name="_Toc178929667"/>
      <w:bookmarkStart w:id="2399" w:name="_Toc178705463"/>
      <w:bookmarkStart w:id="2400" w:name="_Toc178706365"/>
      <w:bookmarkStart w:id="2401" w:name="_Toc178709343"/>
      <w:bookmarkStart w:id="2402" w:name="_Toc178773065"/>
      <w:bookmarkStart w:id="2403" w:name="_Toc178929668"/>
      <w:bookmarkStart w:id="2404" w:name="_Toc178705464"/>
      <w:bookmarkStart w:id="2405" w:name="_Toc178706366"/>
      <w:bookmarkStart w:id="2406" w:name="_Toc178709344"/>
      <w:bookmarkStart w:id="2407" w:name="_Toc178773066"/>
      <w:bookmarkStart w:id="2408" w:name="_Toc178929669"/>
      <w:bookmarkStart w:id="2409" w:name="_Toc178705465"/>
      <w:bookmarkStart w:id="2410" w:name="_Toc178706367"/>
      <w:bookmarkStart w:id="2411" w:name="_Toc178709345"/>
      <w:bookmarkStart w:id="2412" w:name="_Toc178773067"/>
      <w:bookmarkStart w:id="2413" w:name="_Toc178929670"/>
      <w:bookmarkStart w:id="2414" w:name="_Toc178705466"/>
      <w:bookmarkStart w:id="2415" w:name="_Toc178706368"/>
      <w:bookmarkStart w:id="2416" w:name="_Toc178709346"/>
      <w:bookmarkStart w:id="2417" w:name="_Toc178773068"/>
      <w:bookmarkStart w:id="2418" w:name="_Toc178929671"/>
      <w:bookmarkStart w:id="2419" w:name="_Toc178705467"/>
      <w:bookmarkStart w:id="2420" w:name="_Toc178706369"/>
      <w:bookmarkStart w:id="2421" w:name="_Toc178709347"/>
      <w:bookmarkStart w:id="2422" w:name="_Toc178773069"/>
      <w:bookmarkStart w:id="2423" w:name="_Toc178929672"/>
      <w:bookmarkStart w:id="2424" w:name="_Toc178705468"/>
      <w:bookmarkStart w:id="2425" w:name="_Toc178706370"/>
      <w:bookmarkStart w:id="2426" w:name="_Toc178709348"/>
      <w:bookmarkStart w:id="2427" w:name="_Toc178773070"/>
      <w:bookmarkStart w:id="2428" w:name="_Toc178929673"/>
      <w:bookmarkStart w:id="2429" w:name="_Toc194086986"/>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r w:rsidRPr="00212126">
        <w:rPr>
          <w:lang w:val="en-US"/>
        </w:rPr>
        <w:t>Model inference</w:t>
      </w:r>
      <w:bookmarkEnd w:id="2429"/>
    </w:p>
    <w:p w14:paraId="422794C8" w14:textId="1B21FF36" w:rsidR="000B0803" w:rsidRPr="00212126" w:rsidRDefault="007272A6" w:rsidP="00BB1251">
      <w:pPr>
        <w:pStyle w:val="Heading2"/>
        <w:rPr>
          <w:lang w:val="en-US"/>
        </w:rPr>
      </w:pPr>
      <w:bookmarkStart w:id="2430" w:name="_Ref163214421"/>
      <w:bookmarkStart w:id="2431" w:name="_Toc165991019"/>
      <w:bookmarkStart w:id="2432" w:name="_Toc194086987"/>
      <w:r w:rsidRPr="00212126">
        <w:rPr>
          <w:lang w:val="en-US"/>
        </w:rPr>
        <w:t>Signaling</w:t>
      </w:r>
      <w:r w:rsidR="00CC2AF9" w:rsidRPr="00212126">
        <w:rPr>
          <w:lang w:val="en-US"/>
        </w:rPr>
        <w:t xml:space="preserve"> to support </w:t>
      </w:r>
      <w:r w:rsidR="00EF7DC7" w:rsidRPr="00212126">
        <w:rPr>
          <w:lang w:val="en-US"/>
        </w:rPr>
        <w:t>model inference</w:t>
      </w:r>
      <w:bookmarkEnd w:id="2430"/>
      <w:bookmarkEnd w:id="2431"/>
      <w:bookmarkEnd w:id="2432"/>
    </w:p>
    <w:p w14:paraId="4BC0A575" w14:textId="62C5324D" w:rsidR="00BB1251" w:rsidRPr="00212126" w:rsidRDefault="00BB1251" w:rsidP="003974CF">
      <w:r w:rsidRPr="00212126">
        <w:t xml:space="preserve">For the model inference stage of LCM, </w:t>
      </w:r>
      <w:r w:rsidR="00E95AA0" w:rsidRPr="00212126">
        <w:t xml:space="preserve">for an AI/ML model to work properly, the model inference context needs to be consistent with model training context. The model training context </w:t>
      </w:r>
      <w:r w:rsidR="00B65BE1" w:rsidRPr="00212126">
        <w:t xml:space="preserve">need to include </w:t>
      </w:r>
      <w:r w:rsidR="00E95AA0" w:rsidRPr="00212126">
        <w:t xml:space="preserve">all the settings that noticeably affect the model performance and cannot be ignored. </w:t>
      </w:r>
      <w:r w:rsidR="00B65BE1" w:rsidRPr="00212126">
        <w:t>A</w:t>
      </w:r>
      <w:r w:rsidRPr="00212126">
        <w:t xml:space="preserve"> model </w:t>
      </w:r>
      <w:r w:rsidRPr="00212126">
        <w:lastRenderedPageBreak/>
        <w:t>cannot be activated for inference without checking the model inference context requirement. Specifically,</w:t>
      </w:r>
    </w:p>
    <w:p w14:paraId="7D76054D" w14:textId="77777777" w:rsidR="00BB1251" w:rsidRPr="00212126" w:rsidRDefault="00BB1251" w:rsidP="005925D5">
      <w:pPr>
        <w:pStyle w:val="ListParagraph"/>
        <w:numPr>
          <w:ilvl w:val="0"/>
          <w:numId w:val="37"/>
        </w:numPr>
      </w:pPr>
      <w:r w:rsidRPr="00212126">
        <w:t xml:space="preserve">If the model inference context requirement is </w:t>
      </w:r>
      <w:r w:rsidRPr="00212126">
        <w:rPr>
          <w:u w:val="single"/>
        </w:rPr>
        <w:t>satisfied</w:t>
      </w:r>
      <w:r w:rsidRPr="00212126">
        <w:t>, then the model inference can proceed.</w:t>
      </w:r>
    </w:p>
    <w:p w14:paraId="40F403C9" w14:textId="471701F4" w:rsidR="00B65BE1" w:rsidRPr="00212126" w:rsidRDefault="00B65BE1" w:rsidP="005925D5">
      <w:pPr>
        <w:pStyle w:val="ListParagraph"/>
        <w:numPr>
          <w:ilvl w:val="1"/>
          <w:numId w:val="37"/>
        </w:numPr>
      </w:pPr>
      <w:r w:rsidRPr="00212126">
        <w:t>This is the ideal case where the trained model is fully compatible with the deployment environment.</w:t>
      </w:r>
    </w:p>
    <w:p w14:paraId="36F7A8D0" w14:textId="77777777" w:rsidR="00B65BE1" w:rsidRPr="00212126" w:rsidRDefault="00BB1251" w:rsidP="005925D5">
      <w:pPr>
        <w:pStyle w:val="ListParagraph"/>
        <w:numPr>
          <w:ilvl w:val="0"/>
          <w:numId w:val="37"/>
        </w:numPr>
      </w:pPr>
      <w:r w:rsidRPr="00212126">
        <w:t xml:space="preserve">If the model inference context requirement is </w:t>
      </w:r>
      <w:r w:rsidRPr="00212126">
        <w:rPr>
          <w:u w:val="single"/>
        </w:rPr>
        <w:t>not satisfied</w:t>
      </w:r>
      <w:r w:rsidRPr="00212126">
        <w:t xml:space="preserve">, then configuration can be </w:t>
      </w:r>
      <w:r w:rsidRPr="00212126">
        <w:rPr>
          <w:u w:val="single"/>
        </w:rPr>
        <w:t>updated</w:t>
      </w:r>
      <w:r w:rsidRPr="00212126">
        <w:t xml:space="preserve"> to satisfy the model inference context requirement. After that, the model inference can proceed.</w:t>
      </w:r>
      <w:r w:rsidR="00B65BE1" w:rsidRPr="00212126">
        <w:t xml:space="preserve"> </w:t>
      </w:r>
    </w:p>
    <w:p w14:paraId="33B664FE" w14:textId="044B970A" w:rsidR="00BB1251" w:rsidRPr="00212126" w:rsidRDefault="00B65BE1" w:rsidP="005925D5">
      <w:pPr>
        <w:pStyle w:val="ListParagraph"/>
        <w:numPr>
          <w:ilvl w:val="1"/>
          <w:numId w:val="37"/>
        </w:numPr>
      </w:pPr>
      <w:r w:rsidRPr="00212126">
        <w:t xml:space="preserve">This may happen if the model is trained for the deployment area, but some of the </w:t>
      </w:r>
      <w:r w:rsidR="005A01C1" w:rsidRPr="00212126">
        <w:t xml:space="preserve">parameters (e.g., </w:t>
      </w:r>
      <w:r w:rsidRPr="00212126">
        <w:t>PRS</w:t>
      </w:r>
      <w:r w:rsidR="005A01C1" w:rsidRPr="00212126">
        <w:t xml:space="preserve">) </w:t>
      </w:r>
      <w:r w:rsidRPr="00212126">
        <w:t xml:space="preserve">are not configured </w:t>
      </w:r>
      <w:r w:rsidR="005A01C1" w:rsidRPr="00212126">
        <w:t>the same</w:t>
      </w:r>
      <w:r w:rsidRPr="00212126">
        <w:t xml:space="preserve"> as in the model training.</w:t>
      </w:r>
    </w:p>
    <w:p w14:paraId="774D2E3A" w14:textId="2471DEBA" w:rsidR="00BB1251" w:rsidRPr="00212126" w:rsidRDefault="00BB1251" w:rsidP="005925D5">
      <w:pPr>
        <w:pStyle w:val="ListParagraph"/>
        <w:numPr>
          <w:ilvl w:val="0"/>
          <w:numId w:val="37"/>
        </w:numPr>
      </w:pPr>
      <w:r w:rsidRPr="00212126">
        <w:t xml:space="preserve">If the model inference context requirement is </w:t>
      </w:r>
      <w:r w:rsidRPr="00212126">
        <w:rPr>
          <w:u w:val="single"/>
        </w:rPr>
        <w:t>not satisfied</w:t>
      </w:r>
      <w:r w:rsidRPr="00212126">
        <w:t xml:space="preserve">, and the configuration </w:t>
      </w:r>
      <w:r w:rsidRPr="00212126">
        <w:rPr>
          <w:u w:val="single"/>
        </w:rPr>
        <w:t>cannot be updated</w:t>
      </w:r>
      <w:r w:rsidRPr="00212126">
        <w:t xml:space="preserve"> to satisfy the model inference context requirement, then model inference </w:t>
      </w:r>
      <w:r w:rsidR="00E51958" w:rsidRPr="00212126">
        <w:t xml:space="preserve">may not </w:t>
      </w:r>
      <w:r w:rsidRPr="00212126">
        <w:t>proceed.</w:t>
      </w:r>
      <w:r w:rsidR="00E51958" w:rsidRPr="00212126">
        <w:t xml:space="preserve"> </w:t>
      </w:r>
      <w:r w:rsidRPr="00212126">
        <w:t>A notification message (e.g., an error message) can be sent on the failure of model inference due to mismatched context between model training and model inference.</w:t>
      </w:r>
    </w:p>
    <w:p w14:paraId="17D668BC" w14:textId="57CD6078" w:rsidR="00B65BE1" w:rsidRPr="00212126" w:rsidRDefault="00B65BE1" w:rsidP="005925D5">
      <w:pPr>
        <w:pStyle w:val="ListParagraph"/>
        <w:numPr>
          <w:ilvl w:val="1"/>
          <w:numId w:val="37"/>
        </w:numPr>
      </w:pPr>
      <w:r w:rsidRPr="00212126">
        <w:t>This may happen if the deployment area is different from the validity area of the trained model.</w:t>
      </w:r>
    </w:p>
    <w:p w14:paraId="5505E9EA" w14:textId="0EE8E977" w:rsidR="00E51958" w:rsidRPr="00212126" w:rsidRDefault="00E51958" w:rsidP="003974CF">
      <w:pPr>
        <w:spacing w:before="240"/>
      </w:pPr>
      <w:r w:rsidRPr="00212126">
        <w:t>Under the broad outline above, there can be further nuanced procedure, if the context requirement is not satisfied for a subset of the TRPs (</w:t>
      </w:r>
      <w:proofErr w:type="spellStart"/>
      <w:r w:rsidRPr="00212126">
        <w:t>TRP</w:t>
      </w:r>
      <w:r w:rsidRPr="00212126">
        <w:rPr>
          <w:vertAlign w:val="subscript"/>
        </w:rPr>
        <w:t>inconsistent</w:t>
      </w:r>
      <w:proofErr w:type="spellEnd"/>
      <w:proofErr w:type="gramStart"/>
      <w:r w:rsidRPr="00212126">
        <w:t>), but</w:t>
      </w:r>
      <w:proofErr w:type="gramEnd"/>
      <w:r w:rsidRPr="00212126">
        <w:t xml:space="preserve"> satisfied for the remaining TRPs (</w:t>
      </w:r>
      <w:proofErr w:type="spellStart"/>
      <w:r w:rsidRPr="00212126">
        <w:t>TRP</w:t>
      </w:r>
      <w:r w:rsidRPr="00212126">
        <w:rPr>
          <w:vertAlign w:val="subscript"/>
        </w:rPr>
        <w:t>consistent</w:t>
      </w:r>
      <w:proofErr w:type="spellEnd"/>
      <w:r w:rsidRPr="00212126">
        <w:t xml:space="preserve">). For example, for </w:t>
      </w:r>
      <w:proofErr w:type="spellStart"/>
      <w:r w:rsidRPr="00212126">
        <w:t>TRP</w:t>
      </w:r>
      <w:r w:rsidRPr="00212126">
        <w:rPr>
          <w:vertAlign w:val="subscript"/>
        </w:rPr>
        <w:t>inconsistent</w:t>
      </w:r>
      <w:proofErr w:type="spellEnd"/>
      <w:r w:rsidRPr="00212126">
        <w:t xml:space="preserve">, the PRS beam pattern is changed between training data collection phase and model inference phase. In this case, if the model has been trained to handle a varying number of TRPs and/or a varying set of TRPs, then the model inference can still proceed by including </w:t>
      </w:r>
      <w:proofErr w:type="spellStart"/>
      <w:r w:rsidRPr="00212126">
        <w:t>TRP</w:t>
      </w:r>
      <w:r w:rsidRPr="00212126">
        <w:rPr>
          <w:vertAlign w:val="subscript"/>
        </w:rPr>
        <w:t>consistent</w:t>
      </w:r>
      <w:proofErr w:type="spellEnd"/>
      <w:r w:rsidRPr="00212126">
        <w:t xml:space="preserve"> in model inference, while excluding </w:t>
      </w:r>
      <w:proofErr w:type="spellStart"/>
      <w:r w:rsidRPr="00212126">
        <w:t>TRP</w:t>
      </w:r>
      <w:r w:rsidRPr="00212126">
        <w:rPr>
          <w:vertAlign w:val="subscript"/>
        </w:rPr>
        <w:t>inconsistent</w:t>
      </w:r>
      <w:proofErr w:type="spellEnd"/>
      <w:r w:rsidRPr="00212126">
        <w:t>.</w:t>
      </w:r>
    </w:p>
    <w:p w14:paraId="71885A0B" w14:textId="77777777" w:rsidR="00E51958" w:rsidRPr="00212126" w:rsidRDefault="00E51958" w:rsidP="003974CF"/>
    <w:p w14:paraId="2E38F309" w14:textId="1AF66C6D" w:rsidR="00A940D2" w:rsidRPr="00212126" w:rsidRDefault="000D40BF" w:rsidP="003974CF">
      <w:r w:rsidRPr="00212126">
        <w:t xml:space="preserve">The model inference context requirement </w:t>
      </w:r>
      <w:r w:rsidR="00290D43" w:rsidRPr="00212126">
        <w:t>includes</w:t>
      </w:r>
      <w:r w:rsidR="00D16811" w:rsidRPr="00212126">
        <w:t xml:space="preserve"> at least</w:t>
      </w:r>
      <w:r w:rsidR="00A940D2" w:rsidRPr="00212126">
        <w:t xml:space="preserve"> the following of an AI/ML model</w:t>
      </w:r>
      <w:r w:rsidR="003B6EAE" w:rsidRPr="00212126">
        <w:t xml:space="preserve">, which </w:t>
      </w:r>
      <w:r w:rsidR="008E717F" w:rsidRPr="00212126">
        <w:t xml:space="preserve">are </w:t>
      </w:r>
      <w:r w:rsidR="003B6EAE" w:rsidRPr="00212126">
        <w:t>directly related to the model input</w:t>
      </w:r>
      <w:r w:rsidR="00E57F11" w:rsidRPr="00212126">
        <w:t xml:space="preserve"> of the various positioning cases</w:t>
      </w:r>
      <w:r w:rsidRPr="00212126">
        <w:t xml:space="preserve">: </w:t>
      </w:r>
    </w:p>
    <w:p w14:paraId="7C0D7222" w14:textId="7AAA5D6C" w:rsidR="00A940D2" w:rsidRPr="00212126" w:rsidRDefault="000D40BF" w:rsidP="00863182">
      <w:pPr>
        <w:pStyle w:val="ListParagraph"/>
        <w:numPr>
          <w:ilvl w:val="1"/>
          <w:numId w:val="18"/>
        </w:numPr>
      </w:pPr>
      <w:r w:rsidRPr="00212126">
        <w:t>validity area</w:t>
      </w:r>
      <w:r w:rsidR="003B6EAE" w:rsidRPr="00212126">
        <w:t xml:space="preserve"> </w:t>
      </w:r>
      <w:r w:rsidR="00A940D2" w:rsidRPr="00212126">
        <w:t>of the model for inference</w:t>
      </w:r>
      <w:r w:rsidR="00367A5D" w:rsidRPr="00212126">
        <w:t xml:space="preserve">, </w:t>
      </w:r>
      <w:r w:rsidR="007005FD" w:rsidRPr="00212126">
        <w:t xml:space="preserve">e.g., </w:t>
      </w:r>
      <w:r w:rsidR="00367A5D" w:rsidRPr="00212126">
        <w:t xml:space="preserve">a list of TRPs that transmits PRS (for </w:t>
      </w:r>
      <w:proofErr w:type="gramStart"/>
      <w:r w:rsidR="00367A5D" w:rsidRPr="00212126">
        <w:t>downlink based</w:t>
      </w:r>
      <w:proofErr w:type="gramEnd"/>
      <w:r w:rsidR="00367A5D" w:rsidRPr="00212126">
        <w:t xml:space="preserve"> cases) or receives SRS (for </w:t>
      </w:r>
      <w:proofErr w:type="gramStart"/>
      <w:r w:rsidR="00367A5D" w:rsidRPr="00212126">
        <w:t>uplink based</w:t>
      </w:r>
      <w:proofErr w:type="gramEnd"/>
      <w:r w:rsidR="00367A5D" w:rsidRPr="00212126">
        <w:t xml:space="preserve"> bases)</w:t>
      </w:r>
      <w:r w:rsidRPr="00212126">
        <w:t xml:space="preserve">, </w:t>
      </w:r>
    </w:p>
    <w:p w14:paraId="37DF81B0" w14:textId="77777777" w:rsidR="00A940D2" w:rsidRPr="00212126" w:rsidRDefault="000D40BF" w:rsidP="00863182">
      <w:pPr>
        <w:pStyle w:val="ListParagraph"/>
        <w:numPr>
          <w:ilvl w:val="1"/>
          <w:numId w:val="18"/>
        </w:numPr>
      </w:pPr>
      <w:r w:rsidRPr="00212126">
        <w:rPr>
          <w:rFonts w:eastAsiaTheme="minorEastAsia"/>
        </w:rPr>
        <w:t>configuration of reference signal transmission and measurement</w:t>
      </w:r>
      <w:r w:rsidRPr="00212126">
        <w:t xml:space="preserve">, </w:t>
      </w:r>
    </w:p>
    <w:p w14:paraId="5CC3EFDD" w14:textId="697DE87E" w:rsidR="00A940D2" w:rsidRPr="00212126" w:rsidRDefault="00A940D2" w:rsidP="00863182">
      <w:pPr>
        <w:pStyle w:val="ListParagraph"/>
        <w:numPr>
          <w:ilvl w:val="2"/>
          <w:numId w:val="18"/>
        </w:numPr>
      </w:pPr>
      <w:r w:rsidRPr="00212126">
        <w:t>For models using DL PRS (Case 1, 2a, 2b), this refers to DL PRS configuration for transmission (Case 1, 2a, 2b), and measurement report on PRS (Case 2b).</w:t>
      </w:r>
    </w:p>
    <w:p w14:paraId="34A7F183" w14:textId="74CEF18A" w:rsidR="00A940D2" w:rsidRPr="00212126" w:rsidRDefault="00A940D2" w:rsidP="00863182">
      <w:pPr>
        <w:pStyle w:val="ListParagraph"/>
        <w:numPr>
          <w:ilvl w:val="2"/>
          <w:numId w:val="18"/>
        </w:numPr>
      </w:pPr>
      <w:r w:rsidRPr="00212126">
        <w:t xml:space="preserve">For models using UL SRS (Case 3a, 3b), this refers to UL SRS configuration for transmission (Case 3a, 3b), and measurement report on </w:t>
      </w:r>
      <w:r w:rsidR="00FB788D" w:rsidRPr="00212126">
        <w:t xml:space="preserve">SRS </w:t>
      </w:r>
      <w:r w:rsidRPr="00212126">
        <w:t>(Case 3b).</w:t>
      </w:r>
    </w:p>
    <w:p w14:paraId="29836276" w14:textId="75F90323" w:rsidR="003B6EAE" w:rsidRPr="00212126" w:rsidRDefault="00357DE1" w:rsidP="003974CF">
      <w:r w:rsidRPr="00212126">
        <w:t>More context requirement</w:t>
      </w:r>
      <w:r w:rsidR="00965B5E" w:rsidRPr="00212126">
        <w:t>s need to be checked for compatibility, e.g., range of SNR/SINR</w:t>
      </w:r>
      <w:r w:rsidR="00F46520" w:rsidRPr="00212126">
        <w:t>. See the discussion on metadata of training data</w:t>
      </w:r>
      <w:r w:rsidR="00965B5E" w:rsidRPr="00212126">
        <w:t xml:space="preserve"> in section</w:t>
      </w:r>
      <w:r w:rsidR="00F46520" w:rsidRPr="00212126">
        <w:t xml:space="preserve"> </w:t>
      </w:r>
      <w:fldSimple w:instr=" REF _Ref178955360 \r ">
        <w:r w:rsidR="00C713E4" w:rsidRPr="00212126">
          <w:t>5.2</w:t>
        </w:r>
      </w:fldSimple>
      <w:r w:rsidR="00965B5E" w:rsidRPr="00212126">
        <w:t>.</w:t>
      </w:r>
    </w:p>
    <w:p w14:paraId="10A53324" w14:textId="518137CB" w:rsidR="00CB4CC9" w:rsidRPr="00403A8D" w:rsidRDefault="00CB4CC9" w:rsidP="00C63AEF">
      <w:pPr>
        <w:pStyle w:val="Heading2"/>
        <w:rPr>
          <w:lang w:val="en-US"/>
        </w:rPr>
      </w:pPr>
      <w:bookmarkStart w:id="2433" w:name="_Toc194086988"/>
      <w:bookmarkStart w:id="2434" w:name="_Ref163214427"/>
      <w:r w:rsidRPr="00403A8D">
        <w:rPr>
          <w:lang w:val="en-US"/>
        </w:rPr>
        <w:lastRenderedPageBreak/>
        <w:t xml:space="preserve">Consistency </w:t>
      </w:r>
      <w:r w:rsidR="00A47917" w:rsidRPr="00403A8D">
        <w:rPr>
          <w:lang w:val="en-US"/>
        </w:rPr>
        <w:t xml:space="preserve">aspects </w:t>
      </w:r>
      <w:r w:rsidRPr="00403A8D">
        <w:rPr>
          <w:lang w:val="en-US"/>
        </w:rPr>
        <w:t>in general</w:t>
      </w:r>
      <w:bookmarkEnd w:id="2433"/>
    </w:p>
    <w:p w14:paraId="58519CF0" w14:textId="2958AA20" w:rsidR="003643D4" w:rsidRPr="00212126" w:rsidRDefault="003643D4" w:rsidP="003974CF">
      <w:r w:rsidRPr="00212126">
        <w:t xml:space="preserve">In general, the observed fingerprint of a location is the composite picture including transmitter effect, radio channel, and receiver effect. To correctly determine a UE location based on fingerprinting, the features of the composite picture need to stay (approximately) the same for different UEs (e.g., PRU and normal UE) at different times (e.g., training data collection, model inference). </w:t>
      </w:r>
      <w:proofErr w:type="gramStart"/>
      <w:r w:rsidRPr="00212126">
        <w:t>Thus</w:t>
      </w:r>
      <w:proofErr w:type="gramEnd"/>
      <w:r w:rsidRPr="00212126">
        <w:t xml:space="preserve"> it is necessary to ensure consistency in any transmitter behavior (e.g., PRS configuration) and receiver behavior (e.g., measurement type and granularity, at least for Case 2b/3b) that affect the observed fingerprint. </w:t>
      </w:r>
    </w:p>
    <w:p w14:paraId="4DFE795B" w14:textId="0276BDC9" w:rsidR="003643D4" w:rsidRPr="00212126" w:rsidRDefault="003643D4" w:rsidP="003974CF">
      <w:proofErr w:type="gramStart"/>
      <w:r w:rsidRPr="00212126">
        <w:t>Similar to</w:t>
      </w:r>
      <w:proofErr w:type="gramEnd"/>
      <w:r w:rsidRPr="00212126">
        <w:t xml:space="preserve"> the consistency issues discussed for the training data collection phase (see section </w:t>
      </w:r>
      <w:fldSimple w:instr=" REF _Ref178955360 \r ">
        <w:r w:rsidR="00C713E4" w:rsidRPr="00212126">
          <w:t>5.2</w:t>
        </w:r>
      </w:fldSimple>
      <w:r w:rsidRPr="00212126">
        <w:t>), for UE-side model, at the following need to be checked for consistency between training and inference.</w:t>
      </w:r>
    </w:p>
    <w:p w14:paraId="39109F38" w14:textId="6E8CA09B" w:rsidR="00EC459A" w:rsidRPr="00212126" w:rsidRDefault="00EC459A" w:rsidP="00EC459A">
      <w:pPr>
        <w:pStyle w:val="ListParagraph"/>
        <w:numPr>
          <w:ilvl w:val="2"/>
          <w:numId w:val="18"/>
        </w:numPr>
      </w:pPr>
      <w:r w:rsidRPr="00212126">
        <w:t xml:space="preserve">Validity area (section </w:t>
      </w:r>
      <w:fldSimple w:instr=" REF _Ref181977318 \r ">
        <w:r w:rsidR="00C713E4" w:rsidRPr="00212126">
          <w:t>7.2.1</w:t>
        </w:r>
      </w:fldSimple>
      <w:r w:rsidRPr="00212126">
        <w:t>)</w:t>
      </w:r>
    </w:p>
    <w:p w14:paraId="6C607546" w14:textId="23F124DA" w:rsidR="003643D4" w:rsidRPr="00212126" w:rsidRDefault="003643D4" w:rsidP="003643D4">
      <w:pPr>
        <w:pStyle w:val="ListParagraph"/>
        <w:numPr>
          <w:ilvl w:val="2"/>
          <w:numId w:val="18"/>
        </w:numPr>
      </w:pPr>
      <w:r w:rsidRPr="00212126">
        <w:t>Assistance data. This includes:</w:t>
      </w:r>
    </w:p>
    <w:p w14:paraId="4727133C" w14:textId="52B7B011" w:rsidR="003643D4" w:rsidRPr="00212126" w:rsidRDefault="003643D4" w:rsidP="003643D4">
      <w:pPr>
        <w:pStyle w:val="ListParagraph"/>
        <w:numPr>
          <w:ilvl w:val="3"/>
          <w:numId w:val="18"/>
        </w:numPr>
      </w:pPr>
      <w:r w:rsidRPr="00212126">
        <w:t xml:space="preserve">Explicit configuration for RS reception (section </w:t>
      </w:r>
      <w:fldSimple w:instr=" REF _Ref181977519 \r ">
        <w:r w:rsidR="00C713E4" w:rsidRPr="00212126">
          <w:t>7.2.2</w:t>
        </w:r>
      </w:fldSimple>
      <w:r w:rsidRPr="00212126">
        <w:t>)</w:t>
      </w:r>
    </w:p>
    <w:p w14:paraId="0CF415EA" w14:textId="1B14A50C" w:rsidR="003643D4" w:rsidRPr="00212126" w:rsidRDefault="003643D4" w:rsidP="003643D4">
      <w:pPr>
        <w:pStyle w:val="ListParagraph"/>
        <w:numPr>
          <w:ilvl w:val="3"/>
          <w:numId w:val="18"/>
        </w:numPr>
      </w:pPr>
      <w:r w:rsidRPr="00212126">
        <w:t xml:space="preserve">Associated ID for network-side additional conditions (section </w:t>
      </w:r>
      <w:fldSimple w:instr=" REF _Ref181977531 \r ">
        <w:r w:rsidR="00C713E4" w:rsidRPr="00212126">
          <w:t>7.2.3</w:t>
        </w:r>
      </w:fldSimple>
      <w:r w:rsidRPr="00212126">
        <w:t>)</w:t>
      </w:r>
    </w:p>
    <w:p w14:paraId="215B97C9" w14:textId="326E521F" w:rsidR="003643D4" w:rsidRPr="00212126" w:rsidRDefault="003643D4" w:rsidP="003643D4">
      <w:pPr>
        <w:pStyle w:val="ListParagraph"/>
        <w:numPr>
          <w:ilvl w:val="2"/>
          <w:numId w:val="18"/>
        </w:numPr>
      </w:pPr>
      <w:r w:rsidRPr="00212126">
        <w:t xml:space="preserve">Signal measurement configuration (section </w:t>
      </w:r>
      <w:fldSimple w:instr=" REF _Ref181977548 \r ">
        <w:r w:rsidR="00C713E4" w:rsidRPr="00212126">
          <w:t>7.2.4</w:t>
        </w:r>
      </w:fldSimple>
      <w:r w:rsidRPr="00212126">
        <w:t>)</w:t>
      </w:r>
    </w:p>
    <w:p w14:paraId="5108C3F0" w14:textId="77777777" w:rsidR="003643D4" w:rsidRPr="00403A8D" w:rsidRDefault="003643D4" w:rsidP="003974CF"/>
    <w:p w14:paraId="1B76C82C" w14:textId="52DA2D1E" w:rsidR="00A47917" w:rsidRPr="00403A8D" w:rsidRDefault="00A47917" w:rsidP="00CB4CC9">
      <w:pPr>
        <w:pStyle w:val="Heading3"/>
        <w:rPr>
          <w:lang w:val="en-US"/>
        </w:rPr>
      </w:pPr>
      <w:bookmarkStart w:id="2435" w:name="_Toc181973116"/>
      <w:bookmarkStart w:id="2436" w:name="_Ref181977318"/>
      <w:bookmarkStart w:id="2437" w:name="_Toc194086989"/>
      <w:bookmarkEnd w:id="2435"/>
      <w:r w:rsidRPr="00403A8D">
        <w:rPr>
          <w:lang w:val="en-US"/>
        </w:rPr>
        <w:t>Consistency of validity area</w:t>
      </w:r>
      <w:bookmarkEnd w:id="2436"/>
      <w:bookmarkEnd w:id="2437"/>
    </w:p>
    <w:p w14:paraId="3D1309F1" w14:textId="77777777" w:rsidR="00A47917" w:rsidRPr="00212126" w:rsidRDefault="00A47917" w:rsidP="003974CF">
      <w:r w:rsidRPr="00212126">
        <w:t xml:space="preserve">Regarding deployment environment identifiers, the model inference validity area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sidRPr="00212126">
        <w:t xml:space="preserve"> needs to be recorded for an AI/ML model when model training is performed. When the trained model is checked for potential activation, the model inference validity area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sidRPr="00212126">
        <w:t xml:space="preserve"> can be checked against the deployment environment. It can be defined as:</w:t>
      </w:r>
    </w:p>
    <w:tbl>
      <w:tblPr>
        <w:tblStyle w:val="TableGrid"/>
        <w:tblW w:w="0" w:type="auto"/>
        <w:tblLook w:val="04A0" w:firstRow="1" w:lastRow="0" w:firstColumn="1" w:lastColumn="0" w:noHBand="0" w:noVBand="1"/>
      </w:tblPr>
      <w:tblGrid>
        <w:gridCol w:w="2425"/>
        <w:gridCol w:w="7537"/>
      </w:tblGrid>
      <w:tr w:rsidR="00A47917" w:rsidRPr="00212126" w14:paraId="5172583D" w14:textId="77777777" w:rsidTr="00920A0A">
        <w:tc>
          <w:tcPr>
            <w:tcW w:w="2425" w:type="dxa"/>
          </w:tcPr>
          <w:p w14:paraId="1E712CBB" w14:textId="77777777" w:rsidR="00A47917" w:rsidRPr="00212126" w:rsidRDefault="00A47917" w:rsidP="003974CF">
            <w:r w:rsidRPr="00212126">
              <w:t>Model inference validity area</w:t>
            </w:r>
          </w:p>
        </w:tc>
        <w:tc>
          <w:tcPr>
            <w:tcW w:w="7537" w:type="dxa"/>
          </w:tcPr>
          <w:p w14:paraId="76CDD507" w14:textId="77777777" w:rsidR="00A47917" w:rsidRPr="00212126" w:rsidRDefault="00A47917" w:rsidP="003974CF">
            <w:r w:rsidRPr="00212126">
              <w:rPr>
                <w:snapToGrid w:val="0"/>
              </w:rPr>
              <w:t>The network area for which the model inference is valid.</w:t>
            </w:r>
          </w:p>
        </w:tc>
      </w:tr>
    </w:tbl>
    <w:p w14:paraId="2AB00F2D" w14:textId="77777777" w:rsidR="00A47917" w:rsidRPr="00212126" w:rsidRDefault="00A47917" w:rsidP="003974CF"/>
    <w:p w14:paraId="3F430438" w14:textId="41EFD8D0" w:rsidR="00A47917" w:rsidRPr="00212126" w:rsidRDefault="00A47917" w:rsidP="003974CF">
      <w:r w:rsidRPr="00212126">
        <w:t xml:space="preserve">The model inference validity area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sidRPr="00212126">
        <w:t xml:space="preserve"> may or may not be different from the training dataset validity area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sidRPr="00212126">
        <w:t xml:space="preserve"> mentioned in section </w:t>
      </w:r>
      <w:fldSimple w:instr=" REF _Ref178955267 \r ">
        <w:r w:rsidR="00C713E4" w:rsidRPr="00212126">
          <w:t>5.2.2</w:t>
        </w:r>
      </w:fldSimple>
      <w:r w:rsidRPr="00212126">
        <w:t xml:space="preserve">. </w:t>
      </w:r>
    </w:p>
    <w:p w14:paraId="0905AE24" w14:textId="19E0E46F" w:rsidR="00A47917" w:rsidRPr="00212126" w:rsidRDefault="00A47917" w:rsidP="00445244">
      <w:pPr>
        <w:pStyle w:val="ListParagraph"/>
      </w:pPr>
      <w:r w:rsidRPr="00212126">
        <w:t xml:space="preserve">Training dataset validity area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sidRPr="00212126">
        <w:t xml:space="preserve">: this describes the area that training dataset is collected.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sidRPr="00212126">
        <w:rPr>
          <w:rFonts w:eastAsiaTheme="minorEastAsia"/>
        </w:rPr>
        <w:t xml:space="preserve"> is from the perspective of training data collection entity, as explained in </w:t>
      </w:r>
      <w:r w:rsidRPr="00212126">
        <w:t xml:space="preserve">section </w:t>
      </w:r>
      <w:r w:rsidRPr="00212126">
        <w:fldChar w:fldCharType="begin"/>
      </w:r>
      <w:r w:rsidRPr="00212126">
        <w:instrText>REF _Ref163213782 \r</w:instrText>
      </w:r>
      <w:r w:rsidRPr="00212126">
        <w:fldChar w:fldCharType="separate"/>
      </w:r>
      <w:r w:rsidR="00C713E4" w:rsidRPr="00212126">
        <w:t>5.1.2</w:t>
      </w:r>
      <w:r w:rsidRPr="00212126">
        <w:fldChar w:fldCharType="end"/>
      </w:r>
      <w:r w:rsidRPr="00212126">
        <w:rPr>
          <w:rFonts w:eastAsiaTheme="minorEastAsia"/>
        </w:rPr>
        <w:t>.</w:t>
      </w:r>
      <w:r w:rsidRPr="00212126">
        <w:t xml:space="preserve"> For example, in </w:t>
      </w:r>
      <w:fldSimple w:instr=" REF _Ref181981490 ">
        <w:r w:rsidR="00C713E4" w:rsidRPr="00212126">
          <w:t xml:space="preserve">Figure </w:t>
        </w:r>
        <w:r w:rsidR="00C713E4" w:rsidRPr="00212126">
          <w:rPr>
            <w:noProof/>
          </w:rPr>
          <w:t>4</w:t>
        </w:r>
      </w:fldSimple>
      <w:r w:rsidRPr="00212126">
        <w:t>, the training data includes measurements associated with 18 TRPs, TRP {</w:t>
      </w:r>
      <w:proofErr w:type="gramStart"/>
      <w:r w:rsidRPr="00212126">
        <w:t>0,1,…</w:t>
      </w:r>
      <w:proofErr w:type="gramEnd"/>
      <w:r w:rsidRPr="00212126">
        <w:t xml:space="preserve">,17}. Hence the training dataset validity area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sidRPr="00212126">
        <w:t xml:space="preserve"> = TRP {</w:t>
      </w:r>
      <w:proofErr w:type="gramStart"/>
      <w:r w:rsidRPr="00212126">
        <w:t>0,1,…</w:t>
      </w:r>
      <w:proofErr w:type="gramEnd"/>
      <w:r w:rsidRPr="00212126">
        <w:t xml:space="preserve">,17} covers the entire factory floor. </w:t>
      </w:r>
    </w:p>
    <w:p w14:paraId="39F64DBB" w14:textId="1A8F21D8" w:rsidR="00A47917" w:rsidRPr="00212126" w:rsidRDefault="00A47917" w:rsidP="007767DA">
      <w:pPr>
        <w:pStyle w:val="ListParagraph"/>
      </w:pPr>
      <w:r w:rsidRPr="00212126">
        <w:rPr>
          <w:rFonts w:eastAsiaTheme="minorEastAsia"/>
        </w:rPr>
        <w:t xml:space="preserve">Model inference validity area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sidRPr="00212126">
        <w:rPr>
          <w:rFonts w:eastAsiaTheme="minorEastAsia"/>
        </w:rPr>
        <w:t xml:space="preserve">: </w:t>
      </w:r>
      <w:r w:rsidRPr="00212126">
        <w:t xml:space="preserve">this describes the coverage area that the trained model is used to perform inference for.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sidRPr="00212126">
        <w:rPr>
          <w:rFonts w:eastAsiaTheme="minorEastAsia"/>
        </w:rPr>
        <w:t xml:space="preserve"> is from the perspective of model inference entity.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sidRPr="00212126">
        <w:rPr>
          <w:rFonts w:eastAsiaTheme="minorEastAsia"/>
        </w:rPr>
        <w:t xml:space="preserve"> </w:t>
      </w:r>
      <w:r w:rsidRPr="00212126">
        <w:t xml:space="preserve">can be the same as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sidRPr="00212126">
        <w:rPr>
          <w:rFonts w:eastAsiaTheme="minorEastAsia"/>
        </w:rPr>
        <w:t>,</w:t>
      </w:r>
      <w:r w:rsidRPr="00212126">
        <w:t xml:space="preserve"> </w:t>
      </w:r>
      <w:r w:rsidRPr="00212126">
        <w:rPr>
          <w:rFonts w:eastAsiaTheme="minorEastAsia"/>
        </w:rPr>
        <w:t xml:space="preserve">or a subset of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sidRPr="00212126">
        <w:rPr>
          <w:rFonts w:eastAsiaTheme="minorEastAsia"/>
        </w:rPr>
        <w:t xml:space="preserve">. </w:t>
      </w:r>
      <w:r w:rsidRPr="00212126">
        <w:t xml:space="preserve">For example, in </w:t>
      </w:r>
      <w:fldSimple w:instr=" REF _Ref181981490 ">
        <w:r w:rsidR="00C713E4" w:rsidRPr="00212126">
          <w:t xml:space="preserve">Figure </w:t>
        </w:r>
        <w:r w:rsidR="00C713E4" w:rsidRPr="00212126">
          <w:rPr>
            <w:noProof/>
          </w:rPr>
          <w:t>4</w:t>
        </w:r>
      </w:fldSimple>
      <w:r w:rsidRPr="00212126">
        <w:t xml:space="preserve">, </w:t>
      </w:r>
      <w:r w:rsidRPr="00212126">
        <w:lastRenderedPageBreak/>
        <w:t xml:space="preserve">the model inference entity may use measurements associated with 9 TRPs on the left hand side for inference,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sidRPr="00212126">
        <w:rPr>
          <w:rFonts w:eastAsiaTheme="minorEastAsia"/>
        </w:rPr>
        <w:t xml:space="preserve">= </w:t>
      </w:r>
      <w:r w:rsidRPr="00212126">
        <w:t xml:space="preserve">TRP {0,1,…,8}, which is a sub-area of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sidRPr="00212126">
        <w:rPr>
          <w:rFonts w:eastAsiaTheme="minorEastAsia"/>
        </w:rPr>
        <w:t xml:space="preserve">. </w:t>
      </w:r>
    </w:p>
    <w:p w14:paraId="3910D0AE" w14:textId="77777777" w:rsidR="00A47917" w:rsidRPr="00212126" w:rsidRDefault="00A47917" w:rsidP="00403A8D">
      <w:pPr>
        <w:jc w:val="both"/>
      </w:pPr>
      <w:r w:rsidRPr="00212126">
        <w:rPr>
          <w:noProof/>
        </w:rPr>
        <w:drawing>
          <wp:inline distT="0" distB="0" distL="0" distR="0" wp14:anchorId="68B602E6" wp14:editId="0CD5B60E">
            <wp:extent cx="4339304" cy="3028566"/>
            <wp:effectExtent l="0" t="0" r="4445" b="635"/>
            <wp:docPr id="141300383" name="Picture 14130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49069" cy="3035382"/>
                    </a:xfrm>
                    <a:prstGeom prst="rect">
                      <a:avLst/>
                    </a:prstGeom>
                    <a:noFill/>
                  </pic:spPr>
                </pic:pic>
              </a:graphicData>
            </a:graphic>
          </wp:inline>
        </w:drawing>
      </w:r>
    </w:p>
    <w:p w14:paraId="55228391" w14:textId="043DEE9F" w:rsidR="00A47917" w:rsidRPr="00212126" w:rsidRDefault="00A47917" w:rsidP="00A47917">
      <w:pPr>
        <w:pStyle w:val="Caption"/>
      </w:pPr>
      <w:bookmarkStart w:id="2438" w:name="_Ref181981490"/>
      <w:r w:rsidRPr="00212126">
        <w:t xml:space="preserve">Figure </w:t>
      </w:r>
      <w:fldSimple w:instr=" SEQ Figure \* ARABIC ">
        <w:r w:rsidR="00BF6731">
          <w:rPr>
            <w:noProof/>
          </w:rPr>
          <w:t>7</w:t>
        </w:r>
      </w:fldSimple>
      <w:bookmarkEnd w:id="2438"/>
      <w:r w:rsidRPr="00212126">
        <w:t xml:space="preserve">. An example where the model inference validity area is a sub-area of training dataset validity area. </w:t>
      </w:r>
    </w:p>
    <w:p w14:paraId="281E4225" w14:textId="77777777" w:rsidR="00A47917" w:rsidRPr="00212126" w:rsidRDefault="00A47917" w:rsidP="00403A8D">
      <w:pPr>
        <w:jc w:val="both"/>
      </w:pPr>
    </w:p>
    <w:p w14:paraId="7897A4DE" w14:textId="720FD793" w:rsidR="009A0390" w:rsidRPr="00212126" w:rsidRDefault="009A0390" w:rsidP="003974CF">
      <w:r w:rsidRPr="00212126">
        <w:t>It should be clarified that the model inference validity area is a property of the trained model. It shall not be confused with the legacy</w:t>
      </w:r>
      <w:r w:rsidR="00FF4913" w:rsidRPr="00212126">
        <w:t xml:space="preserve"> </w:t>
      </w:r>
      <w:r w:rsidRPr="00212126">
        <w:t xml:space="preserve">IE </w:t>
      </w:r>
      <w:r w:rsidRPr="00212126">
        <w:rPr>
          <w:i/>
          <w:iCs/>
        </w:rPr>
        <w:t>assistanceDataValidityArea-r17</w:t>
      </w:r>
      <w:r w:rsidRPr="00212126">
        <w:t>, which is for the validity area of the assistance data for the associated legacy method, see below for DL-TDOA and DL-AoD.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0390" w:rsidRPr="00212126" w14:paraId="061EE276" w14:textId="77777777">
        <w:trPr>
          <w:cantSplit/>
        </w:trPr>
        <w:tc>
          <w:tcPr>
            <w:tcW w:w="9639" w:type="dxa"/>
          </w:tcPr>
          <w:p w14:paraId="2A535865" w14:textId="77777777" w:rsidR="009A0390" w:rsidRPr="00403A8D" w:rsidRDefault="009A0390">
            <w:pPr>
              <w:pStyle w:val="TAL"/>
              <w:keepNext w:val="0"/>
              <w:keepLines w:val="0"/>
              <w:widowControl w:val="0"/>
              <w:rPr>
                <w:b/>
                <w:bCs/>
                <w:i/>
                <w:iCs/>
                <w:snapToGrid w:val="0"/>
                <w:lang w:val="en-US"/>
              </w:rPr>
            </w:pPr>
            <w:proofErr w:type="spellStart"/>
            <w:r w:rsidRPr="00403A8D">
              <w:rPr>
                <w:b/>
                <w:bCs/>
                <w:i/>
                <w:iCs/>
                <w:snapToGrid w:val="0"/>
                <w:lang w:val="en-US"/>
              </w:rPr>
              <w:t>assistanceDataValidityArea</w:t>
            </w:r>
            <w:proofErr w:type="spellEnd"/>
          </w:p>
          <w:p w14:paraId="5A72EDEF" w14:textId="77777777" w:rsidR="009A0390" w:rsidRPr="00212126" w:rsidRDefault="009A0390">
            <w:pPr>
              <w:pStyle w:val="TAL"/>
              <w:keepNext w:val="0"/>
              <w:keepLines w:val="0"/>
              <w:widowControl w:val="0"/>
              <w:rPr>
                <w:b/>
                <w:i/>
                <w:snapToGrid w:val="0"/>
                <w:lang w:val="en-US"/>
              </w:rPr>
            </w:pPr>
            <w:r w:rsidRPr="00212126">
              <w:rPr>
                <w:snapToGrid w:val="0"/>
                <w:lang w:val="en-US"/>
              </w:rPr>
              <w:t xml:space="preserve">This field specifies the network area for which this </w:t>
            </w:r>
            <w:r w:rsidRPr="00212126">
              <w:rPr>
                <w:i/>
                <w:snapToGrid w:val="0"/>
                <w:lang w:val="en-US"/>
              </w:rPr>
              <w:t>NR-DL-TDOA-</w:t>
            </w:r>
            <w:proofErr w:type="spellStart"/>
            <w:r w:rsidRPr="00212126">
              <w:rPr>
                <w:i/>
                <w:snapToGrid w:val="0"/>
                <w:lang w:val="en-US"/>
              </w:rPr>
              <w:t>ProvideAssistanceData</w:t>
            </w:r>
            <w:proofErr w:type="spellEnd"/>
            <w:r w:rsidRPr="00212126">
              <w:rPr>
                <w:snapToGrid w:val="0"/>
                <w:lang w:val="en-US"/>
              </w:rPr>
              <w:t xml:space="preserve"> is valid.</w:t>
            </w:r>
          </w:p>
        </w:tc>
      </w:tr>
    </w:tbl>
    <w:p w14:paraId="24567086" w14:textId="77777777" w:rsidR="009A0390" w:rsidRPr="00212126" w:rsidRDefault="009A0390" w:rsidP="003974C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0390" w:rsidRPr="00212126" w14:paraId="3D3B9148" w14:textId="77777777">
        <w:trPr>
          <w:cantSplit/>
        </w:trPr>
        <w:tc>
          <w:tcPr>
            <w:tcW w:w="9639" w:type="dxa"/>
          </w:tcPr>
          <w:p w14:paraId="4E5EA8FB" w14:textId="77777777" w:rsidR="009A0390" w:rsidRPr="00403A8D" w:rsidRDefault="009A0390">
            <w:pPr>
              <w:pStyle w:val="TAL"/>
              <w:keepNext w:val="0"/>
              <w:keepLines w:val="0"/>
              <w:widowControl w:val="0"/>
              <w:rPr>
                <w:b/>
                <w:bCs/>
                <w:i/>
                <w:iCs/>
                <w:snapToGrid w:val="0"/>
                <w:lang w:val="en-US"/>
              </w:rPr>
            </w:pPr>
            <w:proofErr w:type="spellStart"/>
            <w:r w:rsidRPr="00403A8D">
              <w:rPr>
                <w:b/>
                <w:bCs/>
                <w:i/>
                <w:iCs/>
                <w:snapToGrid w:val="0"/>
                <w:lang w:val="en-US"/>
              </w:rPr>
              <w:t>assistanceDataValidityArea</w:t>
            </w:r>
            <w:proofErr w:type="spellEnd"/>
          </w:p>
          <w:p w14:paraId="20858492" w14:textId="77777777" w:rsidR="009A0390" w:rsidRPr="00212126" w:rsidRDefault="009A0390">
            <w:pPr>
              <w:pStyle w:val="TAL"/>
              <w:keepNext w:val="0"/>
              <w:keepLines w:val="0"/>
              <w:widowControl w:val="0"/>
              <w:rPr>
                <w:b/>
                <w:i/>
                <w:snapToGrid w:val="0"/>
                <w:lang w:val="en-US"/>
              </w:rPr>
            </w:pPr>
            <w:r w:rsidRPr="00212126">
              <w:rPr>
                <w:snapToGrid w:val="0"/>
                <w:lang w:val="en-US"/>
              </w:rPr>
              <w:t xml:space="preserve">This field specifies the network area for which this </w:t>
            </w:r>
            <w:r w:rsidRPr="00212126">
              <w:rPr>
                <w:i/>
                <w:snapToGrid w:val="0"/>
                <w:lang w:val="en-US"/>
              </w:rPr>
              <w:t>NR-DL-AoD-</w:t>
            </w:r>
            <w:proofErr w:type="spellStart"/>
            <w:r w:rsidRPr="00212126">
              <w:rPr>
                <w:i/>
                <w:snapToGrid w:val="0"/>
                <w:lang w:val="en-US"/>
              </w:rPr>
              <w:t>ProvideAssistanceData</w:t>
            </w:r>
            <w:proofErr w:type="spellEnd"/>
            <w:r w:rsidRPr="00212126">
              <w:rPr>
                <w:i/>
                <w:snapToGrid w:val="0"/>
                <w:lang w:val="en-US"/>
              </w:rPr>
              <w:t xml:space="preserve"> </w:t>
            </w:r>
            <w:r w:rsidRPr="00212126">
              <w:rPr>
                <w:snapToGrid w:val="0"/>
                <w:lang w:val="en-US"/>
              </w:rPr>
              <w:t>is valid.</w:t>
            </w:r>
          </w:p>
        </w:tc>
      </w:tr>
    </w:tbl>
    <w:p w14:paraId="77929B59" w14:textId="77777777" w:rsidR="009A0390" w:rsidRPr="00212126" w:rsidRDefault="009A0390" w:rsidP="003974CF"/>
    <w:p w14:paraId="637ACD4C" w14:textId="5482D5A8" w:rsidR="009A0390" w:rsidRPr="00212126" w:rsidRDefault="009A0390" w:rsidP="003974CF">
      <w:r w:rsidRPr="00212126">
        <w:t xml:space="preserve">Another difference is, for model inference validity area, a cell or a TRP ID may belong to two different areas, i.e., two different areas can overlap. In contrast, two different </w:t>
      </w:r>
      <w:proofErr w:type="spellStart"/>
      <w:r w:rsidRPr="00212126">
        <w:rPr>
          <w:i/>
          <w:iCs/>
          <w:snapToGrid w:val="0"/>
        </w:rPr>
        <w:t>assistanceDataValidityArea</w:t>
      </w:r>
      <w:proofErr w:type="spellEnd"/>
      <w:r w:rsidRPr="00212126">
        <w:t xml:space="preserve"> cannot overlap, i.e., a cell can appear in at most one </w:t>
      </w:r>
      <w:proofErr w:type="spellStart"/>
      <w:r w:rsidRPr="00212126">
        <w:rPr>
          <w:i/>
          <w:iCs/>
          <w:snapToGrid w:val="0"/>
        </w:rPr>
        <w:t>assistanceDataValidityArea</w:t>
      </w:r>
      <w:proofErr w:type="spellEnd"/>
      <w:r w:rsidR="00BD5F8C" w:rsidRPr="00212126">
        <w:t xml:space="preserve"> (see </w:t>
      </w:r>
      <w:proofErr w:type="spellStart"/>
      <w:r w:rsidR="00BD5F8C" w:rsidRPr="00212126">
        <w:rPr>
          <w:szCs w:val="20"/>
        </w:rPr>
        <w:t>AreaID-CellList</w:t>
      </w:r>
      <w:proofErr w:type="spellEnd"/>
      <w:r w:rsidR="00BD5F8C" w:rsidRPr="00212126">
        <w:t xml:space="preserve"> description: “</w:t>
      </w:r>
      <w:r w:rsidR="00BD5F8C" w:rsidRPr="00212126">
        <w:rPr>
          <w:szCs w:val="20"/>
        </w:rPr>
        <w:t>Each cell is included in only one area.</w:t>
      </w:r>
      <w:r w:rsidR="00BD5F8C" w:rsidRPr="00212126">
        <w:t>”).</w:t>
      </w:r>
      <w:r w:rsidR="0020686F" w:rsidRPr="00212126">
        <w:t xml:space="preserve"> See explanation in section </w:t>
      </w:r>
      <w:fldSimple w:instr=" REF _Ref178955267 \r ">
        <w:r w:rsidR="00C713E4" w:rsidRPr="00212126">
          <w:t>5.2.2</w:t>
        </w:r>
      </w:fldSimple>
      <w:r w:rsidR="0020686F" w:rsidRPr="00212126">
        <w:t xml:space="preserve"> as well.</w:t>
      </w:r>
    </w:p>
    <w:p w14:paraId="396136E9" w14:textId="221B942F" w:rsidR="001813F8" w:rsidRPr="00212126" w:rsidRDefault="001813F8" w:rsidP="003974CF">
      <w:r w:rsidRPr="00212126">
        <w:lastRenderedPageBreak/>
        <w:t xml:space="preserve">In terms of signaling, </w:t>
      </w:r>
      <w:r w:rsidR="00F63CC1" w:rsidRPr="00212126">
        <w:t xml:space="preserve">the validity area </w:t>
      </w:r>
      <w:r w:rsidRPr="00212126">
        <w:t xml:space="preserve">does not require </w:t>
      </w:r>
      <w:r w:rsidR="00F63CC1" w:rsidRPr="00212126">
        <w:t xml:space="preserve">any </w:t>
      </w:r>
      <w:r w:rsidRPr="00212126">
        <w:t>new IE</w:t>
      </w:r>
      <w:r w:rsidR="00F63CC1" w:rsidRPr="00212126">
        <w:t xml:space="preserve"> at model inference stage</w:t>
      </w:r>
      <w:r w:rsidRPr="00212126">
        <w:t>.</w:t>
      </w:r>
      <w:r w:rsidR="00F63CC1" w:rsidRPr="00212126">
        <w:t xml:space="preserve"> The UE simply checks the observed TRP list against the</w:t>
      </w:r>
      <w:r w:rsidRPr="00212126">
        <w:t xml:space="preserve"> </w:t>
      </w:r>
      <w:r w:rsidR="00F63CC1" w:rsidRPr="00212126">
        <w:t xml:space="preserve">model inference validity area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sidR="00F63CC1" w:rsidRPr="00212126">
        <w:t>, which has been stored as a part of metadata for the trained model.</w:t>
      </w:r>
    </w:p>
    <w:p w14:paraId="2BDC5192" w14:textId="77777777" w:rsidR="00A47917" w:rsidRPr="00212126" w:rsidRDefault="00A47917" w:rsidP="00A47917">
      <w:pPr>
        <w:pStyle w:val="Proposal"/>
      </w:pPr>
      <w:bookmarkStart w:id="2439" w:name="_Toc194097788"/>
      <w:r w:rsidRPr="00212126">
        <w:t>The model training entity records the model inference validity area as a part of metadata for the trained model.</w:t>
      </w:r>
      <w:bookmarkEnd w:id="2439"/>
    </w:p>
    <w:p w14:paraId="3E32167F" w14:textId="77777777" w:rsidR="00A47917" w:rsidRPr="00212126" w:rsidRDefault="00A47917" w:rsidP="00A47917">
      <w:pPr>
        <w:pStyle w:val="Proposal"/>
      </w:pPr>
      <w:bookmarkStart w:id="2440" w:name="_Toc194097789"/>
      <w:r w:rsidRPr="00212126">
        <w:t>When preparing for model inference, the model inference validity area is checked for compatibility with the deployment area.</w:t>
      </w:r>
      <w:bookmarkEnd w:id="2440"/>
    </w:p>
    <w:p w14:paraId="44B2D2EA" w14:textId="77777777" w:rsidR="00A47917" w:rsidRPr="00212126" w:rsidRDefault="00A47917" w:rsidP="003974CF"/>
    <w:p w14:paraId="736B2950" w14:textId="5373C5C4" w:rsidR="00C63AEF" w:rsidRPr="00403A8D" w:rsidRDefault="00C63AEF" w:rsidP="00CB4CC9">
      <w:pPr>
        <w:pStyle w:val="Heading3"/>
        <w:rPr>
          <w:lang w:val="en-US"/>
        </w:rPr>
      </w:pPr>
      <w:bookmarkStart w:id="2441" w:name="_Ref181977519"/>
      <w:bookmarkStart w:id="2442" w:name="_Toc194086990"/>
      <w:r w:rsidRPr="00403A8D">
        <w:rPr>
          <w:lang w:val="en-US"/>
        </w:rPr>
        <w:t>Consistency of RS configuration between model inference and model training</w:t>
      </w:r>
      <w:bookmarkEnd w:id="2434"/>
      <w:bookmarkEnd w:id="2441"/>
      <w:bookmarkEnd w:id="2442"/>
    </w:p>
    <w:p w14:paraId="7AE9DE86" w14:textId="144241E8" w:rsidR="002D2659" w:rsidRPr="00212126" w:rsidRDefault="00C63AEF" w:rsidP="003974CF">
      <w:r w:rsidRPr="00212126">
        <w:t xml:space="preserve">For configuration of reference signal transmission and measurement, DL PRS and UL SRS need to be addressed for the relevant positioning cases. </w:t>
      </w:r>
      <w:r w:rsidR="002D2659" w:rsidRPr="00212126">
        <w:t xml:space="preserve">When the AI/ML model takes DL PRS measurement as input, for configuration of PRS transmission and measurement, it is necessary to ensure that the same configuration is used in training data collection stage and model inference stage. Also, the same configuration is used for all PRUs and UEs, for example, the IDs (e.g., TRP ID, dl-PRS-ID, DL PRS Resource Set ID, a DL PRS Resources ID) are assigned the same to all PRUs and </w:t>
      </w:r>
      <w:proofErr w:type="gramStart"/>
      <w:r w:rsidR="002D2659" w:rsidRPr="00212126">
        <w:t>UEs, and</w:t>
      </w:r>
      <w:proofErr w:type="gramEnd"/>
      <w:r w:rsidR="002D2659" w:rsidRPr="00212126">
        <w:t xml:space="preserve"> not varying in a UE-specific manner.</w:t>
      </w:r>
    </w:p>
    <w:p w14:paraId="72F8AE8C" w14:textId="0C8F19CD" w:rsidR="002D2659" w:rsidRPr="00212126" w:rsidRDefault="002D2659" w:rsidP="003974CF">
      <w:r w:rsidRPr="00212126">
        <w:t>Similarly, when the AI/ML model takes UL SRS measurement as input, for configuration of SRS transmission and measurement, it is necessary to ensure that the same configuration is used in training data collection stage and model inference stage.</w:t>
      </w:r>
    </w:p>
    <w:p w14:paraId="0CF7256A" w14:textId="7CB3BFA8" w:rsidR="00E2621B" w:rsidRPr="00212126" w:rsidRDefault="004F76DE" w:rsidP="002938DE">
      <w:pPr>
        <w:pStyle w:val="Proposal"/>
      </w:pPr>
      <w:bookmarkStart w:id="2443" w:name="_Toc194097790"/>
      <w:r w:rsidRPr="00212126">
        <w:t>When preparing for model inference</w:t>
      </w:r>
      <w:r w:rsidR="00F670A6" w:rsidRPr="00212126">
        <w:t>, configurations of reference signal transmission and measurement are checked for compatibility between the trained model and the deployment environment.</w:t>
      </w:r>
      <w:bookmarkEnd w:id="2443"/>
    </w:p>
    <w:p w14:paraId="544C38AA" w14:textId="206CC7F7" w:rsidR="00D20673" w:rsidRPr="00212126" w:rsidRDefault="000651ED" w:rsidP="003974CF">
      <w:r w:rsidRPr="00212126">
        <w:t>In terms of specification i</w:t>
      </w:r>
      <w:r w:rsidR="00FF7D97" w:rsidRPr="00212126">
        <w:t>m</w:t>
      </w:r>
      <w:r w:rsidRPr="00212126">
        <w:t xml:space="preserve">pact, </w:t>
      </w:r>
      <w:r w:rsidR="0010379A" w:rsidRPr="00212126">
        <w:t xml:space="preserve">for Case 2a/3a </w:t>
      </w:r>
      <w:r w:rsidRPr="00212126">
        <w:t xml:space="preserve">the model readiness for inference </w:t>
      </w:r>
      <w:r w:rsidR="00357833" w:rsidRPr="00212126">
        <w:t xml:space="preserve">may be </w:t>
      </w:r>
      <w:r w:rsidR="0010379A" w:rsidRPr="00212126">
        <w:t>signaled</w:t>
      </w:r>
      <w:r w:rsidR="00357833" w:rsidRPr="00212126">
        <w:t xml:space="preserve"> </w:t>
      </w:r>
      <w:r w:rsidR="00EC3C58" w:rsidRPr="00212126">
        <w:t xml:space="preserve">from the </w:t>
      </w:r>
      <w:r w:rsidR="0010379A" w:rsidRPr="00212126">
        <w:t xml:space="preserve">model </w:t>
      </w:r>
      <w:r w:rsidR="00EC3C58" w:rsidRPr="00212126">
        <w:t>infer</w:t>
      </w:r>
      <w:r w:rsidR="0010379A" w:rsidRPr="00212126">
        <w:t>ence</w:t>
      </w:r>
      <w:r w:rsidR="00EC3C58" w:rsidRPr="00212126">
        <w:t xml:space="preserve"> node </w:t>
      </w:r>
      <w:r w:rsidR="0010379A" w:rsidRPr="00212126">
        <w:t xml:space="preserve">(e.g., UE/gNB) </w:t>
      </w:r>
      <w:r w:rsidR="00EC3C58" w:rsidRPr="00212126">
        <w:t>to other nodes requesting the measurements, e.g. the LMF</w:t>
      </w:r>
      <w:r w:rsidR="007C3F36" w:rsidRPr="00212126">
        <w:t xml:space="preserve">, </w:t>
      </w:r>
      <w:proofErr w:type="gramStart"/>
      <w:r w:rsidR="007C3F36" w:rsidRPr="00212126">
        <w:t>in order to</w:t>
      </w:r>
      <w:proofErr w:type="gramEnd"/>
      <w:r w:rsidR="007C3F36" w:rsidRPr="00212126">
        <w:t xml:space="preserve"> signal that AI</w:t>
      </w:r>
      <w:r w:rsidR="0010379A" w:rsidRPr="00212126">
        <w:t>/</w:t>
      </w:r>
      <w:r w:rsidR="007C3F36" w:rsidRPr="00212126">
        <w:t>ML positioning is available.</w:t>
      </w:r>
      <w:r w:rsidR="00DD7547" w:rsidRPr="00212126">
        <w:t xml:space="preserve"> </w:t>
      </w:r>
    </w:p>
    <w:p w14:paraId="6E74647E" w14:textId="37C3F232" w:rsidR="00D20673" w:rsidRPr="00212126" w:rsidRDefault="0010379A" w:rsidP="002938DE">
      <w:pPr>
        <w:pStyle w:val="Proposal"/>
      </w:pPr>
      <w:bookmarkStart w:id="2444" w:name="_Toc194097791"/>
      <w:r w:rsidRPr="00212126">
        <w:t>For Case 2a/3a, s</w:t>
      </w:r>
      <w:r w:rsidR="00DD7547" w:rsidRPr="00212126">
        <w:t>upport UE/gNB to send an indication to the LMF when the AI/ML model</w:t>
      </w:r>
      <w:r w:rsidR="00525F50" w:rsidRPr="00212126">
        <w:t xml:space="preserve"> is ready for reporting measurements based on model inference. </w:t>
      </w:r>
      <w:r w:rsidR="00836728" w:rsidRPr="00212126">
        <w:t>It is up to RAN2/3 to decide which procedure to use to convey the information.</w:t>
      </w:r>
      <w:bookmarkEnd w:id="2444"/>
    </w:p>
    <w:p w14:paraId="78C6C81E" w14:textId="571C224A" w:rsidR="00F04267" w:rsidRPr="00212126" w:rsidRDefault="00F04267" w:rsidP="003974CF">
      <w:r w:rsidRPr="00212126">
        <w:t xml:space="preserve">Ideally, signals configured for inference are configured </w:t>
      </w:r>
      <w:proofErr w:type="gramStart"/>
      <w:r w:rsidRPr="00212126">
        <w:t>exactly the same</w:t>
      </w:r>
      <w:proofErr w:type="gramEnd"/>
      <w:r w:rsidRPr="00212126">
        <w:t xml:space="preserve"> for the training phase. For example, PRS configuration of bandwidth, comb offset, etc., should remain unchanged between inference and training. To make sure of this, the training data could be generated for all possible signal configurations, but this would lead to a massive training data set.  </w:t>
      </w:r>
      <w:proofErr w:type="gramStart"/>
      <w:r w:rsidRPr="00212126">
        <w:t>Thus</w:t>
      </w:r>
      <w:proofErr w:type="gramEnd"/>
      <w:r w:rsidRPr="00212126">
        <w:t xml:space="preserve"> some misalignment may be unavoidable. For example, the SRS resource used for training the gNB based model used in </w:t>
      </w:r>
      <w:r w:rsidR="00C41738" w:rsidRPr="00212126">
        <w:t xml:space="preserve">Case </w:t>
      </w:r>
      <w:r w:rsidRPr="00212126">
        <w:t xml:space="preserve">3a </w:t>
      </w:r>
      <w:r w:rsidRPr="00212126">
        <w:lastRenderedPageBreak/>
        <w:t xml:space="preserve">may be already assigned to another UE at the time of inference, so that a resource with a different comb offset and or cyclic shift may be chosen to be configured.  It is however important that the measured channel response at inference is consistent with the one measured during training. This means that at least bandwidth, transmitted power and spatial properties of the reference signals stay the same between inference and training. </w:t>
      </w:r>
    </w:p>
    <w:p w14:paraId="7CF8162A" w14:textId="77777777" w:rsidR="00F04267" w:rsidRPr="00212126" w:rsidRDefault="00F04267" w:rsidP="003974CF"/>
    <w:p w14:paraId="54773F6B" w14:textId="267FCD65" w:rsidR="00F04267" w:rsidRPr="00212126" w:rsidRDefault="000E53E1" w:rsidP="003974CF">
      <w:r w:rsidRPr="00212126">
        <w:t>In summary, b</w:t>
      </w:r>
      <w:r w:rsidR="009C7F57" w:rsidRPr="00212126">
        <w:t>efore model inference can start</w:t>
      </w:r>
      <w:r w:rsidR="00F04267" w:rsidRPr="00212126">
        <w:t xml:space="preserve">, the UE/gNB should </w:t>
      </w:r>
      <w:r w:rsidR="009C7F57" w:rsidRPr="00212126">
        <w:t>ensure</w:t>
      </w:r>
      <w:r w:rsidR="00F04267" w:rsidRPr="00212126">
        <w:t xml:space="preserve"> the following stay unchanged</w:t>
      </w:r>
      <w:r w:rsidR="009C7F57" w:rsidRPr="00212126">
        <w:t xml:space="preserve"> between training and inference</w:t>
      </w:r>
      <w:r w:rsidR="00F04267" w:rsidRPr="00212126">
        <w:t>:</w:t>
      </w:r>
    </w:p>
    <w:p w14:paraId="7DC8D6F1" w14:textId="77777777" w:rsidR="00F04267" w:rsidRPr="00212126" w:rsidRDefault="00F04267" w:rsidP="00F04267">
      <w:pPr>
        <w:pStyle w:val="ListParagraph"/>
        <w:numPr>
          <w:ilvl w:val="0"/>
          <w:numId w:val="14"/>
        </w:numPr>
      </w:pPr>
      <w:r w:rsidRPr="00212126">
        <w:t>PRS:</w:t>
      </w:r>
    </w:p>
    <w:p w14:paraId="1CEACB0C" w14:textId="77777777" w:rsidR="00F04267" w:rsidRPr="00212126" w:rsidRDefault="00F04267" w:rsidP="00F04267">
      <w:pPr>
        <w:pStyle w:val="ListParagraph"/>
        <w:numPr>
          <w:ilvl w:val="1"/>
          <w:numId w:val="14"/>
        </w:numPr>
      </w:pPr>
      <w:r w:rsidRPr="00212126">
        <w:t>Positioning frequency layer configuration (bandwidth, comb size, SCS, starting PRB, CP)</w:t>
      </w:r>
    </w:p>
    <w:p w14:paraId="767C499F" w14:textId="77777777" w:rsidR="00F04267" w:rsidRPr="00212126" w:rsidRDefault="00F04267" w:rsidP="00F04267">
      <w:pPr>
        <w:pStyle w:val="ListParagraph"/>
        <w:numPr>
          <w:ilvl w:val="1"/>
          <w:numId w:val="14"/>
        </w:numPr>
      </w:pPr>
      <w:r w:rsidRPr="00212126">
        <w:t>Muting patterns</w:t>
      </w:r>
    </w:p>
    <w:p w14:paraId="192156CB" w14:textId="77777777" w:rsidR="00F04267" w:rsidRPr="00212126" w:rsidRDefault="00F04267" w:rsidP="00F04267">
      <w:pPr>
        <w:pStyle w:val="ListParagraph"/>
        <w:numPr>
          <w:ilvl w:val="1"/>
          <w:numId w:val="14"/>
        </w:numPr>
      </w:pPr>
      <w:r w:rsidRPr="00212126">
        <w:t>DL PRS spatial properties</w:t>
      </w:r>
    </w:p>
    <w:p w14:paraId="2F0B714E" w14:textId="77777777" w:rsidR="00F04267" w:rsidRPr="00212126" w:rsidRDefault="00F04267" w:rsidP="00F04267">
      <w:pPr>
        <w:pStyle w:val="ListParagraph"/>
        <w:numPr>
          <w:ilvl w:val="1"/>
          <w:numId w:val="14"/>
        </w:numPr>
      </w:pPr>
      <w:r w:rsidRPr="00212126">
        <w:t>Power over the measured bandwidth</w:t>
      </w:r>
    </w:p>
    <w:p w14:paraId="650682B8" w14:textId="77777777" w:rsidR="00F04267" w:rsidRPr="00212126" w:rsidRDefault="00F04267" w:rsidP="00F04267">
      <w:pPr>
        <w:pStyle w:val="ListParagraph"/>
        <w:numPr>
          <w:ilvl w:val="0"/>
          <w:numId w:val="14"/>
        </w:numPr>
      </w:pPr>
      <w:r w:rsidRPr="00212126">
        <w:t>SRS:</w:t>
      </w:r>
    </w:p>
    <w:p w14:paraId="45D1AE53" w14:textId="77777777" w:rsidR="00F04267" w:rsidRPr="00212126" w:rsidRDefault="00F04267" w:rsidP="00F04267">
      <w:pPr>
        <w:pStyle w:val="ListParagraph"/>
        <w:numPr>
          <w:ilvl w:val="1"/>
          <w:numId w:val="14"/>
        </w:numPr>
      </w:pPr>
      <w:r w:rsidRPr="00212126">
        <w:t>Bandwidth configuration (starting PRB, bandwidth, comb size, SCS, CP)</w:t>
      </w:r>
    </w:p>
    <w:p w14:paraId="18198C0F" w14:textId="77777777" w:rsidR="00F04267" w:rsidRPr="00212126" w:rsidRDefault="00F04267" w:rsidP="00F04267">
      <w:pPr>
        <w:pStyle w:val="ListParagraph"/>
        <w:numPr>
          <w:ilvl w:val="1"/>
          <w:numId w:val="14"/>
        </w:numPr>
      </w:pPr>
      <w:r w:rsidRPr="00212126">
        <w:t>UL SRS for positioning spatial properties</w:t>
      </w:r>
    </w:p>
    <w:p w14:paraId="271ED020" w14:textId="77777777" w:rsidR="00F04267" w:rsidRPr="00212126" w:rsidRDefault="00F04267" w:rsidP="00F04267">
      <w:pPr>
        <w:pStyle w:val="ListParagraph"/>
        <w:numPr>
          <w:ilvl w:val="1"/>
          <w:numId w:val="14"/>
        </w:numPr>
      </w:pPr>
      <w:r w:rsidRPr="00212126">
        <w:t>SRS transmission power</w:t>
      </w:r>
    </w:p>
    <w:p w14:paraId="098C717A" w14:textId="4BD7B707" w:rsidR="00F04267" w:rsidRPr="00212126" w:rsidRDefault="00F04267" w:rsidP="00924F11">
      <w:pPr>
        <w:pStyle w:val="ListParagraph"/>
        <w:numPr>
          <w:ilvl w:val="1"/>
          <w:numId w:val="14"/>
        </w:numPr>
      </w:pPr>
      <w:r w:rsidRPr="00212126">
        <w:t>UL path loss reference</w:t>
      </w:r>
      <w:r w:rsidR="00924F11" w:rsidRPr="00212126">
        <w:t xml:space="preserve"> </w:t>
      </w:r>
    </w:p>
    <w:p w14:paraId="3F594C89" w14:textId="77777777" w:rsidR="000E53E1" w:rsidRPr="00212126" w:rsidRDefault="000E53E1" w:rsidP="003974CF"/>
    <w:p w14:paraId="781A7A77" w14:textId="30C94EDF" w:rsidR="000E53E1" w:rsidRPr="00403A8D" w:rsidRDefault="000E53E1" w:rsidP="007B381C">
      <w:pPr>
        <w:pStyle w:val="Heading3"/>
        <w:rPr>
          <w:lang w:val="en-US"/>
        </w:rPr>
      </w:pPr>
      <w:bookmarkStart w:id="2445" w:name="_Ref178770342"/>
      <w:bookmarkStart w:id="2446" w:name="_Ref181977531"/>
      <w:bookmarkStart w:id="2447" w:name="_Toc194086991"/>
      <w:r w:rsidRPr="00212126">
        <w:rPr>
          <w:lang w:val="en-US"/>
        </w:rPr>
        <w:t xml:space="preserve">Consistency of network-side </w:t>
      </w:r>
      <w:bookmarkEnd w:id="2445"/>
      <w:r w:rsidRPr="00212126">
        <w:rPr>
          <w:lang w:val="en-US"/>
        </w:rPr>
        <w:t>additional conditions between model inference and model training</w:t>
      </w:r>
      <w:bookmarkEnd w:id="2446"/>
      <w:bookmarkEnd w:id="2447"/>
    </w:p>
    <w:p w14:paraId="15337D8E" w14:textId="77777777" w:rsidR="00BF3795" w:rsidRPr="00212126" w:rsidRDefault="00D52BD0" w:rsidP="003974CF">
      <w:r w:rsidRPr="00212126">
        <w:t>For AI/ML based positioning with UE-side model, to support verification of NW additional conditions, associated IDs can be defined to identify a given set of NW additional conditions. This has the benefit that the IE details do not need to be explicitly signaled, if they are not needed for performing model inference, and only needed for consistency verification. This avoids exposing unnecessary network condition details and reduces signaling overhead.</w:t>
      </w:r>
      <w:r w:rsidR="00BF3795" w:rsidRPr="00212126">
        <w:t xml:space="preserve"> </w:t>
      </w:r>
    </w:p>
    <w:p w14:paraId="215D9807" w14:textId="3B38B643" w:rsidR="00D52BD0" w:rsidRPr="00212126" w:rsidRDefault="005D2E70" w:rsidP="0078718A">
      <w:pPr>
        <w:pStyle w:val="Observation"/>
      </w:pPr>
      <w:bookmarkStart w:id="2448" w:name="_Toc189835396"/>
      <w:bookmarkStart w:id="2449" w:name="_Toc194097697"/>
      <w:bookmarkEnd w:id="2448"/>
      <w:r w:rsidRPr="00212126">
        <w:t xml:space="preserve">The benefit of associated ID </w:t>
      </w:r>
      <w:r w:rsidR="00932E2B" w:rsidRPr="00212126">
        <w:t xml:space="preserve">is </w:t>
      </w:r>
      <w:r w:rsidRPr="00212126">
        <w:t xml:space="preserve">that the </w:t>
      </w:r>
      <w:r w:rsidR="00932E2B" w:rsidRPr="00212126">
        <w:t>details for the information covered by associated ID</w:t>
      </w:r>
      <w:r w:rsidRPr="00212126">
        <w:t xml:space="preserve"> do not need to be explicitly signaled, if they are not needed for performing model inference, and only needed for consistency verification.</w:t>
      </w:r>
      <w:bookmarkEnd w:id="2449"/>
    </w:p>
    <w:p w14:paraId="26E0D1B1" w14:textId="78C2CC47" w:rsidR="00D52BD0" w:rsidRPr="00212126" w:rsidRDefault="0078132B" w:rsidP="003974CF">
      <w:r w:rsidRPr="00212126">
        <w:t>Adopting associated ID for the positioning use case</w:t>
      </w:r>
      <w:r w:rsidR="00D52BD0" w:rsidRPr="00212126">
        <w:t xml:space="preserve"> is </w:t>
      </w:r>
      <w:proofErr w:type="gramStart"/>
      <w:r w:rsidR="00D52BD0" w:rsidRPr="00212126">
        <w:t>similar to</w:t>
      </w:r>
      <w:proofErr w:type="gramEnd"/>
      <w:r w:rsidR="00D52BD0" w:rsidRPr="00212126">
        <w:t xml:space="preserve"> the agreement made in RAN1#11</w:t>
      </w:r>
      <w:r w:rsidR="00762194" w:rsidRPr="00212126">
        <w:t>8</w:t>
      </w:r>
      <w:r w:rsidR="00D52BD0" w:rsidRPr="00212126">
        <w:t xml:space="preserve"> for beam management (AI 9.1.1):</w:t>
      </w:r>
    </w:p>
    <w:tbl>
      <w:tblPr>
        <w:tblStyle w:val="TableGrid"/>
        <w:tblW w:w="9990" w:type="dxa"/>
        <w:tblInd w:w="-5" w:type="dxa"/>
        <w:tblLook w:val="04A0" w:firstRow="1" w:lastRow="0" w:firstColumn="1" w:lastColumn="0" w:noHBand="0" w:noVBand="1"/>
      </w:tblPr>
      <w:tblGrid>
        <w:gridCol w:w="9990"/>
      </w:tblGrid>
      <w:tr w:rsidR="00D52BD0" w:rsidRPr="00212126" w14:paraId="28B1F02C" w14:textId="77777777">
        <w:tc>
          <w:tcPr>
            <w:tcW w:w="9990" w:type="dxa"/>
          </w:tcPr>
          <w:p w14:paraId="35ECC823" w14:textId="77777777" w:rsidR="00FF7E92" w:rsidRPr="00403A8D" w:rsidRDefault="00FF7E92" w:rsidP="003974CF">
            <w:pPr>
              <w:spacing w:after="0"/>
              <w:rPr>
                <w:rFonts w:ascii="Times" w:eastAsia="DengXian" w:hAnsi="Times" w:cs="Times New Roman"/>
                <w:kern w:val="0"/>
                <w:sz w:val="20"/>
                <w:szCs w:val="20"/>
                <w:highlight w:val="green"/>
                <w:lang w:eastAsia="zh-CN"/>
                <w14:ligatures w14:val="none"/>
              </w:rPr>
            </w:pPr>
            <w:r w:rsidRPr="00403A8D">
              <w:rPr>
                <w:rFonts w:ascii="Times" w:eastAsia="DengXian" w:hAnsi="Times" w:cs="Times New Roman"/>
                <w:kern w:val="0"/>
                <w:sz w:val="20"/>
                <w:szCs w:val="20"/>
                <w:highlight w:val="green"/>
                <w:lang w:eastAsia="zh-CN"/>
                <w14:ligatures w14:val="none"/>
              </w:rPr>
              <w:t>Agreement</w:t>
            </w:r>
          </w:p>
          <w:p w14:paraId="57C6C473" w14:textId="77777777" w:rsidR="00FF7E92" w:rsidRPr="00403A8D" w:rsidRDefault="00FF7E92" w:rsidP="003974CF">
            <w:pPr>
              <w:spacing w:after="0"/>
              <w:rPr>
                <w:rFonts w:ascii="Times" w:eastAsia="DengXian" w:hAnsi="Times" w:cs="Times New Roman"/>
                <w:kern w:val="0"/>
                <w:sz w:val="20"/>
                <w:szCs w:val="20"/>
                <w:lang w:eastAsia="zh-CN"/>
                <w14:ligatures w14:val="none"/>
              </w:rPr>
            </w:pPr>
            <w:r w:rsidRPr="00403A8D">
              <w:rPr>
                <w:rFonts w:ascii="Times" w:eastAsia="Times New Roman" w:hAnsi="Times" w:cs="Times New Roman"/>
                <w:kern w:val="0"/>
                <w:sz w:val="20"/>
                <w:szCs w:val="20"/>
                <w14:ligatures w14:val="none"/>
              </w:rPr>
              <w:t>For UE sided model in beam management, support</w:t>
            </w:r>
            <w:r w:rsidRPr="00403A8D">
              <w:rPr>
                <w:rFonts w:ascii="Times" w:eastAsia="Times New Roman" w:hAnsi="Times" w:cs="Times New Roman"/>
                <w:color w:val="FF0000"/>
                <w:kern w:val="0"/>
                <w:sz w:val="20"/>
                <w:szCs w:val="20"/>
                <w14:ligatures w14:val="none"/>
              </w:rPr>
              <w:t xml:space="preserve"> </w:t>
            </w:r>
            <w:r w:rsidRPr="00403A8D">
              <w:rPr>
                <w:rFonts w:ascii="Times" w:eastAsia="Times New Roman" w:hAnsi="Times" w:cs="Times New Roman"/>
                <w:kern w:val="0"/>
                <w:sz w:val="20"/>
                <w:szCs w:val="20"/>
                <w14:ligatures w14:val="none"/>
              </w:rPr>
              <w:t>associated ID</w:t>
            </w:r>
          </w:p>
          <w:p w14:paraId="7F6B5287" w14:textId="77777777" w:rsidR="00FF7E92" w:rsidRPr="00403A8D" w:rsidRDefault="00FF7E92" w:rsidP="003974CF">
            <w:pPr>
              <w:numPr>
                <w:ilvl w:val="0"/>
                <w:numId w:val="87"/>
              </w:numPr>
              <w:tabs>
                <w:tab w:val="left" w:pos="360"/>
                <w:tab w:val="left" w:pos="709"/>
              </w:tabs>
              <w:spacing w:after="0"/>
              <w:rPr>
                <w:rFonts w:ascii="Times" w:eastAsia="Times New Roman" w:hAnsi="Times" w:cs="Times New Roman"/>
                <w:kern w:val="0"/>
                <w:sz w:val="20"/>
                <w:szCs w:val="20"/>
                <w:highlight w:val="darkYellow"/>
                <w14:ligatures w14:val="none"/>
              </w:rPr>
            </w:pPr>
            <w:r w:rsidRPr="00403A8D">
              <w:rPr>
                <w:rFonts w:ascii="Times" w:eastAsia="DengXian" w:hAnsi="Times" w:cs="Times New Roman"/>
                <w:kern w:val="0"/>
                <w:sz w:val="20"/>
                <w:szCs w:val="20"/>
                <w:highlight w:val="darkYellow"/>
                <w:lang w:eastAsia="zh-CN"/>
                <w14:ligatures w14:val="none"/>
              </w:rPr>
              <w:t>[Working Assumption]</w:t>
            </w:r>
          </w:p>
          <w:p w14:paraId="534A14AE" w14:textId="77777777" w:rsidR="00FF7E92" w:rsidRPr="00403A8D" w:rsidRDefault="00FF7E92" w:rsidP="003974CF">
            <w:pPr>
              <w:numPr>
                <w:ilvl w:val="1"/>
                <w:numId w:val="87"/>
              </w:numPr>
              <w:tabs>
                <w:tab w:val="left" w:pos="360"/>
                <w:tab w:val="left" w:pos="709"/>
              </w:tabs>
              <w:spacing w:after="0"/>
              <w:rPr>
                <w:rFonts w:ascii="Times" w:eastAsia="Times New Roman" w:hAnsi="Times" w:cs="Times New Roman"/>
                <w:kern w:val="0"/>
                <w:sz w:val="20"/>
                <w:szCs w:val="20"/>
                <w:highlight w:val="darkYellow"/>
                <w14:ligatures w14:val="none"/>
              </w:rPr>
            </w:pPr>
            <w:r w:rsidRPr="00403A8D">
              <w:rPr>
                <w:rFonts w:ascii="Times" w:eastAsia="Times New Roman" w:hAnsi="Times" w:cs="Times New Roman"/>
                <w:kern w:val="0"/>
                <w:sz w:val="20"/>
                <w:szCs w:val="20"/>
                <w:highlight w:val="darkYellow"/>
                <w14:ligatures w14:val="none"/>
              </w:rPr>
              <w:t>The associated ID</w:t>
            </w:r>
            <w:r w:rsidRPr="00403A8D">
              <w:rPr>
                <w:rFonts w:ascii="Times" w:eastAsia="DengXian" w:hAnsi="Times" w:cs="Times New Roman"/>
                <w:kern w:val="0"/>
                <w:sz w:val="20"/>
                <w:szCs w:val="20"/>
                <w:highlight w:val="darkYellow"/>
                <w:lang w:eastAsia="zh-CN"/>
                <w14:ligatures w14:val="none"/>
              </w:rPr>
              <w:t xml:space="preserve"> </w:t>
            </w:r>
            <w:r w:rsidRPr="00403A8D">
              <w:rPr>
                <w:rFonts w:ascii="Times" w:eastAsia="Times New Roman" w:hAnsi="Times" w:cs="Times New Roman"/>
                <w:kern w:val="0"/>
                <w:sz w:val="20"/>
                <w:szCs w:val="20"/>
                <w:highlight w:val="darkYellow"/>
                <w14:ligatures w14:val="none"/>
              </w:rPr>
              <w:t>at least can be configured</w:t>
            </w:r>
            <w:r w:rsidRPr="00403A8D">
              <w:rPr>
                <w:rFonts w:ascii="Times" w:eastAsia="DengXian" w:hAnsi="Times" w:cs="Times New Roman"/>
                <w:kern w:val="0"/>
                <w:sz w:val="20"/>
                <w:szCs w:val="20"/>
                <w:highlight w:val="darkYellow"/>
                <w:lang w:eastAsia="zh-CN"/>
                <w14:ligatures w14:val="none"/>
              </w:rPr>
              <w:t xml:space="preserve"> </w:t>
            </w:r>
            <w:r w:rsidRPr="00403A8D">
              <w:rPr>
                <w:rFonts w:ascii="Times" w:eastAsia="Times New Roman" w:hAnsi="Times" w:cs="Times New Roman"/>
                <w:kern w:val="0"/>
                <w:sz w:val="20"/>
                <w:szCs w:val="20"/>
                <w:highlight w:val="darkYellow"/>
                <w14:ligatures w14:val="none"/>
              </w:rPr>
              <w:t xml:space="preserve">within CSI framework </w:t>
            </w:r>
          </w:p>
          <w:p w14:paraId="5C0838FE" w14:textId="77777777" w:rsidR="00FF7E92" w:rsidRPr="00403A8D" w:rsidRDefault="00FF7E92" w:rsidP="003974CF">
            <w:pPr>
              <w:numPr>
                <w:ilvl w:val="2"/>
                <w:numId w:val="87"/>
              </w:numPr>
              <w:tabs>
                <w:tab w:val="left" w:pos="360"/>
                <w:tab w:val="left" w:pos="1080"/>
              </w:tabs>
              <w:spacing w:after="0"/>
              <w:rPr>
                <w:rFonts w:ascii="Times" w:eastAsia="Times New Roman" w:hAnsi="Times" w:cs="Times New Roman"/>
                <w:kern w:val="0"/>
                <w:sz w:val="20"/>
                <w:szCs w:val="20"/>
                <w:highlight w:val="darkYellow"/>
                <w:lang w:eastAsia="x-none"/>
                <w14:ligatures w14:val="none"/>
              </w:rPr>
            </w:pPr>
            <w:r w:rsidRPr="00212126">
              <w:rPr>
                <w:rFonts w:ascii="Times" w:eastAsia="Batang" w:hAnsi="Times" w:cs="Times New Roman"/>
                <w:kern w:val="0"/>
                <w:sz w:val="20"/>
                <w:szCs w:val="20"/>
                <w:highlight w:val="darkYellow"/>
                <w:lang w:eastAsia="x-none"/>
                <w14:ligatures w14:val="none"/>
              </w:rPr>
              <w:lastRenderedPageBreak/>
              <w:t>FFS on details</w:t>
            </w:r>
          </w:p>
          <w:p w14:paraId="427F43B0" w14:textId="77777777" w:rsidR="00FF7E92" w:rsidRPr="00403A8D" w:rsidRDefault="00FF7E92" w:rsidP="003974CF">
            <w:pPr>
              <w:numPr>
                <w:ilvl w:val="2"/>
                <w:numId w:val="87"/>
              </w:numPr>
              <w:tabs>
                <w:tab w:val="left" w:pos="360"/>
                <w:tab w:val="left" w:pos="1080"/>
              </w:tabs>
              <w:spacing w:after="0"/>
              <w:rPr>
                <w:rFonts w:ascii="Times" w:eastAsia="Times New Roman" w:hAnsi="Times" w:cs="Times New Roman"/>
                <w:kern w:val="0"/>
                <w:sz w:val="20"/>
                <w:szCs w:val="20"/>
                <w:highlight w:val="darkYellow"/>
                <w:lang w:eastAsia="x-none"/>
                <w14:ligatures w14:val="none"/>
              </w:rPr>
            </w:pPr>
            <w:r w:rsidRPr="00212126">
              <w:rPr>
                <w:rFonts w:ascii="Times" w:eastAsia="Batang" w:hAnsi="Times" w:cs="Times New Roman"/>
                <w:kern w:val="0"/>
                <w:sz w:val="20"/>
                <w:szCs w:val="20"/>
                <w:highlight w:val="darkYellow"/>
                <w:lang w:eastAsia="x-none"/>
                <w14:ligatures w14:val="none"/>
              </w:rPr>
              <w:t>FFS on whether/how to configure/indicate the associated ID via other signal(s) and/or in other procedure(s)/framework(s)</w:t>
            </w:r>
          </w:p>
          <w:p w14:paraId="2754817E" w14:textId="77777777" w:rsidR="00FF7E92" w:rsidRPr="00212126" w:rsidRDefault="00FF7E92" w:rsidP="003974CF">
            <w:pPr>
              <w:numPr>
                <w:ilvl w:val="0"/>
                <w:numId w:val="87"/>
              </w:numPr>
              <w:tabs>
                <w:tab w:val="left" w:pos="360"/>
              </w:tabs>
              <w:spacing w:after="0"/>
              <w:ind w:left="709"/>
              <w:rPr>
                <w:rFonts w:ascii="Times" w:eastAsia="Times New Roman" w:hAnsi="Times" w:cs="Times New Roman"/>
                <w:kern w:val="0"/>
                <w:sz w:val="20"/>
                <w:szCs w:val="20"/>
                <w:lang w:eastAsia="zh-CN"/>
                <w14:ligatures w14:val="none"/>
              </w:rPr>
            </w:pPr>
            <w:r w:rsidRPr="00212126">
              <w:rPr>
                <w:rFonts w:ascii="Times" w:eastAsia="Times New Roman" w:hAnsi="Times" w:cs="Times New Roman"/>
                <w:kern w:val="0"/>
                <w:sz w:val="20"/>
                <w:szCs w:val="20"/>
                <w:lang w:eastAsia="zh-CN"/>
                <w14:ligatures w14:val="none"/>
              </w:rPr>
              <w:t xml:space="preserve">UE may assume the </w:t>
            </w:r>
            <w:r w:rsidRPr="00212126">
              <w:rPr>
                <w:rFonts w:ascii="Times" w:eastAsia="DengXian" w:hAnsi="Times" w:cs="Times New Roman"/>
                <w:kern w:val="0"/>
                <w:sz w:val="20"/>
                <w:szCs w:val="20"/>
                <w:lang w:eastAsia="zh-CN"/>
                <w14:ligatures w14:val="none"/>
              </w:rPr>
              <w:t xml:space="preserve">similar </w:t>
            </w:r>
            <w:r w:rsidRPr="00212126">
              <w:rPr>
                <w:rFonts w:ascii="Times" w:eastAsia="Times New Roman" w:hAnsi="Times" w:cs="Times New Roman"/>
                <w:kern w:val="0"/>
                <w:sz w:val="20"/>
                <w:szCs w:val="20"/>
                <w:lang w:eastAsia="zh-CN"/>
                <w14:ligatures w14:val="none"/>
              </w:rPr>
              <w:t>properties of a DL Tx beam or beam set/list associated with the same associated ID</w:t>
            </w:r>
          </w:p>
          <w:p w14:paraId="37C55746" w14:textId="6146681E" w:rsidR="00FF7E92" w:rsidRPr="00403A8D" w:rsidRDefault="00FF7E92" w:rsidP="003974CF">
            <w:pPr>
              <w:numPr>
                <w:ilvl w:val="1"/>
                <w:numId w:val="86"/>
              </w:numPr>
              <w:spacing w:after="180"/>
              <w:rPr>
                <w:rFonts w:ascii="Times" w:eastAsia="Batang" w:hAnsi="Times" w:cs="Times New Roman"/>
                <w:kern w:val="0"/>
                <w:sz w:val="20"/>
                <w:szCs w:val="20"/>
                <w:lang w:eastAsia="x-none"/>
                <w14:ligatures w14:val="none"/>
              </w:rPr>
            </w:pPr>
            <w:r w:rsidRPr="00403A8D">
              <w:rPr>
                <w:rFonts w:ascii="Times" w:eastAsia="Batang" w:hAnsi="Times" w:cs="Times New Roman"/>
                <w:kern w:val="0"/>
                <w:sz w:val="20"/>
                <w:szCs w:val="20"/>
                <w:lang w:eastAsia="x-none"/>
                <w14:ligatures w14:val="none"/>
              </w:rPr>
              <w:t xml:space="preserve">FFS: whether/how to define </w:t>
            </w:r>
            <w:r w:rsidRPr="00403A8D">
              <w:rPr>
                <w:rFonts w:ascii="Times" w:eastAsia="Batang" w:hAnsi="Times" w:cs="Times New Roman"/>
                <w:i/>
                <w:kern w:val="0"/>
                <w:sz w:val="20"/>
                <w:szCs w:val="20"/>
                <w:lang w:eastAsia="x-none"/>
                <w14:ligatures w14:val="none"/>
              </w:rPr>
              <w:t>similar properties</w:t>
            </w:r>
            <w:r w:rsidRPr="00403A8D">
              <w:rPr>
                <w:rFonts w:ascii="Times" w:eastAsia="Batang" w:hAnsi="Times" w:cs="Times New Roman"/>
                <w:kern w:val="0"/>
                <w:sz w:val="20"/>
                <w:szCs w:val="20"/>
                <w:lang w:eastAsia="x-none"/>
                <w14:ligatures w14:val="none"/>
              </w:rPr>
              <w:t xml:space="preserve"> of a DL Tx beam or beam set/list</w:t>
            </w:r>
          </w:p>
        </w:tc>
      </w:tr>
    </w:tbl>
    <w:p w14:paraId="3430211D" w14:textId="77777777" w:rsidR="00D52BD0" w:rsidRPr="00212126" w:rsidRDefault="00D52BD0" w:rsidP="003974CF"/>
    <w:p w14:paraId="35731945" w14:textId="0BB569C5" w:rsidR="00D52BD0" w:rsidRPr="00212126" w:rsidRDefault="00D52BD0" w:rsidP="003974CF">
      <w:r w:rsidRPr="00212126">
        <w:t>In RAN1#11</w:t>
      </w:r>
      <w:r w:rsidR="00762194" w:rsidRPr="00212126">
        <w:t>8</w:t>
      </w:r>
      <w:r w:rsidRPr="00212126">
        <w:t xml:space="preserve">, the following working assumption was </w:t>
      </w:r>
      <w:r w:rsidR="00762194" w:rsidRPr="00212126">
        <w:t>confirmed</w:t>
      </w:r>
      <w:r w:rsidRPr="00212126">
        <w:t xml:space="preserve"> under agenda item 9.1.3.3.</w:t>
      </w:r>
    </w:p>
    <w:tbl>
      <w:tblPr>
        <w:tblStyle w:val="TableGrid"/>
        <w:tblW w:w="9990" w:type="dxa"/>
        <w:tblInd w:w="-5" w:type="dxa"/>
        <w:tblLook w:val="04A0" w:firstRow="1" w:lastRow="0" w:firstColumn="1" w:lastColumn="0" w:noHBand="0" w:noVBand="1"/>
      </w:tblPr>
      <w:tblGrid>
        <w:gridCol w:w="9990"/>
      </w:tblGrid>
      <w:tr w:rsidR="00D52BD0" w:rsidRPr="00212126" w14:paraId="14156E4C" w14:textId="77777777">
        <w:tc>
          <w:tcPr>
            <w:tcW w:w="9990" w:type="dxa"/>
          </w:tcPr>
          <w:p w14:paraId="47EC7DFA" w14:textId="77777777" w:rsidR="00FF7E92" w:rsidRPr="00403A8D" w:rsidRDefault="00FF7E92" w:rsidP="003974CF">
            <w:pPr>
              <w:rPr>
                <w:rFonts w:ascii="Times" w:eastAsia="Batang" w:hAnsi="Times"/>
                <w:b/>
                <w:sz w:val="20"/>
                <w:highlight w:val="green"/>
                <w:lang w:eastAsia="x-none"/>
              </w:rPr>
            </w:pPr>
            <w:r w:rsidRPr="00403A8D">
              <w:rPr>
                <w:rFonts w:ascii="Times" w:eastAsia="Batang" w:hAnsi="Times"/>
                <w:b/>
                <w:sz w:val="20"/>
                <w:highlight w:val="green"/>
                <w:lang w:eastAsia="x-none"/>
              </w:rPr>
              <w:t>Agreement</w:t>
            </w:r>
          </w:p>
          <w:p w14:paraId="56A9C3D9" w14:textId="77777777" w:rsidR="00FF7E92" w:rsidRPr="00403A8D" w:rsidRDefault="00FF7E92" w:rsidP="003974CF">
            <w:pPr>
              <w:rPr>
                <w:rFonts w:ascii="Times" w:eastAsia="DengXian" w:hAnsi="Times"/>
                <w:sz w:val="20"/>
                <w:lang w:eastAsia="zh-CN"/>
              </w:rPr>
            </w:pPr>
            <w:r w:rsidRPr="00403A8D">
              <w:rPr>
                <w:rFonts w:ascii="Times" w:eastAsia="DengXian" w:hAnsi="Times"/>
                <w:sz w:val="20"/>
                <w:lang w:eastAsia="zh-CN"/>
              </w:rPr>
              <w:t>Confirm the following Working assumption.</w:t>
            </w:r>
          </w:p>
          <w:p w14:paraId="49CB487A" w14:textId="77777777" w:rsidR="00FF7E92" w:rsidRPr="00403A8D" w:rsidRDefault="00FF7E92" w:rsidP="003974CF">
            <w:pPr>
              <w:rPr>
                <w:rFonts w:ascii="Times" w:eastAsia="DengXian" w:hAnsi="Times"/>
                <w:sz w:val="20"/>
                <w:highlight w:val="darkYellow"/>
                <w:lang w:eastAsia="zh-CN"/>
              </w:rPr>
            </w:pPr>
            <w:r w:rsidRPr="00403A8D">
              <w:rPr>
                <w:rFonts w:ascii="Times" w:eastAsia="DengXian" w:hAnsi="Times"/>
                <w:sz w:val="20"/>
                <w:highlight w:val="darkYellow"/>
                <w:lang w:eastAsia="zh-CN"/>
              </w:rPr>
              <w:t>Working Assumption</w:t>
            </w:r>
          </w:p>
          <w:p w14:paraId="16A858B3" w14:textId="77777777" w:rsidR="00FF7E92" w:rsidRPr="00403A8D" w:rsidRDefault="00FF7E92" w:rsidP="003974CF">
            <w:pPr>
              <w:rPr>
                <w:rFonts w:ascii="Times" w:eastAsia="Batang" w:hAnsi="Times"/>
                <w:sz w:val="20"/>
                <w:lang w:eastAsia="x-none"/>
              </w:rPr>
            </w:pPr>
            <w:r w:rsidRPr="00403A8D">
              <w:rPr>
                <w:rFonts w:ascii="Times" w:eastAsia="Batang" w:hAnsi="Times"/>
                <w:sz w:val="20"/>
                <w:lang w:eastAsia="x-none"/>
              </w:rPr>
              <w:t>Regarding the associated ID for Rel-19, the UE assum</w:t>
            </w:r>
            <w:r w:rsidRPr="00403A8D">
              <w:rPr>
                <w:rFonts w:ascii="Times" w:eastAsia="DengXian" w:hAnsi="Times"/>
                <w:sz w:val="20"/>
                <w:lang w:eastAsia="zh-CN"/>
              </w:rPr>
              <w:t xml:space="preserve">es that </w:t>
            </w:r>
            <w:r w:rsidRPr="00403A8D">
              <w:rPr>
                <w:rFonts w:ascii="Times" w:eastAsia="Batang" w:hAnsi="Times"/>
                <w:sz w:val="20"/>
                <w:lang w:eastAsia="x-none"/>
              </w:rPr>
              <w:t>NW-side additional condition</w:t>
            </w:r>
            <w:r w:rsidRPr="00403A8D">
              <w:rPr>
                <w:rFonts w:ascii="Times" w:eastAsia="DengXian" w:hAnsi="Times"/>
                <w:sz w:val="20"/>
                <w:lang w:eastAsia="zh-CN"/>
              </w:rPr>
              <w:t>s</w:t>
            </w:r>
            <w:r w:rsidRPr="00403A8D">
              <w:rPr>
                <w:rFonts w:ascii="Times" w:eastAsia="Batang" w:hAnsi="Times"/>
                <w:sz w:val="20"/>
                <w:lang w:eastAsia="x-none"/>
              </w:rPr>
              <w:t xml:space="preserve"> with the same associated ID </w:t>
            </w:r>
            <w:r w:rsidRPr="00403A8D">
              <w:rPr>
                <w:rFonts w:ascii="Times" w:eastAsia="DengXian" w:hAnsi="Times"/>
                <w:sz w:val="20"/>
                <w:lang w:eastAsia="zh-CN"/>
              </w:rPr>
              <w:t>are</w:t>
            </w:r>
            <w:r w:rsidRPr="00403A8D">
              <w:rPr>
                <w:rFonts w:ascii="Times" w:eastAsia="Batang" w:hAnsi="Times"/>
                <w:sz w:val="20"/>
                <w:lang w:eastAsia="x-none"/>
              </w:rPr>
              <w:t xml:space="preserve"> </w:t>
            </w:r>
            <w:r w:rsidRPr="00403A8D">
              <w:rPr>
                <w:rFonts w:ascii="Times" w:eastAsia="DengXian" w:hAnsi="Times"/>
                <w:sz w:val="20"/>
                <w:lang w:eastAsia="zh-CN"/>
              </w:rPr>
              <w:t xml:space="preserve">consistent </w:t>
            </w:r>
            <w:r w:rsidRPr="00403A8D">
              <w:rPr>
                <w:rFonts w:ascii="Times" w:eastAsia="Batang" w:hAnsi="Times"/>
                <w:sz w:val="20"/>
                <w:lang w:eastAsia="x-none"/>
              </w:rPr>
              <w:t xml:space="preserve">at least within a cell  </w:t>
            </w:r>
          </w:p>
          <w:p w14:paraId="1D9FBCA9" w14:textId="231011B9" w:rsidR="00FF7E92" w:rsidRPr="00403A8D" w:rsidRDefault="00FF7E92" w:rsidP="00524730">
            <w:pPr>
              <w:numPr>
                <w:ilvl w:val="0"/>
                <w:numId w:val="72"/>
              </w:numPr>
              <w:spacing w:after="0" w:line="300" w:lineRule="auto"/>
              <w:contextualSpacing/>
              <w:rPr>
                <w:rFonts w:ascii="Times" w:eastAsia="Batang" w:hAnsi="Times"/>
                <w:b/>
                <w:sz w:val="20"/>
                <w:lang w:eastAsia="x-none"/>
              </w:rPr>
            </w:pPr>
            <w:r w:rsidRPr="00403A8D">
              <w:rPr>
                <w:rFonts w:ascii="Times" w:eastAsia="Batang" w:hAnsi="Times"/>
                <w:sz w:val="20"/>
                <w:lang w:eastAsia="x-none"/>
              </w:rPr>
              <w:t>FFS: whether/how UE assumption can be applicable for multiple cells (including the feasibility study)</w:t>
            </w:r>
          </w:p>
        </w:tc>
      </w:tr>
    </w:tbl>
    <w:p w14:paraId="48A0C15E" w14:textId="11E4763F" w:rsidR="0078132B" w:rsidRPr="00212126" w:rsidRDefault="0078132B" w:rsidP="003974CF"/>
    <w:p w14:paraId="5C3DBC2B" w14:textId="6C1D4317" w:rsidR="00D52BD0" w:rsidRPr="00212126" w:rsidRDefault="00D52BD0" w:rsidP="003974CF">
      <w:r w:rsidRPr="00212126">
        <w:t xml:space="preserve">One difference between the positioning use case and beam management use case is, </w:t>
      </w:r>
      <w:r w:rsidR="00BE02A1" w:rsidRPr="00212126">
        <w:t xml:space="preserve">for BM </w:t>
      </w:r>
      <w:r w:rsidRPr="00212126">
        <w:t xml:space="preserve">the model covers the beams </w:t>
      </w:r>
      <w:proofErr w:type="gramStart"/>
      <w:r w:rsidRPr="00212126">
        <w:t>in a given</w:t>
      </w:r>
      <w:proofErr w:type="gramEnd"/>
      <w:r w:rsidRPr="00212126">
        <w:t xml:space="preserve"> cell</w:t>
      </w:r>
      <w:r w:rsidR="00BE02A1" w:rsidRPr="00212126">
        <w:t xml:space="preserve"> only</w:t>
      </w:r>
      <w:r w:rsidRPr="00212126">
        <w:t xml:space="preserve">, while multiple cells/TRPs are involved in the model for positioning. Also, the number of TRPs that are needed for generating model input can vary, if a model for positioning is trained to support a varying number of TRPs. </w:t>
      </w:r>
    </w:p>
    <w:p w14:paraId="0B2C048F" w14:textId="42072E74" w:rsidR="00D52BD0" w:rsidRPr="00212126" w:rsidRDefault="00D52BD0" w:rsidP="003974CF">
      <w:proofErr w:type="gramStart"/>
      <w:r w:rsidRPr="00212126">
        <w:t>Thus</w:t>
      </w:r>
      <w:proofErr w:type="gramEnd"/>
      <w:r w:rsidRPr="00212126">
        <w:t xml:space="preserve"> for the positioning use case, the coverage of associated ID should be discussed separately. In our view, the consistency between training and inference should be checked for each TRP separately, including the NW-side conditions explicit</w:t>
      </w:r>
      <w:r w:rsidR="00BE02A1" w:rsidRPr="00212126">
        <w:t>ly</w:t>
      </w:r>
      <w:r w:rsidRPr="00212126">
        <w:t xml:space="preserve"> </w:t>
      </w:r>
      <w:proofErr w:type="spellStart"/>
      <w:r w:rsidRPr="00212126">
        <w:t>signalled</w:t>
      </w:r>
      <w:proofErr w:type="spellEnd"/>
      <w:r w:rsidRPr="00212126">
        <w:t xml:space="preserve"> (e.g., PRS bandwidth) and the NW-side additional conditions which are covered by associated IDs.  </w:t>
      </w:r>
    </w:p>
    <w:p w14:paraId="32B794AD" w14:textId="442D466D" w:rsidR="00D52BD0" w:rsidRPr="00212126" w:rsidRDefault="00D52BD0" w:rsidP="003974CF">
      <w:r w:rsidRPr="00212126">
        <w:t xml:space="preserve">Regarding the associated ID, it is </w:t>
      </w:r>
      <w:r w:rsidR="00BE02A1" w:rsidRPr="00212126">
        <w:t xml:space="preserve">to be </w:t>
      </w:r>
      <w:r w:rsidRPr="00212126">
        <w:t xml:space="preserve">defined per TRP, i.e., for a given TRP j, the UE assumes that the NW-side additional conditions with the same associated ID are consistent within the TRP j. </w:t>
      </w:r>
    </w:p>
    <w:p w14:paraId="47CF8990" w14:textId="77777777" w:rsidR="00D52BD0" w:rsidRPr="00212126" w:rsidRDefault="00D52BD0" w:rsidP="005925D5">
      <w:pPr>
        <w:pStyle w:val="ListParagraph"/>
        <w:numPr>
          <w:ilvl w:val="0"/>
          <w:numId w:val="73"/>
        </w:numPr>
      </w:pPr>
      <w:r w:rsidRPr="00212126">
        <w:t xml:space="preserve">If for a given TRP j, the same associated ID is used between training and inference, then TRP j may be included in model inference by the UE. </w:t>
      </w:r>
    </w:p>
    <w:p w14:paraId="7FDD358C" w14:textId="77777777" w:rsidR="00D52BD0" w:rsidRPr="00212126" w:rsidRDefault="00D52BD0" w:rsidP="005925D5">
      <w:pPr>
        <w:pStyle w:val="ListParagraph"/>
        <w:numPr>
          <w:ilvl w:val="0"/>
          <w:numId w:val="73"/>
        </w:numPr>
      </w:pPr>
      <w:r w:rsidRPr="00212126">
        <w:t xml:space="preserve">If for a given TRP </w:t>
      </w:r>
      <w:proofErr w:type="spellStart"/>
      <w:r w:rsidRPr="00212126">
        <w:t>i</w:t>
      </w:r>
      <w:proofErr w:type="spellEnd"/>
      <w:r w:rsidRPr="00212126">
        <w:t xml:space="preserve">, different associated IDs are used between training and inference, then TRP </w:t>
      </w:r>
      <w:proofErr w:type="spellStart"/>
      <w:r w:rsidRPr="00212126">
        <w:t>i</w:t>
      </w:r>
      <w:proofErr w:type="spellEnd"/>
      <w:r w:rsidRPr="00212126">
        <w:t xml:space="preserve"> should not be included in model inference by the UE.</w:t>
      </w:r>
    </w:p>
    <w:p w14:paraId="645C2CB3" w14:textId="77777777" w:rsidR="00D52BD0" w:rsidRPr="00212126" w:rsidRDefault="00D52BD0" w:rsidP="003974CF"/>
    <w:p w14:paraId="00BAD064" w14:textId="7F975AC2" w:rsidR="00FC7B11" w:rsidRPr="00212126" w:rsidRDefault="00FC7B11" w:rsidP="003974CF">
      <w:r w:rsidRPr="00212126">
        <w:t>For example, for info #7 (Geographical coordinates of the TRPs), the associated ID of each TRP indicates whether the geographical location of the given TRP has changed or not.</w:t>
      </w:r>
    </w:p>
    <w:p w14:paraId="087C917C" w14:textId="77777777" w:rsidR="00D52BD0" w:rsidRPr="00212126" w:rsidRDefault="00D52BD0" w:rsidP="003974CF">
      <w:r w:rsidRPr="00212126">
        <w:t>RAN1 should further discuss the range of values for associated ID (hence the number of bits to represent the associated ID).</w:t>
      </w:r>
    </w:p>
    <w:p w14:paraId="50230FDC" w14:textId="46E9A0FF" w:rsidR="00D34A58" w:rsidRPr="00212126" w:rsidRDefault="00D34A58" w:rsidP="00D34A58">
      <w:pPr>
        <w:pStyle w:val="Proposal"/>
      </w:pPr>
      <w:bookmarkStart w:id="2450" w:name="_Toc194097792"/>
      <w:r w:rsidRPr="00212126">
        <w:lastRenderedPageBreak/>
        <w:t xml:space="preserve">For </w:t>
      </w:r>
      <w:r w:rsidR="00FD5C27" w:rsidRPr="00212126">
        <w:t>UE-side model (</w:t>
      </w:r>
      <w:r w:rsidRPr="00212126">
        <w:t>Case 1</w:t>
      </w:r>
      <w:r w:rsidR="00FD5C27" w:rsidRPr="00212126">
        <w:t>)</w:t>
      </w:r>
      <w:r w:rsidRPr="00212126">
        <w:t xml:space="preserve">, to ensure the consistency of NW-side additional </w:t>
      </w:r>
      <w:r w:rsidR="000E53E1" w:rsidRPr="00212126">
        <w:t>condition across</w:t>
      </w:r>
      <w:r w:rsidRPr="00212126">
        <w:t xml:space="preserve"> training and inference, </w:t>
      </w:r>
      <w:r w:rsidR="00986300" w:rsidRPr="00212126">
        <w:t>s</w:t>
      </w:r>
      <w:r w:rsidRPr="00212126">
        <w:t>upport associated ID for indicating NW conditions/configurations.</w:t>
      </w:r>
      <w:bookmarkEnd w:id="2450"/>
    </w:p>
    <w:p w14:paraId="6C7E6B07" w14:textId="77777777" w:rsidR="00D52BD0" w:rsidRPr="00212126" w:rsidRDefault="00D52BD0" w:rsidP="00D52BD0">
      <w:pPr>
        <w:pStyle w:val="Proposal"/>
      </w:pPr>
      <w:bookmarkStart w:id="2451" w:name="_Toc194097793"/>
      <w:r w:rsidRPr="00212126">
        <w:t>For AI/ML based positioning, the consistency between training and inference is checked for each TRP separately.</w:t>
      </w:r>
      <w:bookmarkEnd w:id="2451"/>
      <w:r w:rsidRPr="00212126">
        <w:t xml:space="preserve"> </w:t>
      </w:r>
    </w:p>
    <w:p w14:paraId="3E003676" w14:textId="1E90CCD8" w:rsidR="00444A3E" w:rsidRPr="00212126" w:rsidRDefault="00D52BD0" w:rsidP="00F04267">
      <w:pPr>
        <w:pStyle w:val="Proposal"/>
      </w:pPr>
      <w:bookmarkStart w:id="2452" w:name="_Toc194097794"/>
      <w:r w:rsidRPr="00212126">
        <w:t>For a given TRP j, the UE assumes that the NW-side additional conditions with the same associated ID are consistent within the TRP j.</w:t>
      </w:r>
      <w:bookmarkEnd w:id="2452"/>
      <w:r w:rsidRPr="00212126">
        <w:t xml:space="preserve"> </w:t>
      </w:r>
    </w:p>
    <w:p w14:paraId="1CAE887B" w14:textId="4A7192E5" w:rsidR="00444A3E" w:rsidRPr="00403A8D" w:rsidRDefault="00444A3E" w:rsidP="00F04267">
      <w:pPr>
        <w:pStyle w:val="Heading3"/>
        <w:rPr>
          <w:lang w:val="en-US"/>
        </w:rPr>
      </w:pPr>
      <w:bookmarkStart w:id="2453" w:name="_Ref181977548"/>
      <w:bookmarkStart w:id="2454" w:name="_Toc194086992"/>
      <w:r w:rsidRPr="00403A8D">
        <w:rPr>
          <w:lang w:val="en-US"/>
        </w:rPr>
        <w:t xml:space="preserve">Consistency </w:t>
      </w:r>
      <w:r w:rsidR="00C63AEF" w:rsidRPr="00403A8D">
        <w:rPr>
          <w:lang w:val="en-US"/>
        </w:rPr>
        <w:t xml:space="preserve">of </w:t>
      </w:r>
      <w:r w:rsidRPr="00403A8D">
        <w:rPr>
          <w:lang w:val="en-US"/>
        </w:rPr>
        <w:t xml:space="preserve">measurements reported </w:t>
      </w:r>
      <w:r w:rsidR="00C63AEF" w:rsidRPr="00403A8D">
        <w:rPr>
          <w:lang w:val="en-US"/>
        </w:rPr>
        <w:t xml:space="preserve">between </w:t>
      </w:r>
      <w:r w:rsidRPr="00403A8D">
        <w:rPr>
          <w:lang w:val="en-US"/>
        </w:rPr>
        <w:t>model inference and model training</w:t>
      </w:r>
      <w:bookmarkEnd w:id="2453"/>
      <w:bookmarkEnd w:id="2454"/>
    </w:p>
    <w:p w14:paraId="6BEA0F16" w14:textId="3695B28E" w:rsidR="00F04267" w:rsidRPr="00212126" w:rsidRDefault="00F04267" w:rsidP="003974CF">
      <w:r w:rsidRPr="00212126">
        <w:t xml:space="preserve">For the consistency between the RSs used during training and inference, similarly it could be left to network deployment choice at least for cases 1/2a/3a. Although there could be several types of UE deployed in the network and each could be using e.g. a different bandwidth during training, parameters can be controlled by network implementation to remain static during both training and inference. The UE can also ensure the measurement bandwidth is consistent with the bandwidth used for training. For case 3b and 2b, the LMF gather the </w:t>
      </w:r>
      <w:proofErr w:type="gramStart"/>
      <w:r w:rsidRPr="00212126">
        <w:t>measurements</w:t>
      </w:r>
      <w:proofErr w:type="gramEnd"/>
      <w:r w:rsidRPr="00212126">
        <w:t xml:space="preserve"> and the gNB/UE may not have been involved with the model training.  It is thus important that the LMF signals what measurement bandwidth to use to provide model input.</w:t>
      </w:r>
    </w:p>
    <w:p w14:paraId="0D51C0EC" w14:textId="16011A22" w:rsidR="00F04267" w:rsidRPr="00212126" w:rsidRDefault="00F04267" w:rsidP="002938DE">
      <w:pPr>
        <w:pStyle w:val="Observation"/>
      </w:pPr>
      <w:bookmarkStart w:id="2455" w:name="_Toc194097698"/>
      <w:r w:rsidRPr="00212126">
        <w:t>For Cases with LMF-side model (</w:t>
      </w:r>
      <w:r w:rsidR="00E35C7E" w:rsidRPr="00212126">
        <w:t xml:space="preserve">Case </w:t>
      </w:r>
      <w:r w:rsidRPr="00212126">
        <w:t>2b/3b), the measurements reported for model input must be consistent with the ones used with training data.</w:t>
      </w:r>
      <w:bookmarkEnd w:id="2455"/>
    </w:p>
    <w:p w14:paraId="1E03A5AC" w14:textId="3B3517A7" w:rsidR="00F04267" w:rsidRPr="00212126" w:rsidRDefault="00F04267" w:rsidP="00154F22">
      <w:pPr>
        <w:pStyle w:val="Proposal"/>
      </w:pPr>
      <w:bookmarkStart w:id="2456" w:name="_Toc194097795"/>
      <w:r w:rsidRPr="00212126">
        <w:t>For measurements reported to the LMF in case 2b/3b, support the LMF to indicate the PRS/SRS measurement bandwidth.</w:t>
      </w:r>
      <w:bookmarkEnd w:id="2456"/>
      <w:r w:rsidRPr="00212126">
        <w:t xml:space="preserve"> </w:t>
      </w:r>
    </w:p>
    <w:p w14:paraId="60C3E0C4" w14:textId="211915AC" w:rsidR="00792A87" w:rsidRPr="00403A8D" w:rsidRDefault="00792A87" w:rsidP="00792A87">
      <w:pPr>
        <w:pStyle w:val="Heading2"/>
        <w:rPr>
          <w:lang w:val="en-US"/>
        </w:rPr>
      </w:pPr>
      <w:bookmarkStart w:id="2457" w:name="_Toc194086993"/>
      <w:r w:rsidRPr="00403A8D">
        <w:rPr>
          <w:lang w:val="en-US"/>
        </w:rPr>
        <w:t xml:space="preserve">Consistency of </w:t>
      </w:r>
      <w:r w:rsidR="00265C0B" w:rsidRPr="00403A8D">
        <w:rPr>
          <w:lang w:val="en-US"/>
        </w:rPr>
        <w:t xml:space="preserve">network side conditions for </w:t>
      </w:r>
      <w:r w:rsidR="006A1C46" w:rsidRPr="00403A8D">
        <w:rPr>
          <w:lang w:val="en-US"/>
        </w:rPr>
        <w:t>C</w:t>
      </w:r>
      <w:r w:rsidR="00265C0B" w:rsidRPr="00403A8D">
        <w:rPr>
          <w:lang w:val="en-US"/>
        </w:rPr>
        <w:t>ase 1</w:t>
      </w:r>
      <w:bookmarkEnd w:id="2457"/>
    </w:p>
    <w:p w14:paraId="6B336FBF" w14:textId="36C2C027" w:rsidR="005F0CF2" w:rsidRPr="00212126" w:rsidRDefault="005F0CF2" w:rsidP="003974CF">
      <w:r w:rsidRPr="00212126">
        <w:t>The following agreement was reached on the assistance data required to maintain consistency in case 1:</w:t>
      </w:r>
    </w:p>
    <w:tbl>
      <w:tblPr>
        <w:tblStyle w:val="TableGrid"/>
        <w:tblW w:w="0" w:type="auto"/>
        <w:tblLook w:val="04A0" w:firstRow="1" w:lastRow="0" w:firstColumn="1" w:lastColumn="0" w:noHBand="0" w:noVBand="1"/>
      </w:tblPr>
      <w:tblGrid>
        <w:gridCol w:w="9962"/>
      </w:tblGrid>
      <w:tr w:rsidR="005F0CF2" w:rsidRPr="00212126" w14:paraId="39DB46B8" w14:textId="77777777" w:rsidTr="005F0CF2">
        <w:tc>
          <w:tcPr>
            <w:tcW w:w="9962" w:type="dxa"/>
          </w:tcPr>
          <w:p w14:paraId="70D08B8D" w14:textId="77777777" w:rsidR="005F0CF2" w:rsidRPr="00212126" w:rsidRDefault="005F0CF2" w:rsidP="003974CF">
            <w:pPr>
              <w:spacing w:after="0"/>
              <w:rPr>
                <w:rFonts w:eastAsia="DengXian"/>
                <w:highlight w:val="green"/>
                <w:lang w:eastAsia="zh-CN"/>
              </w:rPr>
            </w:pPr>
            <w:r w:rsidRPr="00212126">
              <w:rPr>
                <w:rFonts w:eastAsia="DengXian"/>
                <w:highlight w:val="green"/>
                <w:lang w:eastAsia="zh-CN"/>
              </w:rPr>
              <w:t>Agreement</w:t>
            </w:r>
          </w:p>
          <w:p w14:paraId="0B869FD4" w14:textId="77777777" w:rsidR="005F0CF2" w:rsidRPr="00212126" w:rsidRDefault="005F0CF2" w:rsidP="003974CF">
            <w:pPr>
              <w:spacing w:after="0"/>
            </w:pPr>
            <w:r w:rsidRPr="00212126">
              <w:t>For AI/ML based positioning Case 1, all assistance information from legacy UE-based DL-TDOA, other than info #7, can be provided from LMF to UE. For info #7, RAN1 study</w:t>
            </w:r>
            <w:r w:rsidRPr="00212126">
              <w:rPr>
                <w:rFonts w:eastAsia="DengXian"/>
                <w:lang w:eastAsia="zh-CN"/>
              </w:rPr>
              <w:t>, if necessary,</w:t>
            </w:r>
            <w:r w:rsidRPr="00212126">
              <w:t xml:space="preserve"> choose one alternative from the following:</w:t>
            </w:r>
          </w:p>
          <w:p w14:paraId="46AE4861" w14:textId="77777777" w:rsidR="005F0CF2" w:rsidRPr="00212126" w:rsidRDefault="005F0CF2" w:rsidP="00296F82">
            <w:pPr>
              <w:pStyle w:val="ListParagraph"/>
              <w:widowControl w:val="0"/>
              <w:numPr>
                <w:ilvl w:val="0"/>
                <w:numId w:val="101"/>
              </w:numPr>
              <w:tabs>
                <w:tab w:val="left" w:pos="720"/>
              </w:tabs>
            </w:pPr>
            <w:r w:rsidRPr="00212126">
              <w:t>Alternative 1. Info #7 is provided implicitly via associated ID.</w:t>
            </w:r>
          </w:p>
          <w:p w14:paraId="271B8C34" w14:textId="77777777" w:rsidR="005F0CF2" w:rsidRPr="00212126" w:rsidRDefault="005F0CF2" w:rsidP="00296F82">
            <w:pPr>
              <w:pStyle w:val="ListParagraph"/>
              <w:widowControl w:val="0"/>
              <w:numPr>
                <w:ilvl w:val="1"/>
                <w:numId w:val="101"/>
              </w:numPr>
              <w:tabs>
                <w:tab w:val="left" w:pos="720"/>
                <w:tab w:val="left" w:pos="1440"/>
              </w:tabs>
            </w:pPr>
            <w:r w:rsidRPr="00212126">
              <w:rPr>
                <w:rFonts w:eastAsia="Yu Mincho"/>
                <w:lang w:eastAsia="ja-JP"/>
              </w:rPr>
              <w:t>A</w:t>
            </w:r>
            <w:r w:rsidRPr="00212126">
              <w:t>ssociated ID is signaled by LMF to indicate whether info #7 is consistent between training and inference.</w:t>
            </w:r>
          </w:p>
          <w:p w14:paraId="66DE6DFF" w14:textId="77777777" w:rsidR="005F0CF2" w:rsidRPr="00212126" w:rsidRDefault="005F0CF2" w:rsidP="00296F82">
            <w:pPr>
              <w:pStyle w:val="ListParagraph"/>
              <w:widowControl w:val="0"/>
              <w:numPr>
                <w:ilvl w:val="0"/>
                <w:numId w:val="101"/>
              </w:numPr>
              <w:tabs>
                <w:tab w:val="left" w:pos="720"/>
              </w:tabs>
            </w:pPr>
            <w:r w:rsidRPr="00212126">
              <w:t xml:space="preserve">Alternative 2. Info #7 can be provided either implicitly or explicitly by LMF. Note: no UE capability is introduced on whether info #7 is provided implicitly or explicitly, and the UE can </w:t>
            </w:r>
            <w:r w:rsidRPr="00212126">
              <w:lastRenderedPageBreak/>
              <w:t xml:space="preserve">request info #7 to be provided explicitly or implicitly. </w:t>
            </w:r>
          </w:p>
          <w:p w14:paraId="7E2EB7EF" w14:textId="77777777" w:rsidR="005F0CF2" w:rsidRPr="00212126" w:rsidRDefault="005F0CF2" w:rsidP="00296F82">
            <w:pPr>
              <w:pStyle w:val="ListParagraph"/>
              <w:widowControl w:val="0"/>
              <w:numPr>
                <w:ilvl w:val="1"/>
                <w:numId w:val="101"/>
              </w:numPr>
              <w:tabs>
                <w:tab w:val="left" w:pos="720"/>
                <w:tab w:val="left" w:pos="1440"/>
              </w:tabs>
            </w:pPr>
            <w:r w:rsidRPr="00212126">
              <w:t xml:space="preserve">If provided implicitly, </w:t>
            </w:r>
            <w:r w:rsidRPr="00212126">
              <w:rPr>
                <w:rFonts w:eastAsia="Yu Mincho"/>
                <w:lang w:eastAsia="ja-JP"/>
              </w:rPr>
              <w:t>a</w:t>
            </w:r>
            <w:r w:rsidRPr="00212126">
              <w:t>ssociated ID is signaled by LMF to indicate whether info #7 is consistent between training and inference.</w:t>
            </w:r>
          </w:p>
          <w:p w14:paraId="61534608" w14:textId="77777777" w:rsidR="005F0CF2" w:rsidRPr="00212126" w:rsidRDefault="005F0CF2" w:rsidP="00296F82">
            <w:pPr>
              <w:pStyle w:val="ListParagraph"/>
              <w:widowControl w:val="0"/>
              <w:numPr>
                <w:ilvl w:val="0"/>
                <w:numId w:val="101"/>
              </w:numPr>
              <w:tabs>
                <w:tab w:val="left" w:pos="720"/>
                <w:tab w:val="left" w:pos="1440"/>
              </w:tabs>
            </w:pPr>
            <w:r w:rsidRPr="00212126">
              <w:t xml:space="preserve">Alternative 3.  Info #7 </w:t>
            </w:r>
            <w:proofErr w:type="gramStart"/>
            <w:r w:rsidRPr="00212126">
              <w:t xml:space="preserve">is </w:t>
            </w:r>
            <w:r w:rsidRPr="00212126">
              <w:rPr>
                <w:b/>
                <w:bCs/>
              </w:rPr>
              <w:t>not</w:t>
            </w:r>
            <w:r w:rsidRPr="00212126">
              <w:t xml:space="preserve"> be</w:t>
            </w:r>
            <w:proofErr w:type="gramEnd"/>
            <w:r w:rsidRPr="00212126">
              <w:t xml:space="preserve"> provided from LMF to UE. </w:t>
            </w:r>
          </w:p>
          <w:p w14:paraId="52B284A3" w14:textId="77777777" w:rsidR="005F0CF2" w:rsidRPr="00212126" w:rsidRDefault="005F0CF2" w:rsidP="00296F82">
            <w:pPr>
              <w:pStyle w:val="ListParagraph"/>
              <w:widowControl w:val="0"/>
              <w:numPr>
                <w:ilvl w:val="1"/>
                <w:numId w:val="101"/>
              </w:numPr>
              <w:tabs>
                <w:tab w:val="left" w:pos="720"/>
                <w:tab w:val="left" w:pos="1440"/>
              </w:tabs>
            </w:pPr>
            <w:r w:rsidRPr="00212126">
              <w:t>If info #7 is not provided, UE may assume info #7 is consistent between training and inference.</w:t>
            </w:r>
          </w:p>
          <w:p w14:paraId="259731FD" w14:textId="77777777" w:rsidR="005F0CF2" w:rsidRPr="00212126" w:rsidRDefault="005F0CF2" w:rsidP="00296F82">
            <w:pPr>
              <w:pStyle w:val="ListParagraph"/>
              <w:widowControl w:val="0"/>
              <w:numPr>
                <w:ilvl w:val="0"/>
                <w:numId w:val="101"/>
              </w:numPr>
              <w:tabs>
                <w:tab w:val="left" w:pos="720"/>
                <w:tab w:val="left" w:pos="1440"/>
              </w:tabs>
            </w:pPr>
            <w:r w:rsidRPr="00212126">
              <w:t xml:space="preserve">Alternative 4. Info #7 is provided explicitly from LMF to UE. </w:t>
            </w:r>
          </w:p>
          <w:tbl>
            <w:tblPr>
              <w:tblW w:w="9355" w:type="dxa"/>
              <w:tblLook w:val="04A0" w:firstRow="1" w:lastRow="0" w:firstColumn="1" w:lastColumn="0" w:noHBand="0" w:noVBand="1"/>
            </w:tblPr>
            <w:tblGrid>
              <w:gridCol w:w="535"/>
              <w:gridCol w:w="8820"/>
            </w:tblGrid>
            <w:tr w:rsidR="005F0CF2" w:rsidRPr="00212126" w14:paraId="7DBC6A56"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658968" w14:textId="77777777" w:rsidR="005F0CF2" w:rsidRPr="00212126" w:rsidRDefault="005F0CF2" w:rsidP="003974CF">
                  <w:pPr>
                    <w:spacing w:after="0"/>
                    <w:rPr>
                      <w:rFonts w:ascii="Times New Roman" w:eastAsia="Times New Roman" w:hAnsi="Times New Roman"/>
                      <w:color w:val="000000"/>
                      <w:szCs w:val="20"/>
                    </w:rPr>
                  </w:pPr>
                  <w:r w:rsidRPr="00212126">
                    <w:rPr>
                      <w:rFonts w:ascii="Times New Roman" w:eastAsia="Times New Roman" w:hAnsi="Times New Roman"/>
                      <w:color w:val="00000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553419" w14:textId="77777777" w:rsidR="005F0CF2" w:rsidRPr="00212126" w:rsidRDefault="005F0CF2" w:rsidP="003974CF">
                  <w:pPr>
                    <w:spacing w:after="0"/>
                    <w:rPr>
                      <w:rFonts w:ascii="Times New Roman" w:eastAsia="Times New Roman" w:hAnsi="Times New Roman"/>
                      <w:color w:val="000000"/>
                      <w:szCs w:val="20"/>
                    </w:rPr>
                  </w:pPr>
                  <w:r w:rsidRPr="00212126">
                    <w:rPr>
                      <w:rFonts w:ascii="Times New Roman" w:eastAsia="Times New Roman" w:hAnsi="Times New Roman"/>
                      <w:color w:val="00000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02F2DB7F" w14:textId="77777777" w:rsidR="005F0CF2" w:rsidRPr="00212126" w:rsidRDefault="005F0CF2" w:rsidP="00296F82">
            <w:pPr>
              <w:spacing w:after="0"/>
            </w:pPr>
          </w:p>
        </w:tc>
      </w:tr>
    </w:tbl>
    <w:p w14:paraId="16F5232A" w14:textId="77777777" w:rsidR="005F0CF2" w:rsidRPr="00212126" w:rsidRDefault="005F0CF2" w:rsidP="003974CF"/>
    <w:p w14:paraId="50890BC2" w14:textId="77777777" w:rsidR="00957711" w:rsidRPr="00212126" w:rsidRDefault="004677B3" w:rsidP="003974CF">
      <w:r w:rsidRPr="00212126">
        <w:t xml:space="preserve">Hence the remaining issue is whether the TRP location is required to </w:t>
      </w:r>
      <w:r w:rsidR="00584F57" w:rsidRPr="00212126">
        <w:t>case 1, and if so how to signal it</w:t>
      </w:r>
      <w:r w:rsidR="00265C0B" w:rsidRPr="00212126" w:rsidDel="004677B3">
        <w:t xml:space="preserve">. </w:t>
      </w:r>
      <w:r w:rsidR="004F1852" w:rsidRPr="00212126">
        <w:t xml:space="preserve"> </w:t>
      </w:r>
      <w:proofErr w:type="gramStart"/>
      <w:r w:rsidR="004F1852" w:rsidRPr="00212126">
        <w:t xml:space="preserve">Additionally, </w:t>
      </w:r>
      <w:r w:rsidR="003D2BE8" w:rsidRPr="00212126">
        <w:t xml:space="preserve"> </w:t>
      </w:r>
      <w:r w:rsidR="00332CE5" w:rsidRPr="00212126">
        <w:t>there</w:t>
      </w:r>
      <w:proofErr w:type="gramEnd"/>
      <w:r w:rsidR="00332CE5" w:rsidRPr="00212126">
        <w:t xml:space="preserve"> are proposal to also support AOD assistance data.</w:t>
      </w:r>
      <w:r w:rsidR="003D2BE8" w:rsidRPr="00212126">
        <w:t xml:space="preserve"> </w:t>
      </w:r>
      <w:r w:rsidR="00332CE5" w:rsidRPr="00212126">
        <w:t xml:space="preserve"> </w:t>
      </w:r>
    </w:p>
    <w:p w14:paraId="0494A06C" w14:textId="5C6677A4" w:rsidR="00D1367F" w:rsidRPr="00212126" w:rsidRDefault="00957711" w:rsidP="003974CF">
      <w:r w:rsidRPr="00212126">
        <w:t>Regarding the use of AOD assistance data, a</w:t>
      </w:r>
      <w:r w:rsidR="00CD770E" w:rsidRPr="00212126">
        <w:t xml:space="preserve">s discussed in section 1 of this contribution, only time-based methods have been discussed in the SI phase, and we thus assume only assistance data from time-based methods as baseline for </w:t>
      </w:r>
      <w:r w:rsidR="00CA1400" w:rsidRPr="00212126">
        <w:t>C</w:t>
      </w:r>
      <w:r w:rsidR="00CD770E" w:rsidRPr="00212126">
        <w:t>ase 1.  Furthermore, one should consider what is strictly necessary for case 1, which is</w:t>
      </w:r>
      <w:r w:rsidR="00654B65" w:rsidRPr="00212126">
        <w:t xml:space="preserve"> essentially </w:t>
      </w:r>
      <w:r w:rsidR="00CD770E" w:rsidRPr="00212126">
        <w:t>a fingerprinting</w:t>
      </w:r>
      <w:r w:rsidR="00806135" w:rsidRPr="00212126">
        <w:t xml:space="preserve"> method. </w:t>
      </w:r>
      <w:r w:rsidR="00081C63" w:rsidRPr="00212126">
        <w:t>This most notably changes the need the UE has in terms of calculation assistance data.</w:t>
      </w:r>
      <w:r w:rsidR="000647F9" w:rsidRPr="00212126">
        <w:t xml:space="preserve"> Therefore, info #16-18 are not to be provided explicitly from LMF to UE, which are those that are specified for UE-based DL-AoD but not UE-based DL-TDOA. </w:t>
      </w:r>
      <w:r w:rsidR="006C27C1" w:rsidRPr="00212126">
        <w:t>For example, for spatial information, info #6 is adequate for DL-TDOA, and info #16 provides further details that DL-AoD needs, where info #6 is “Spatial direction information (e.g. azimuth, elevation etc.) of the DL-PRS Resources of the TRPs served by the gNB”.</w:t>
      </w:r>
    </w:p>
    <w:p w14:paraId="01093D16" w14:textId="6208C843" w:rsidR="00C054AF" w:rsidRPr="00212126" w:rsidRDefault="00C054AF" w:rsidP="007B381C">
      <w:pPr>
        <w:pStyle w:val="Caption"/>
        <w:jc w:val="center"/>
      </w:pPr>
      <w:r w:rsidRPr="00212126">
        <w:t xml:space="preserve">Table </w:t>
      </w:r>
      <w:fldSimple w:instr=" SEQ Table \* ARABIC ">
        <w:r w:rsidR="00F87568" w:rsidRPr="00212126">
          <w:rPr>
            <w:noProof/>
          </w:rPr>
          <w:t>9</w:t>
        </w:r>
      </w:fldSimple>
      <w:r w:rsidRPr="00212126">
        <w:t>. Information that are specified for UE-based DL-AoD but not UE-based DL-TDOA</w:t>
      </w:r>
    </w:p>
    <w:tbl>
      <w:tblPr>
        <w:tblW w:w="8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5420"/>
        <w:gridCol w:w="1060"/>
        <w:gridCol w:w="1060"/>
      </w:tblGrid>
      <w:tr w:rsidR="00C054AF" w:rsidRPr="00212126" w14:paraId="33F16F92" w14:textId="77777777">
        <w:trPr>
          <w:trHeight w:val="870"/>
          <w:jc w:val="center"/>
        </w:trPr>
        <w:tc>
          <w:tcPr>
            <w:tcW w:w="600" w:type="dxa"/>
            <w:shd w:val="clear" w:color="auto" w:fill="auto"/>
            <w:noWrap/>
            <w:vAlign w:val="bottom"/>
          </w:tcPr>
          <w:p w14:paraId="4519E3A2" w14:textId="77777777" w:rsidR="00C054AF" w:rsidRPr="00212126" w:rsidRDefault="00C054AF">
            <w:pPr>
              <w:rPr>
                <w:rFonts w:ascii="Aptos Narrow" w:hAnsi="Aptos Narrow"/>
                <w:color w:val="000000"/>
              </w:rPr>
            </w:pPr>
          </w:p>
        </w:tc>
        <w:tc>
          <w:tcPr>
            <w:tcW w:w="5420" w:type="dxa"/>
            <w:shd w:val="clear" w:color="auto" w:fill="auto"/>
            <w:vAlign w:val="center"/>
          </w:tcPr>
          <w:p w14:paraId="0D3EA58E" w14:textId="77777777" w:rsidR="00C054AF" w:rsidRPr="00212126" w:rsidRDefault="00C054AF" w:rsidP="003974CF">
            <w:pPr>
              <w:rPr>
                <w:rFonts w:ascii="Aptos" w:hAnsi="Aptos"/>
                <w:color w:val="000000"/>
                <w:szCs w:val="20"/>
              </w:rPr>
            </w:pPr>
            <w:r w:rsidRPr="00212126">
              <w:rPr>
                <w:rFonts w:ascii="Aptos" w:hAnsi="Aptos"/>
                <w:b/>
                <w:bCs/>
                <w:color w:val="000000"/>
                <w:szCs w:val="20"/>
              </w:rPr>
              <w:t>Existing assistance data (supported up to Rel-18) that may be transferred from LMF to UE in UE-based DL-</w:t>
            </w:r>
            <w:proofErr w:type="spellStart"/>
            <w:r w:rsidRPr="00212126">
              <w:rPr>
                <w:rFonts w:ascii="Aptos" w:hAnsi="Aptos"/>
                <w:b/>
                <w:bCs/>
                <w:color w:val="000000"/>
                <w:szCs w:val="20"/>
              </w:rPr>
              <w:t>TdoA</w:t>
            </w:r>
            <w:proofErr w:type="spellEnd"/>
            <w:r w:rsidRPr="00212126">
              <w:rPr>
                <w:rFonts w:ascii="Aptos" w:hAnsi="Aptos"/>
                <w:b/>
                <w:bCs/>
                <w:color w:val="000000"/>
                <w:szCs w:val="20"/>
              </w:rPr>
              <w:t xml:space="preserve"> [1] or UE-</w:t>
            </w:r>
            <w:proofErr w:type="gramStart"/>
            <w:r w:rsidRPr="00212126">
              <w:rPr>
                <w:rFonts w:ascii="Aptos" w:hAnsi="Aptos"/>
                <w:b/>
                <w:bCs/>
                <w:color w:val="000000"/>
                <w:szCs w:val="20"/>
              </w:rPr>
              <w:t>based  DL</w:t>
            </w:r>
            <w:proofErr w:type="gramEnd"/>
            <w:r w:rsidRPr="00212126">
              <w:rPr>
                <w:rFonts w:ascii="Aptos" w:hAnsi="Aptos"/>
                <w:b/>
                <w:bCs/>
                <w:color w:val="000000"/>
                <w:szCs w:val="20"/>
              </w:rPr>
              <w:t xml:space="preserve">-AoD [2], as applicable </w:t>
            </w:r>
          </w:p>
        </w:tc>
        <w:tc>
          <w:tcPr>
            <w:tcW w:w="1060" w:type="dxa"/>
            <w:shd w:val="clear" w:color="auto" w:fill="auto"/>
            <w:noWrap/>
            <w:vAlign w:val="center"/>
          </w:tcPr>
          <w:p w14:paraId="3761FB0C" w14:textId="77777777" w:rsidR="00C054AF" w:rsidRPr="00212126" w:rsidRDefault="00C054AF" w:rsidP="003974CF">
            <w:pPr>
              <w:rPr>
                <w:rFonts w:ascii="Aptos Narrow" w:hAnsi="Aptos Narrow"/>
                <w:color w:val="FF0000"/>
                <w:szCs w:val="20"/>
              </w:rPr>
            </w:pPr>
            <w:r w:rsidRPr="00212126">
              <w:rPr>
                <w:rFonts w:ascii="Aptos" w:hAnsi="Aptos"/>
                <w:b/>
                <w:bCs/>
                <w:color w:val="000000"/>
                <w:szCs w:val="20"/>
              </w:rPr>
              <w:t>UE-based DL-TDOA</w:t>
            </w:r>
          </w:p>
        </w:tc>
        <w:tc>
          <w:tcPr>
            <w:tcW w:w="1060" w:type="dxa"/>
            <w:shd w:val="clear" w:color="auto" w:fill="auto"/>
            <w:noWrap/>
            <w:vAlign w:val="center"/>
          </w:tcPr>
          <w:p w14:paraId="44E8D99F" w14:textId="77777777" w:rsidR="00C054AF" w:rsidRPr="00212126" w:rsidRDefault="00C054AF" w:rsidP="003974CF">
            <w:pPr>
              <w:rPr>
                <w:rFonts w:ascii="Aptos Narrow" w:hAnsi="Aptos Narrow"/>
                <w:color w:val="000000"/>
                <w:szCs w:val="20"/>
              </w:rPr>
            </w:pPr>
            <w:r w:rsidRPr="00212126">
              <w:rPr>
                <w:rFonts w:ascii="Aptos" w:hAnsi="Aptos"/>
                <w:b/>
                <w:bCs/>
                <w:color w:val="000000"/>
                <w:szCs w:val="20"/>
              </w:rPr>
              <w:t>UE-</w:t>
            </w:r>
            <w:proofErr w:type="gramStart"/>
            <w:r w:rsidRPr="00212126">
              <w:rPr>
                <w:rFonts w:ascii="Aptos" w:hAnsi="Aptos"/>
                <w:b/>
                <w:bCs/>
                <w:color w:val="000000"/>
                <w:szCs w:val="20"/>
              </w:rPr>
              <w:t>based  DL</w:t>
            </w:r>
            <w:proofErr w:type="gramEnd"/>
            <w:r w:rsidRPr="00212126">
              <w:rPr>
                <w:rFonts w:ascii="Aptos" w:hAnsi="Aptos"/>
                <w:b/>
                <w:bCs/>
                <w:color w:val="000000"/>
                <w:szCs w:val="20"/>
              </w:rPr>
              <w:t>-AoD</w:t>
            </w:r>
          </w:p>
        </w:tc>
      </w:tr>
      <w:tr w:rsidR="00C054AF" w:rsidRPr="00212126" w14:paraId="59165314" w14:textId="77777777">
        <w:trPr>
          <w:trHeight w:val="870"/>
          <w:jc w:val="center"/>
        </w:trPr>
        <w:tc>
          <w:tcPr>
            <w:tcW w:w="600" w:type="dxa"/>
            <w:shd w:val="clear" w:color="auto" w:fill="auto"/>
            <w:noWrap/>
            <w:vAlign w:val="bottom"/>
            <w:hideMark/>
          </w:tcPr>
          <w:p w14:paraId="50520077" w14:textId="77777777" w:rsidR="00C054AF" w:rsidRPr="00212126" w:rsidRDefault="00C054AF" w:rsidP="003974CF">
            <w:pPr>
              <w:rPr>
                <w:rFonts w:ascii="Aptos Narrow" w:hAnsi="Aptos Narrow"/>
                <w:color w:val="000000"/>
              </w:rPr>
            </w:pPr>
            <w:r w:rsidRPr="00212126">
              <w:rPr>
                <w:rFonts w:ascii="Aptos Narrow" w:hAnsi="Aptos Narrow"/>
                <w:color w:val="000000"/>
              </w:rPr>
              <w:t>16</w:t>
            </w:r>
          </w:p>
        </w:tc>
        <w:tc>
          <w:tcPr>
            <w:tcW w:w="5420" w:type="dxa"/>
            <w:shd w:val="clear" w:color="auto" w:fill="auto"/>
            <w:vAlign w:val="center"/>
            <w:hideMark/>
          </w:tcPr>
          <w:p w14:paraId="74E8B98E" w14:textId="77777777" w:rsidR="00C054AF" w:rsidRPr="00212126" w:rsidRDefault="00C054AF" w:rsidP="003974CF">
            <w:pPr>
              <w:rPr>
                <w:rFonts w:ascii="Aptos" w:hAnsi="Aptos"/>
                <w:color w:val="000000"/>
              </w:rPr>
            </w:pPr>
            <w:r w:rsidRPr="00212126">
              <w:rPr>
                <w:rFonts w:ascii="Aptos" w:hAnsi="Aptos"/>
                <w:color w:val="000000"/>
              </w:rPr>
              <w:t>TRP beam/antenna information (including azimuth angle, zenith angle and relative power between PRS resources per angle per TRP)</w:t>
            </w:r>
          </w:p>
        </w:tc>
        <w:tc>
          <w:tcPr>
            <w:tcW w:w="1060" w:type="dxa"/>
            <w:shd w:val="clear" w:color="auto" w:fill="auto"/>
            <w:noWrap/>
            <w:vAlign w:val="bottom"/>
            <w:hideMark/>
          </w:tcPr>
          <w:p w14:paraId="1F23851C" w14:textId="77777777" w:rsidR="00C054AF" w:rsidRPr="00212126" w:rsidRDefault="00C054AF" w:rsidP="003974CF">
            <w:pPr>
              <w:rPr>
                <w:rFonts w:ascii="Aptos Narrow" w:hAnsi="Aptos Narrow"/>
                <w:color w:val="FF0000"/>
              </w:rPr>
            </w:pPr>
            <w:r w:rsidRPr="00212126">
              <w:rPr>
                <w:rFonts w:ascii="Aptos Narrow" w:hAnsi="Aptos Narrow"/>
                <w:color w:val="FF0000"/>
              </w:rPr>
              <w:t>N/A</w:t>
            </w:r>
          </w:p>
        </w:tc>
        <w:tc>
          <w:tcPr>
            <w:tcW w:w="1060" w:type="dxa"/>
            <w:shd w:val="clear" w:color="auto" w:fill="auto"/>
            <w:noWrap/>
            <w:vAlign w:val="bottom"/>
            <w:hideMark/>
          </w:tcPr>
          <w:p w14:paraId="30B634DA" w14:textId="77777777" w:rsidR="00C054AF" w:rsidRPr="00212126" w:rsidRDefault="00C054AF" w:rsidP="003974CF">
            <w:pPr>
              <w:rPr>
                <w:rFonts w:ascii="Aptos Narrow" w:hAnsi="Aptos Narrow"/>
                <w:color w:val="000000"/>
              </w:rPr>
            </w:pPr>
            <w:r w:rsidRPr="00212126">
              <w:rPr>
                <w:rFonts w:ascii="Aptos Narrow" w:hAnsi="Aptos Narrow"/>
                <w:color w:val="000000"/>
              </w:rPr>
              <w:t>Explicit</w:t>
            </w:r>
          </w:p>
        </w:tc>
      </w:tr>
      <w:tr w:rsidR="00C054AF" w:rsidRPr="00212126" w14:paraId="1C513AC1" w14:textId="77777777">
        <w:trPr>
          <w:trHeight w:val="320"/>
          <w:jc w:val="center"/>
        </w:trPr>
        <w:tc>
          <w:tcPr>
            <w:tcW w:w="600" w:type="dxa"/>
            <w:shd w:val="clear" w:color="auto" w:fill="auto"/>
            <w:noWrap/>
            <w:vAlign w:val="bottom"/>
            <w:hideMark/>
          </w:tcPr>
          <w:p w14:paraId="487E15D5" w14:textId="77777777" w:rsidR="00C054AF" w:rsidRPr="00212126" w:rsidRDefault="00C054AF" w:rsidP="003974CF">
            <w:pPr>
              <w:rPr>
                <w:rFonts w:ascii="Aptos Narrow" w:hAnsi="Aptos Narrow"/>
                <w:color w:val="000000"/>
              </w:rPr>
            </w:pPr>
            <w:r w:rsidRPr="00212126">
              <w:rPr>
                <w:rFonts w:ascii="Aptos Narrow" w:hAnsi="Aptos Narrow"/>
                <w:color w:val="000000"/>
              </w:rPr>
              <w:t>17</w:t>
            </w:r>
          </w:p>
        </w:tc>
        <w:tc>
          <w:tcPr>
            <w:tcW w:w="5420" w:type="dxa"/>
            <w:shd w:val="clear" w:color="auto" w:fill="auto"/>
            <w:vAlign w:val="center"/>
            <w:hideMark/>
          </w:tcPr>
          <w:p w14:paraId="281877FA" w14:textId="77777777" w:rsidR="00C054AF" w:rsidRPr="00212126" w:rsidRDefault="00C054AF" w:rsidP="003974CF">
            <w:pPr>
              <w:rPr>
                <w:rFonts w:ascii="Aptos" w:hAnsi="Aptos"/>
                <w:color w:val="000000"/>
              </w:rPr>
            </w:pPr>
            <w:r w:rsidRPr="00212126">
              <w:rPr>
                <w:rFonts w:ascii="Aptos" w:hAnsi="Aptos"/>
                <w:color w:val="000000"/>
              </w:rPr>
              <w:t>Expected Angle Assistance information</w:t>
            </w:r>
          </w:p>
        </w:tc>
        <w:tc>
          <w:tcPr>
            <w:tcW w:w="1060" w:type="dxa"/>
            <w:shd w:val="clear" w:color="auto" w:fill="auto"/>
            <w:noWrap/>
            <w:vAlign w:val="bottom"/>
            <w:hideMark/>
          </w:tcPr>
          <w:p w14:paraId="4DBF855D" w14:textId="77777777" w:rsidR="00C054AF" w:rsidRPr="00212126" w:rsidRDefault="00C054AF" w:rsidP="003974CF">
            <w:pPr>
              <w:rPr>
                <w:rFonts w:ascii="Aptos Narrow" w:hAnsi="Aptos Narrow"/>
                <w:color w:val="FF0000"/>
              </w:rPr>
            </w:pPr>
            <w:r w:rsidRPr="00212126">
              <w:rPr>
                <w:rFonts w:ascii="Aptos Narrow" w:hAnsi="Aptos Narrow"/>
                <w:color w:val="FF0000"/>
              </w:rPr>
              <w:t>N/A</w:t>
            </w:r>
          </w:p>
        </w:tc>
        <w:tc>
          <w:tcPr>
            <w:tcW w:w="1060" w:type="dxa"/>
            <w:shd w:val="clear" w:color="auto" w:fill="auto"/>
            <w:noWrap/>
            <w:vAlign w:val="bottom"/>
            <w:hideMark/>
          </w:tcPr>
          <w:p w14:paraId="476C2EEE" w14:textId="77777777" w:rsidR="00C054AF" w:rsidRPr="00212126" w:rsidRDefault="00C054AF" w:rsidP="003974CF">
            <w:pPr>
              <w:rPr>
                <w:rFonts w:ascii="Aptos Narrow" w:hAnsi="Aptos Narrow"/>
                <w:color w:val="000000"/>
              </w:rPr>
            </w:pPr>
            <w:r w:rsidRPr="00212126">
              <w:rPr>
                <w:rFonts w:ascii="Aptos Narrow" w:hAnsi="Aptos Narrow"/>
                <w:color w:val="000000"/>
              </w:rPr>
              <w:t>Explicit</w:t>
            </w:r>
          </w:p>
        </w:tc>
      </w:tr>
      <w:tr w:rsidR="00C054AF" w:rsidRPr="00212126" w14:paraId="0961759F" w14:textId="77777777">
        <w:trPr>
          <w:trHeight w:val="320"/>
          <w:jc w:val="center"/>
        </w:trPr>
        <w:tc>
          <w:tcPr>
            <w:tcW w:w="600" w:type="dxa"/>
            <w:shd w:val="clear" w:color="auto" w:fill="auto"/>
            <w:noWrap/>
            <w:vAlign w:val="bottom"/>
            <w:hideMark/>
          </w:tcPr>
          <w:p w14:paraId="7347ACDE" w14:textId="77777777" w:rsidR="00C054AF" w:rsidRPr="00212126" w:rsidRDefault="00C054AF" w:rsidP="003974CF">
            <w:pPr>
              <w:rPr>
                <w:rFonts w:ascii="Aptos Narrow" w:hAnsi="Aptos Narrow"/>
                <w:color w:val="000000"/>
              </w:rPr>
            </w:pPr>
            <w:r w:rsidRPr="00212126">
              <w:rPr>
                <w:rFonts w:ascii="Aptos Narrow" w:hAnsi="Aptos Narrow"/>
                <w:color w:val="000000"/>
              </w:rPr>
              <w:t>18</w:t>
            </w:r>
          </w:p>
        </w:tc>
        <w:tc>
          <w:tcPr>
            <w:tcW w:w="5420" w:type="dxa"/>
            <w:shd w:val="clear" w:color="auto" w:fill="auto"/>
            <w:vAlign w:val="center"/>
            <w:hideMark/>
          </w:tcPr>
          <w:p w14:paraId="1FBFA7AD" w14:textId="77777777" w:rsidR="00C054AF" w:rsidRPr="00212126" w:rsidRDefault="00C054AF" w:rsidP="003974CF">
            <w:pPr>
              <w:rPr>
                <w:rFonts w:ascii="Aptos" w:hAnsi="Aptos"/>
                <w:color w:val="000000"/>
              </w:rPr>
            </w:pPr>
            <w:r w:rsidRPr="00212126">
              <w:rPr>
                <w:rFonts w:ascii="Aptos" w:hAnsi="Aptos"/>
                <w:color w:val="000000"/>
              </w:rPr>
              <w:t>PRS priority list</w:t>
            </w:r>
          </w:p>
        </w:tc>
        <w:tc>
          <w:tcPr>
            <w:tcW w:w="1060" w:type="dxa"/>
            <w:shd w:val="clear" w:color="auto" w:fill="auto"/>
            <w:noWrap/>
            <w:vAlign w:val="bottom"/>
            <w:hideMark/>
          </w:tcPr>
          <w:p w14:paraId="16906866" w14:textId="77777777" w:rsidR="00C054AF" w:rsidRPr="00212126" w:rsidRDefault="00C054AF" w:rsidP="003974CF">
            <w:pPr>
              <w:rPr>
                <w:rFonts w:ascii="Aptos Narrow" w:hAnsi="Aptos Narrow"/>
                <w:color w:val="FF0000"/>
              </w:rPr>
            </w:pPr>
            <w:r w:rsidRPr="00212126">
              <w:rPr>
                <w:rFonts w:ascii="Aptos Narrow" w:hAnsi="Aptos Narrow"/>
                <w:color w:val="FF0000"/>
              </w:rPr>
              <w:t>N/A</w:t>
            </w:r>
          </w:p>
        </w:tc>
        <w:tc>
          <w:tcPr>
            <w:tcW w:w="1060" w:type="dxa"/>
            <w:shd w:val="clear" w:color="auto" w:fill="auto"/>
            <w:noWrap/>
            <w:vAlign w:val="bottom"/>
            <w:hideMark/>
          </w:tcPr>
          <w:p w14:paraId="3D01CEA5" w14:textId="77777777" w:rsidR="00C054AF" w:rsidRPr="00212126" w:rsidRDefault="00C054AF" w:rsidP="003974CF">
            <w:pPr>
              <w:rPr>
                <w:rFonts w:ascii="Aptos Narrow" w:hAnsi="Aptos Narrow"/>
                <w:color w:val="000000"/>
              </w:rPr>
            </w:pPr>
            <w:r w:rsidRPr="00212126">
              <w:rPr>
                <w:rFonts w:ascii="Aptos Narrow" w:hAnsi="Aptos Narrow"/>
                <w:color w:val="000000"/>
              </w:rPr>
              <w:t>Explicit</w:t>
            </w:r>
          </w:p>
        </w:tc>
      </w:tr>
    </w:tbl>
    <w:p w14:paraId="3D8F3954" w14:textId="77777777" w:rsidR="00C054AF" w:rsidRPr="00212126" w:rsidRDefault="00C054AF" w:rsidP="003974CF"/>
    <w:p w14:paraId="4C3EFFCD" w14:textId="77777777" w:rsidR="00332CE5" w:rsidRPr="00212126" w:rsidRDefault="00806135" w:rsidP="00806135">
      <w:pPr>
        <w:pStyle w:val="Observation"/>
      </w:pPr>
      <w:bookmarkStart w:id="2458" w:name="_Toc194097699"/>
      <w:r w:rsidRPr="00212126">
        <w:t>For Case 1, the SI only considered time-based fingerprinting approaches</w:t>
      </w:r>
      <w:r w:rsidR="00516557" w:rsidRPr="00212126">
        <w:t>.</w:t>
      </w:r>
      <w:bookmarkEnd w:id="2458"/>
      <w:r w:rsidR="00332CE5" w:rsidRPr="00212126">
        <w:t xml:space="preserve"> </w:t>
      </w:r>
    </w:p>
    <w:p w14:paraId="147E0808" w14:textId="61FE7A8C" w:rsidR="00806135" w:rsidRPr="00212126" w:rsidRDefault="00332CE5" w:rsidP="007B381C">
      <w:pPr>
        <w:pStyle w:val="Proposal"/>
      </w:pPr>
      <w:bookmarkStart w:id="2459" w:name="_Toc194097796"/>
      <w:r w:rsidRPr="00212126">
        <w:lastRenderedPageBreak/>
        <w:t>Do not support provision of assistance data</w:t>
      </w:r>
      <w:r w:rsidR="00930EF4" w:rsidRPr="00212126">
        <w:t xml:space="preserve"> </w:t>
      </w:r>
      <w:r w:rsidR="0091201E" w:rsidRPr="00212126">
        <w:t xml:space="preserve">(info #16-18) </w:t>
      </w:r>
      <w:r w:rsidR="00930EF4" w:rsidRPr="00212126">
        <w:t xml:space="preserve">dedicated </w:t>
      </w:r>
      <w:r w:rsidR="0091201E" w:rsidRPr="00212126">
        <w:t>to</w:t>
      </w:r>
      <w:r w:rsidR="00930EF4" w:rsidRPr="00212126">
        <w:t xml:space="preserve"> </w:t>
      </w:r>
      <w:r w:rsidR="0091201E" w:rsidRPr="00212126">
        <w:t xml:space="preserve">UE-based </w:t>
      </w:r>
      <w:r w:rsidR="00930EF4" w:rsidRPr="00212126">
        <w:t>DL-</w:t>
      </w:r>
      <w:proofErr w:type="gramStart"/>
      <w:r w:rsidR="00930EF4" w:rsidRPr="00212126">
        <w:t>A</w:t>
      </w:r>
      <w:r w:rsidR="0091201E" w:rsidRPr="00212126">
        <w:t>o</w:t>
      </w:r>
      <w:r w:rsidR="00930EF4" w:rsidRPr="00212126">
        <w:t>D</w:t>
      </w:r>
      <w:r w:rsidR="0091201E" w:rsidRPr="00212126">
        <w:t xml:space="preserve">, </w:t>
      </w:r>
      <w:r w:rsidR="00930EF4" w:rsidRPr="00212126">
        <w:t>but</w:t>
      </w:r>
      <w:proofErr w:type="gramEnd"/>
      <w:r w:rsidR="00930EF4" w:rsidRPr="00212126">
        <w:t xml:space="preserve"> not </w:t>
      </w:r>
      <w:r w:rsidR="00E47495" w:rsidRPr="00212126">
        <w:t xml:space="preserve">needed for </w:t>
      </w:r>
      <w:r w:rsidR="00930EF4" w:rsidRPr="00212126">
        <w:t>DL-TDOA</w:t>
      </w:r>
      <w:r w:rsidRPr="00212126">
        <w:t>.</w:t>
      </w:r>
      <w:bookmarkEnd w:id="2459"/>
      <w:r w:rsidRPr="00212126">
        <w:t xml:space="preserve"> </w:t>
      </w:r>
    </w:p>
    <w:p w14:paraId="5DE71165" w14:textId="77777777" w:rsidR="009134B3" w:rsidRPr="00212126" w:rsidRDefault="009134B3" w:rsidP="003974CF"/>
    <w:p w14:paraId="593F7FD6" w14:textId="69D89DDA" w:rsidR="00957711" w:rsidRPr="00212126" w:rsidRDefault="00FA1F50" w:rsidP="00957711">
      <w:r w:rsidRPr="00212126">
        <w:t>R</w:t>
      </w:r>
      <w:r w:rsidR="00C7781F" w:rsidRPr="00212126">
        <w:t xml:space="preserve">egarding the </w:t>
      </w:r>
      <w:proofErr w:type="spellStart"/>
      <w:r w:rsidR="00C7781F" w:rsidRPr="00212126">
        <w:t>signalling</w:t>
      </w:r>
      <w:proofErr w:type="spellEnd"/>
      <w:r w:rsidR="00C7781F" w:rsidRPr="00212126">
        <w:t xml:space="preserve"> of TRP location, </w:t>
      </w:r>
      <w:r w:rsidR="00957711" w:rsidRPr="00212126">
        <w:t xml:space="preserve">the discussion continued during RAN1#120, and the following summary of opinion was captured </w:t>
      </w:r>
    </w:p>
    <w:tbl>
      <w:tblPr>
        <w:tblStyle w:val="TableGrid6"/>
        <w:tblW w:w="9962" w:type="dxa"/>
        <w:tblLayout w:type="fixed"/>
        <w:tblLook w:val="04A0" w:firstRow="1" w:lastRow="0" w:firstColumn="1" w:lastColumn="0" w:noHBand="0" w:noVBand="1"/>
      </w:tblPr>
      <w:tblGrid>
        <w:gridCol w:w="1795"/>
        <w:gridCol w:w="8167"/>
      </w:tblGrid>
      <w:tr w:rsidR="00957711" w:rsidRPr="00212126" w14:paraId="3E95890D" w14:textId="77777777">
        <w:tc>
          <w:tcPr>
            <w:tcW w:w="1795" w:type="dxa"/>
          </w:tcPr>
          <w:p w14:paraId="74181818" w14:textId="77777777" w:rsidR="00957711" w:rsidRPr="00212126" w:rsidRDefault="00957711">
            <w:pPr>
              <w:widowControl w:val="0"/>
              <w:rPr>
                <w:b/>
                <w:bCs/>
              </w:rPr>
            </w:pPr>
            <w:r w:rsidRPr="00212126">
              <w:rPr>
                <w:b/>
                <w:bCs/>
              </w:rPr>
              <w:t>Alternative for info #7</w:t>
            </w:r>
          </w:p>
        </w:tc>
        <w:tc>
          <w:tcPr>
            <w:tcW w:w="8167" w:type="dxa"/>
          </w:tcPr>
          <w:p w14:paraId="5B614B60" w14:textId="77777777" w:rsidR="00957711" w:rsidRPr="00212126" w:rsidRDefault="00957711">
            <w:pPr>
              <w:widowControl w:val="0"/>
              <w:rPr>
                <w:b/>
                <w:bCs/>
              </w:rPr>
            </w:pPr>
            <w:r w:rsidRPr="00212126">
              <w:rPr>
                <w:b/>
                <w:bCs/>
              </w:rPr>
              <w:t>Supported by</w:t>
            </w:r>
          </w:p>
        </w:tc>
      </w:tr>
      <w:tr w:rsidR="00957711" w:rsidRPr="00212126" w14:paraId="735AAFC7" w14:textId="77777777">
        <w:tc>
          <w:tcPr>
            <w:tcW w:w="1795" w:type="dxa"/>
          </w:tcPr>
          <w:p w14:paraId="09B79623" w14:textId="77777777" w:rsidR="00957711" w:rsidRPr="00212126" w:rsidRDefault="00957711">
            <w:pPr>
              <w:widowControl w:val="0"/>
            </w:pPr>
            <w:r w:rsidRPr="00212126">
              <w:t>Alternative 1</w:t>
            </w:r>
          </w:p>
        </w:tc>
        <w:tc>
          <w:tcPr>
            <w:tcW w:w="8167" w:type="dxa"/>
          </w:tcPr>
          <w:p w14:paraId="63076B18" w14:textId="77777777" w:rsidR="00957711" w:rsidRPr="00212126" w:rsidRDefault="00957711">
            <w:pPr>
              <w:widowControl w:val="0"/>
            </w:pPr>
            <w:r w:rsidRPr="00212126">
              <w:t xml:space="preserve">Nokia, </w:t>
            </w:r>
            <w:proofErr w:type="gramStart"/>
            <w:r w:rsidRPr="00212126">
              <w:rPr>
                <w:rFonts w:cs="Calibri"/>
                <w:kern w:val="0"/>
              </w:rPr>
              <w:t xml:space="preserve">Fujitsu,  </w:t>
            </w:r>
            <w:proofErr w:type="spellStart"/>
            <w:r w:rsidRPr="00212126">
              <w:rPr>
                <w:rFonts w:cs="Calibri"/>
                <w:kern w:val="0"/>
              </w:rPr>
              <w:t>Ruijie</w:t>
            </w:r>
            <w:proofErr w:type="spellEnd"/>
            <w:proofErr w:type="gramEnd"/>
            <w:r w:rsidRPr="00212126">
              <w:rPr>
                <w:rFonts w:cs="Calibri"/>
                <w:kern w:val="0"/>
              </w:rPr>
              <w:t xml:space="preserve"> Networks, NEC, TCL, CATT/CICTCI, OPPO, vivo, NTT DOCOMO,</w:t>
            </w:r>
            <w:r w:rsidRPr="00212126">
              <w:t xml:space="preserve"> Tejas Networks</w:t>
            </w:r>
          </w:p>
          <w:p w14:paraId="2EA46245" w14:textId="77777777" w:rsidR="00957711" w:rsidRPr="00212126" w:rsidRDefault="00957711">
            <w:pPr>
              <w:widowControl w:val="0"/>
              <w:rPr>
                <w:b/>
                <w:u w:val="single"/>
              </w:rPr>
            </w:pPr>
            <w:r w:rsidRPr="00212126">
              <w:rPr>
                <w:b/>
                <w:bCs/>
                <w:u w:val="single"/>
              </w:rPr>
              <w:t>11 sources</w:t>
            </w:r>
          </w:p>
        </w:tc>
      </w:tr>
      <w:tr w:rsidR="00957711" w:rsidRPr="00212126" w14:paraId="06A9A27A" w14:textId="77777777">
        <w:tc>
          <w:tcPr>
            <w:tcW w:w="1795" w:type="dxa"/>
          </w:tcPr>
          <w:p w14:paraId="791666C4" w14:textId="77777777" w:rsidR="00957711" w:rsidRPr="00212126" w:rsidRDefault="00957711">
            <w:pPr>
              <w:widowControl w:val="0"/>
            </w:pPr>
            <w:r w:rsidRPr="00212126">
              <w:t>Alternative 2</w:t>
            </w:r>
          </w:p>
        </w:tc>
        <w:tc>
          <w:tcPr>
            <w:tcW w:w="8167" w:type="dxa"/>
          </w:tcPr>
          <w:p w14:paraId="6B71689C" w14:textId="77777777" w:rsidR="00957711" w:rsidRPr="00212126" w:rsidRDefault="00957711">
            <w:pPr>
              <w:widowControl w:val="0"/>
              <w:rPr>
                <w:rFonts w:ascii="Calibri" w:hAnsi="Calibri" w:cs="Calibri"/>
                <w:kern w:val="0"/>
              </w:rPr>
            </w:pPr>
            <w:r w:rsidRPr="00212126">
              <w:t>MediaTek, Nokia, Ericsson (compromise), Lenovo, NEC</w:t>
            </w:r>
            <w:r w:rsidRPr="00212126">
              <w:rPr>
                <w:rFonts w:cs="Calibri"/>
                <w:kern w:val="0"/>
              </w:rPr>
              <w:t>, vivo, Apple, Sony, Sharp, DOCOMO (compromise)</w:t>
            </w:r>
          </w:p>
          <w:p w14:paraId="78C708CD" w14:textId="77777777" w:rsidR="00957711" w:rsidRPr="00212126" w:rsidRDefault="00957711">
            <w:pPr>
              <w:widowControl w:val="0"/>
            </w:pPr>
            <w:r w:rsidRPr="00212126">
              <w:rPr>
                <w:b/>
                <w:bCs/>
                <w:u w:val="single"/>
              </w:rPr>
              <w:t>10 sources</w:t>
            </w:r>
          </w:p>
        </w:tc>
      </w:tr>
      <w:tr w:rsidR="00957711" w:rsidRPr="00212126" w14:paraId="16F697FF" w14:textId="77777777">
        <w:tc>
          <w:tcPr>
            <w:tcW w:w="1795" w:type="dxa"/>
          </w:tcPr>
          <w:p w14:paraId="34CADB7E" w14:textId="77777777" w:rsidR="00957711" w:rsidRPr="00212126" w:rsidRDefault="00957711">
            <w:pPr>
              <w:widowControl w:val="0"/>
            </w:pPr>
            <w:r w:rsidRPr="00212126">
              <w:t>Alternative 3</w:t>
            </w:r>
          </w:p>
        </w:tc>
        <w:tc>
          <w:tcPr>
            <w:tcW w:w="8167" w:type="dxa"/>
          </w:tcPr>
          <w:p w14:paraId="65533AF3" w14:textId="77777777" w:rsidR="00957711" w:rsidRPr="00212126" w:rsidRDefault="00957711">
            <w:pPr>
              <w:widowControl w:val="0"/>
              <w:rPr>
                <w:rFonts w:ascii="Calibri" w:hAnsi="Calibri" w:cs="Calibri"/>
                <w:kern w:val="0"/>
              </w:rPr>
            </w:pPr>
            <w:r w:rsidRPr="00212126">
              <w:t>Ericsson,</w:t>
            </w:r>
            <w:r w:rsidRPr="00212126">
              <w:rPr>
                <w:rFonts w:cs="Calibri"/>
                <w:kern w:val="0"/>
              </w:rPr>
              <w:t xml:space="preserve"> Fujitsu, NEC (if TRP location is fixed), Huawei/</w:t>
            </w:r>
            <w:proofErr w:type="spellStart"/>
            <w:r w:rsidRPr="00212126">
              <w:rPr>
                <w:rFonts w:cs="Calibri"/>
                <w:kern w:val="0"/>
              </w:rPr>
              <w:t>HiSilicon</w:t>
            </w:r>
            <w:proofErr w:type="spellEnd"/>
            <w:r w:rsidRPr="00212126">
              <w:rPr>
                <w:rFonts w:cs="Calibri"/>
                <w:kern w:val="0"/>
              </w:rPr>
              <w:t xml:space="preserve">, </w:t>
            </w:r>
            <w:r w:rsidRPr="00212126">
              <w:rPr>
                <w:rFonts w:cs="Calibri"/>
                <w:color w:val="0070C0"/>
                <w:kern w:val="0"/>
              </w:rPr>
              <w:t>DOCOMO</w:t>
            </w:r>
          </w:p>
          <w:p w14:paraId="450975BC" w14:textId="77777777" w:rsidR="00957711" w:rsidRPr="00212126" w:rsidRDefault="00957711">
            <w:pPr>
              <w:widowControl w:val="0"/>
            </w:pPr>
            <w:r w:rsidRPr="00212126">
              <w:rPr>
                <w:b/>
                <w:bCs/>
                <w:color w:val="0070C0"/>
                <w:u w:val="single"/>
              </w:rPr>
              <w:t xml:space="preserve">6 </w:t>
            </w:r>
            <w:r w:rsidRPr="00212126">
              <w:rPr>
                <w:b/>
                <w:bCs/>
                <w:u w:val="single"/>
              </w:rPr>
              <w:t>sources</w:t>
            </w:r>
          </w:p>
        </w:tc>
      </w:tr>
      <w:tr w:rsidR="00957711" w:rsidRPr="00212126" w14:paraId="2135014C" w14:textId="77777777">
        <w:tc>
          <w:tcPr>
            <w:tcW w:w="1795" w:type="dxa"/>
          </w:tcPr>
          <w:p w14:paraId="0D31DE4B" w14:textId="77777777" w:rsidR="00957711" w:rsidRPr="00212126" w:rsidRDefault="00957711">
            <w:pPr>
              <w:widowControl w:val="0"/>
            </w:pPr>
            <w:r w:rsidRPr="00212126">
              <w:t>Alternative 4</w:t>
            </w:r>
          </w:p>
        </w:tc>
        <w:tc>
          <w:tcPr>
            <w:tcW w:w="8167" w:type="dxa"/>
          </w:tcPr>
          <w:p w14:paraId="4D298FC1" w14:textId="77777777" w:rsidR="00957711" w:rsidRPr="00212126" w:rsidRDefault="00957711">
            <w:pPr>
              <w:widowControl w:val="0"/>
              <w:rPr>
                <w:rFonts w:ascii="Calibri" w:hAnsi="Calibri" w:cs="Calibri"/>
                <w:kern w:val="0"/>
              </w:rPr>
            </w:pPr>
            <w:r w:rsidRPr="00212126">
              <w:rPr>
                <w:rFonts w:cs="Calibri"/>
                <w:kern w:val="0"/>
              </w:rPr>
              <w:t>InterDigital, Google, Qualcomm, ZTE, ETRI</w:t>
            </w:r>
            <w:r w:rsidRPr="00403A8D">
              <w:rPr>
                <w:rFonts w:cs="Calibri"/>
                <w:kern w:val="0"/>
              </w:rPr>
              <w:t>, vivo</w:t>
            </w:r>
          </w:p>
          <w:p w14:paraId="4E7CB4E8" w14:textId="77777777" w:rsidR="00957711" w:rsidRPr="00212126" w:rsidRDefault="00957711">
            <w:pPr>
              <w:widowControl w:val="0"/>
            </w:pPr>
            <w:r w:rsidRPr="00212126">
              <w:rPr>
                <w:b/>
                <w:bCs/>
                <w:u w:val="single"/>
              </w:rPr>
              <w:t>6 sources</w:t>
            </w:r>
          </w:p>
        </w:tc>
      </w:tr>
    </w:tbl>
    <w:p w14:paraId="16B67860" w14:textId="2EA825AC" w:rsidR="00EB2144" w:rsidRPr="00212126" w:rsidRDefault="00EB2144" w:rsidP="00403A8D">
      <w:pPr>
        <w:pStyle w:val="ListParagraph"/>
        <w:numPr>
          <w:ilvl w:val="0"/>
          <w:numId w:val="14"/>
        </w:numPr>
      </w:pPr>
      <w:r w:rsidRPr="00212126">
        <w:t xml:space="preserve"> </w:t>
      </w:r>
    </w:p>
    <w:p w14:paraId="2B4A5099" w14:textId="6DCD0937" w:rsidR="00EB2144" w:rsidRPr="00212126" w:rsidRDefault="00EB2144" w:rsidP="003974CF">
      <w:r w:rsidRPr="00212126">
        <w:t xml:space="preserve">Alternative 4 is the legacy </w:t>
      </w:r>
      <w:proofErr w:type="spellStart"/>
      <w:r w:rsidRPr="00212126">
        <w:t>behaviour</w:t>
      </w:r>
      <w:proofErr w:type="spellEnd"/>
      <w:r w:rsidRPr="00212126">
        <w:t xml:space="preserve">, where the network always </w:t>
      </w:r>
      <w:proofErr w:type="gramStart"/>
      <w:r w:rsidRPr="00212126">
        <w:t>include</w:t>
      </w:r>
      <w:proofErr w:type="gramEnd"/>
      <w:r w:rsidRPr="00212126">
        <w:t xml:space="preserve"> the TRP location.</w:t>
      </w:r>
      <w:r w:rsidR="00F66C25" w:rsidRPr="00212126">
        <w:t xml:space="preserve"> Alternative 1 </w:t>
      </w:r>
      <w:r w:rsidR="002E46C9" w:rsidRPr="00212126">
        <w:t xml:space="preserve">always uses associated ID. Alternative 2 is a combination of 1 and 4. Finally, alternative 3 completely removes the TRP location from the assistance data. </w:t>
      </w:r>
    </w:p>
    <w:p w14:paraId="2578FE5A" w14:textId="05F78B95" w:rsidR="003101F6" w:rsidRPr="00212126" w:rsidRDefault="00C23CD5" w:rsidP="003974CF">
      <w:r w:rsidRPr="00212126">
        <w:t xml:space="preserve">we think that </w:t>
      </w:r>
      <w:r w:rsidR="001A3B82" w:rsidRPr="00212126">
        <w:t xml:space="preserve">one should consider firstly whether the information is essential to AIML fingerprinting methods, </w:t>
      </w:r>
      <w:proofErr w:type="gramStart"/>
      <w:r w:rsidR="001A3B82" w:rsidRPr="00212126">
        <w:t>and also</w:t>
      </w:r>
      <w:proofErr w:type="gramEnd"/>
      <w:r w:rsidR="001A3B82" w:rsidRPr="00212126">
        <w:t xml:space="preserve"> consideration of sensitive information for operators. </w:t>
      </w:r>
      <w:r w:rsidR="00A75D7F" w:rsidRPr="00212126">
        <w:t xml:space="preserve"> </w:t>
      </w:r>
      <w:proofErr w:type="spellStart"/>
      <w:proofErr w:type="gramStart"/>
      <w:r w:rsidR="0039507A" w:rsidRPr="00212126">
        <w:t>Pre release</w:t>
      </w:r>
      <w:proofErr w:type="spellEnd"/>
      <w:proofErr w:type="gramEnd"/>
      <w:r w:rsidR="0039507A" w:rsidRPr="00212126">
        <w:t xml:space="preserve">-19 methods for DL-TDOA </w:t>
      </w:r>
      <w:r w:rsidR="00637EBA" w:rsidRPr="00212126">
        <w:t>compute the time of arrival based on tri</w:t>
      </w:r>
      <w:r w:rsidR="00125136" w:rsidRPr="00212126">
        <w:t>-alterations</w:t>
      </w:r>
      <w:r w:rsidR="00637EBA" w:rsidRPr="00212126">
        <w:t xml:space="preserve"> for which the coordinates of the TRPs transmitting the reference signal are needed to resolve the location equation. </w:t>
      </w:r>
      <w:r w:rsidR="00DA1EFD" w:rsidRPr="00212126">
        <w:t xml:space="preserve"> For fingerprinting, the </w:t>
      </w:r>
      <w:r w:rsidR="002C1687" w:rsidRPr="00212126">
        <w:t>location coordinates</w:t>
      </w:r>
      <w:r w:rsidR="00DA1EFD" w:rsidRPr="00212126">
        <w:t xml:space="preserve"> of the TRP </w:t>
      </w:r>
      <w:r w:rsidR="002C1687" w:rsidRPr="00212126">
        <w:t>are</w:t>
      </w:r>
      <w:r w:rsidR="00DA1EFD" w:rsidRPr="00212126">
        <w:t xml:space="preserve"> not </w:t>
      </w:r>
      <w:r w:rsidR="002C1687" w:rsidRPr="00212126">
        <w:t>needed</w:t>
      </w:r>
      <w:r w:rsidR="00CA1432" w:rsidRPr="00212126">
        <w:t>,</w:t>
      </w:r>
      <w:r w:rsidR="002C1687" w:rsidRPr="00212126">
        <w:t xml:space="preserve"> since this information is </w:t>
      </w:r>
      <w:r w:rsidR="002C1687" w:rsidRPr="00212126">
        <w:rPr>
          <w:b/>
        </w:rPr>
        <w:t>implicitly imbedded in the label data</w:t>
      </w:r>
      <w:r w:rsidR="003214F9" w:rsidRPr="00212126">
        <w:rPr>
          <w:b/>
          <w:bCs/>
        </w:rPr>
        <w:t xml:space="preserve"> </w:t>
      </w:r>
      <w:r w:rsidR="003214F9" w:rsidRPr="00212126">
        <w:t xml:space="preserve">of the training </w:t>
      </w:r>
      <w:proofErr w:type="gramStart"/>
      <w:r w:rsidR="003214F9" w:rsidRPr="00212126">
        <w:t>dataset</w:t>
      </w:r>
      <w:r w:rsidR="007434AD" w:rsidRPr="00212126">
        <w:t>, and</w:t>
      </w:r>
      <w:proofErr w:type="gramEnd"/>
      <w:r w:rsidR="007434AD" w:rsidRPr="00212126">
        <w:t xml:space="preserve"> never used explicitly in any calculation</w:t>
      </w:r>
      <w:r w:rsidR="002C1687" w:rsidRPr="00212126">
        <w:t>.</w:t>
      </w:r>
      <w:r w:rsidR="00CA1432" w:rsidRPr="00212126">
        <w:t xml:space="preserve"> </w:t>
      </w:r>
      <w:proofErr w:type="gramStart"/>
      <w:r w:rsidR="002C1687" w:rsidRPr="00212126">
        <w:t>Thus</w:t>
      </w:r>
      <w:proofErr w:type="gramEnd"/>
      <w:r w:rsidR="00CA1432" w:rsidRPr="00212126">
        <w:t xml:space="preserve"> it is enough to know </w:t>
      </w:r>
      <w:r w:rsidR="00EF0075" w:rsidRPr="00212126">
        <w:t xml:space="preserve">whether </w:t>
      </w:r>
      <w:r w:rsidR="00CA1432" w:rsidRPr="00212126">
        <w:t xml:space="preserve">the TRP position </w:t>
      </w:r>
      <w:r w:rsidR="00EF0075" w:rsidRPr="00212126">
        <w:t>has changed</w:t>
      </w:r>
      <w:r w:rsidR="00CA1432" w:rsidRPr="00212126">
        <w:t xml:space="preserve"> during the inference phase and during the model training phase. </w:t>
      </w:r>
      <w:r w:rsidR="00316000" w:rsidRPr="00212126">
        <w:t xml:space="preserve"> Similar approach could also be taken for </w:t>
      </w:r>
      <w:r w:rsidR="003056CE" w:rsidRPr="00212126">
        <w:t>spatial information</w:t>
      </w:r>
      <w:r w:rsidR="00735804" w:rsidRPr="00212126">
        <w:t xml:space="preserve">, or fine timing relative to the serving TRP. </w:t>
      </w:r>
    </w:p>
    <w:p w14:paraId="79C9DBC8" w14:textId="39034164" w:rsidR="00D422D3" w:rsidRPr="00212126" w:rsidRDefault="00D422D3" w:rsidP="003974CF">
      <w:bookmarkStart w:id="2460" w:name="_Toc189125116"/>
      <w:bookmarkStart w:id="2461" w:name="_Toc189125117"/>
      <w:bookmarkStart w:id="2462" w:name="_Toc189125118"/>
      <w:bookmarkStart w:id="2463" w:name="_Toc189125119"/>
      <w:bookmarkStart w:id="2464" w:name="_Toc189125120"/>
      <w:bookmarkStart w:id="2465" w:name="_Toc189125121"/>
      <w:bookmarkStart w:id="2466" w:name="_Toc189125122"/>
      <w:bookmarkStart w:id="2467" w:name="_Toc189125123"/>
      <w:bookmarkStart w:id="2468" w:name="_Toc189125124"/>
      <w:bookmarkEnd w:id="2460"/>
      <w:bookmarkEnd w:id="2461"/>
      <w:bookmarkEnd w:id="2462"/>
      <w:bookmarkEnd w:id="2463"/>
      <w:bookmarkEnd w:id="2464"/>
      <w:bookmarkEnd w:id="2465"/>
      <w:bookmarkEnd w:id="2466"/>
      <w:bookmarkEnd w:id="2467"/>
      <w:bookmarkEnd w:id="2468"/>
      <w:r w:rsidRPr="00212126">
        <w:t>Hence, strictly speaking, absolute location knowledge of the TRP location is not necessary (</w:t>
      </w:r>
      <w:r w:rsidR="0091201E" w:rsidRPr="00212126">
        <w:t>contrary to A</w:t>
      </w:r>
      <w:r w:rsidRPr="00212126">
        <w:t xml:space="preserve">lternative 4). Moreover, leaving </w:t>
      </w:r>
      <w:r w:rsidR="0091201E" w:rsidRPr="00212126">
        <w:t>A</w:t>
      </w:r>
      <w:r w:rsidRPr="00212126">
        <w:t xml:space="preserve">lternative 4 as the only option excludes operators for which such </w:t>
      </w:r>
      <w:r w:rsidRPr="00212126">
        <w:lastRenderedPageBreak/>
        <w:t xml:space="preserve">information is sensitive. </w:t>
      </w:r>
      <w:r w:rsidR="00734447" w:rsidRPr="00212126">
        <w:t xml:space="preserve">  </w:t>
      </w:r>
      <w:r w:rsidR="0091201E" w:rsidRPr="00212126">
        <w:t>At a minimum, RAN1 should</w:t>
      </w:r>
      <w:r w:rsidR="00734447" w:rsidRPr="00212126">
        <w:t xml:space="preserve"> leave the choice to the operator to use a consistency mechanism like associated ID, or </w:t>
      </w:r>
      <w:r w:rsidR="00995027" w:rsidRPr="00212126">
        <w:t xml:space="preserve">the explicit coordinate of the TRP. </w:t>
      </w:r>
      <w:r w:rsidR="00B713F7" w:rsidRPr="00212126">
        <w:t xml:space="preserve"> The UE may request either of </w:t>
      </w:r>
      <w:r w:rsidR="00090375" w:rsidRPr="00212126">
        <w:t xml:space="preserve">the two types of TRP location information, but it should be left to the operator to decide which one to eventually provide. </w:t>
      </w:r>
    </w:p>
    <w:p w14:paraId="0EEB15FD" w14:textId="3CAD8AC1" w:rsidR="00996A74" w:rsidRPr="00212126" w:rsidRDefault="00996A74" w:rsidP="00996A74">
      <w:pPr>
        <w:pStyle w:val="Observation"/>
      </w:pPr>
      <w:bookmarkStart w:id="2469" w:name="_Toc194097700"/>
      <w:r w:rsidRPr="00212126">
        <w:t xml:space="preserve">For </w:t>
      </w:r>
      <w:r w:rsidR="0091201E" w:rsidRPr="00212126">
        <w:t>C</w:t>
      </w:r>
      <w:r w:rsidRPr="00212126">
        <w:t xml:space="preserve">ase 1, operators should have the possibility to support </w:t>
      </w:r>
      <w:r w:rsidR="00FE5587" w:rsidRPr="00212126">
        <w:t>C</w:t>
      </w:r>
      <w:r w:rsidRPr="00212126">
        <w:t>ase 1 and without disclosing TRP location.</w:t>
      </w:r>
      <w:bookmarkEnd w:id="2469"/>
      <w:r w:rsidRPr="00212126">
        <w:t xml:space="preserve"> </w:t>
      </w:r>
    </w:p>
    <w:p w14:paraId="3A7C1501" w14:textId="77777777" w:rsidR="00327F1D" w:rsidRPr="00212126" w:rsidRDefault="00327F1D" w:rsidP="003974CF"/>
    <w:p w14:paraId="7A9294E8" w14:textId="452883C9" w:rsidR="00327F1D" w:rsidRPr="00212126" w:rsidRDefault="002948A8" w:rsidP="003974CF">
      <w:r w:rsidRPr="00212126">
        <w:t xml:space="preserve">Based on the </w:t>
      </w:r>
      <w:r w:rsidR="009A1591" w:rsidRPr="00212126">
        <w:t>observations</w:t>
      </w:r>
      <w:r w:rsidRPr="00212126">
        <w:t xml:space="preserve"> above, </w:t>
      </w:r>
      <w:r w:rsidR="0091201E" w:rsidRPr="00212126">
        <w:t>A</w:t>
      </w:r>
      <w:r w:rsidR="00996A74" w:rsidRPr="00212126">
        <w:t xml:space="preserve">lternative 2 seems to be </w:t>
      </w:r>
      <w:r w:rsidR="0091201E" w:rsidRPr="00212126">
        <w:t>a reasonable compromise</w:t>
      </w:r>
      <w:r w:rsidR="00996A74" w:rsidRPr="00212126">
        <w:t xml:space="preserve">. </w:t>
      </w:r>
      <w:r w:rsidR="0091201E" w:rsidRPr="00212126">
        <w:t>Alternatively, t</w:t>
      </w:r>
      <w:r w:rsidR="00996A74" w:rsidRPr="00212126">
        <w:t xml:space="preserve">o preserve </w:t>
      </w:r>
      <w:proofErr w:type="gramStart"/>
      <w:r w:rsidR="00996A74" w:rsidRPr="00212126">
        <w:t>operators</w:t>
      </w:r>
      <w:proofErr w:type="gramEnd"/>
      <w:r w:rsidR="00996A74" w:rsidRPr="00212126">
        <w:t xml:space="preserve"> sensitive information and enable case 1 the other alternative is to not signal the TRP location at all, i.e. </w:t>
      </w:r>
      <w:r w:rsidR="0091201E" w:rsidRPr="00212126">
        <w:t>A</w:t>
      </w:r>
      <w:r w:rsidR="00996A74" w:rsidRPr="00212126">
        <w:t xml:space="preserve">lternative 3. </w:t>
      </w:r>
    </w:p>
    <w:p w14:paraId="4571E208" w14:textId="6164EDFF" w:rsidR="002948A8" w:rsidRPr="00212126" w:rsidRDefault="00996A74" w:rsidP="003974CF">
      <w:r w:rsidRPr="00212126">
        <w:t xml:space="preserve"> </w:t>
      </w:r>
    </w:p>
    <w:p w14:paraId="31B879F2" w14:textId="77777777" w:rsidR="00996A74" w:rsidRPr="00212126" w:rsidRDefault="00996A74" w:rsidP="00996A74">
      <w:pPr>
        <w:pStyle w:val="Proposal"/>
      </w:pPr>
      <w:bookmarkStart w:id="2470" w:name="_Toc194097797"/>
      <w:r w:rsidRPr="00212126">
        <w:t>For case 1, regarding info#7 in the assistance data from DL-TDOA, support Alternative 2</w:t>
      </w:r>
      <w:bookmarkEnd w:id="2470"/>
    </w:p>
    <w:p w14:paraId="4C08A207" w14:textId="77777777" w:rsidR="005E2BF5" w:rsidRPr="00212126" w:rsidRDefault="00996A74" w:rsidP="00996A74">
      <w:pPr>
        <w:pStyle w:val="Proposal"/>
        <w:numPr>
          <w:ilvl w:val="1"/>
          <w:numId w:val="2"/>
        </w:numPr>
      </w:pPr>
      <w:bookmarkStart w:id="2471" w:name="_Toc194097798"/>
      <w:r w:rsidRPr="00212126">
        <w:t>Info #7 can be provided either implicitly or explicitly by LMF. Note: no UE capability is introduced on whether info #7 is provided implicitly or explicitly, and the UE can request info #7 to be provided explicitly or implicitly.</w:t>
      </w:r>
      <w:bookmarkEnd w:id="2471"/>
      <w:r w:rsidRPr="00212126">
        <w:t xml:space="preserve"> </w:t>
      </w:r>
    </w:p>
    <w:p w14:paraId="58592F9A" w14:textId="189EF3B2" w:rsidR="00177B45" w:rsidRPr="00212126" w:rsidRDefault="00177B45" w:rsidP="007B381C">
      <w:pPr>
        <w:pStyle w:val="Proposal"/>
        <w:numPr>
          <w:ilvl w:val="2"/>
          <w:numId w:val="2"/>
        </w:numPr>
      </w:pPr>
      <w:bookmarkStart w:id="2472" w:name="_Toc194097799"/>
      <w:r w:rsidRPr="00212126">
        <w:t xml:space="preserve">Note: if </w:t>
      </w:r>
      <w:r w:rsidR="00C130A3" w:rsidRPr="00212126">
        <w:t xml:space="preserve">explicit </w:t>
      </w:r>
      <w:r w:rsidR="00D9614B" w:rsidRPr="00212126">
        <w:t>signaling</w:t>
      </w:r>
      <w:r w:rsidR="00C130A3" w:rsidRPr="00212126">
        <w:t xml:space="preserve"> is not supported by the network, legacy </w:t>
      </w:r>
      <w:r w:rsidR="00D9614B" w:rsidRPr="00212126">
        <w:t>behavior</w:t>
      </w:r>
      <w:r w:rsidR="00C130A3" w:rsidRPr="00212126">
        <w:t xml:space="preserve"> can be used to exclude the </w:t>
      </w:r>
      <w:r w:rsidR="00183E09" w:rsidRPr="00212126">
        <w:t>TRPs without provided location from provided AD.</w:t>
      </w:r>
      <w:bookmarkEnd w:id="2472"/>
      <w:r w:rsidR="00183E09" w:rsidRPr="00212126">
        <w:t xml:space="preserve"> </w:t>
      </w:r>
    </w:p>
    <w:p w14:paraId="39D998E3" w14:textId="0E99BE30" w:rsidR="00CD1347" w:rsidRPr="00212126" w:rsidRDefault="00996A74" w:rsidP="007B381C">
      <w:pPr>
        <w:pStyle w:val="Proposal"/>
        <w:numPr>
          <w:ilvl w:val="1"/>
          <w:numId w:val="2"/>
        </w:numPr>
      </w:pPr>
      <w:bookmarkStart w:id="2473" w:name="_Toc194097800"/>
      <w:r w:rsidRPr="00212126">
        <w:t xml:space="preserve">If provided implicitly, </w:t>
      </w:r>
      <w:r w:rsidRPr="00212126">
        <w:rPr>
          <w:rFonts w:eastAsia="Yu Mincho"/>
        </w:rPr>
        <w:t>a</w:t>
      </w:r>
      <w:r w:rsidRPr="00212126">
        <w:t>ssociated ID is signaled by LMF to indicate whether info #7 is consistent between training and inference.</w:t>
      </w:r>
      <w:bookmarkEnd w:id="2473"/>
    </w:p>
    <w:p w14:paraId="0EF37331" w14:textId="77777777" w:rsidR="00D954D2" w:rsidRPr="00212126" w:rsidRDefault="00D954D2" w:rsidP="00D954D2">
      <w:pPr>
        <w:pStyle w:val="Proposal"/>
        <w:numPr>
          <w:ilvl w:val="0"/>
          <w:numId w:val="0"/>
        </w:numPr>
        <w:ind w:left="1304" w:hanging="1304"/>
      </w:pPr>
    </w:p>
    <w:p w14:paraId="1EA98CB7" w14:textId="35CE32AB" w:rsidR="00D954D2" w:rsidRPr="00212126" w:rsidRDefault="00D954D2" w:rsidP="00D954D2">
      <w:r w:rsidRPr="00212126">
        <w:t xml:space="preserve">If alternative 1 or 2 are agreed the next step is to discuss a suitable format for the associated ID. </w:t>
      </w:r>
      <w:r w:rsidR="00C07A0A" w:rsidRPr="00212126">
        <w:t>In our view, associated ID should enable the following</w:t>
      </w:r>
      <w:r w:rsidR="008F4F26" w:rsidRPr="00212126">
        <w:t>:</w:t>
      </w:r>
    </w:p>
    <w:p w14:paraId="01532A35" w14:textId="1E88955C" w:rsidR="008F4F26" w:rsidRPr="00212126" w:rsidRDefault="003F3A2B" w:rsidP="003F3A2B">
      <w:r w:rsidRPr="00212126">
        <w:t>1) A</w:t>
      </w:r>
      <w:r w:rsidR="008F4F26" w:rsidRPr="00212126">
        <w:t>llow to identify the TRP for which the information has change</w:t>
      </w:r>
      <w:r w:rsidR="009C6F4C" w:rsidRPr="00212126">
        <w:t>d</w:t>
      </w:r>
    </w:p>
    <w:p w14:paraId="5CA67230" w14:textId="134FC044" w:rsidR="003F3A2B" w:rsidRPr="00212126" w:rsidRDefault="003F3A2B" w:rsidP="003F3A2B">
      <w:r w:rsidRPr="00212126">
        <w:tab/>
        <w:t>A change in the network most be possible to be identified at least at the TRP level</w:t>
      </w:r>
      <w:r w:rsidR="00F817FC" w:rsidRPr="00212126">
        <w:t xml:space="preserve">. Without such granularity, a single change in the deployment would require re-training the model, </w:t>
      </w:r>
      <w:r w:rsidR="00FB4A02" w:rsidRPr="00212126">
        <w:t xml:space="preserve">instead of simply re-focusing the model to usable TRPs. </w:t>
      </w:r>
    </w:p>
    <w:p w14:paraId="570D859A" w14:textId="77777777" w:rsidR="00FB4A02" w:rsidRPr="00212126" w:rsidRDefault="00FB4A02" w:rsidP="00FB4A02">
      <w:r w:rsidRPr="00212126">
        <w:t>2) A</w:t>
      </w:r>
      <w:r w:rsidR="009C6F4C" w:rsidRPr="00212126">
        <w:t>llow to track when the information was valid</w:t>
      </w:r>
    </w:p>
    <w:p w14:paraId="770F3E84" w14:textId="553FCCD0" w:rsidR="008F4F26" w:rsidRPr="00212126" w:rsidRDefault="00FB4A02" w:rsidP="00FB4A02">
      <w:r w:rsidRPr="00212126">
        <w:t xml:space="preserve">The model was trained under certain condition, which were valid at a certain time. </w:t>
      </w:r>
      <w:r w:rsidR="00D26B7C" w:rsidRPr="00212126">
        <w:t>Providing a time aspect to consistency would allow</w:t>
      </w:r>
      <w:r w:rsidR="00C25B35" w:rsidRPr="00212126">
        <w:t xml:space="preserve"> the UE to assess when the network </w:t>
      </w:r>
      <w:r w:rsidR="00D02FCA" w:rsidRPr="00212126">
        <w:t>deployment change and whether the change occurred after the model was trained</w:t>
      </w:r>
      <w:r w:rsidR="00864CE5" w:rsidRPr="00212126">
        <w:t xml:space="preserve">, so that the model may not be operating under consistent condition compared to the ones under which it was trained. </w:t>
      </w:r>
    </w:p>
    <w:p w14:paraId="30F4B944" w14:textId="77777777" w:rsidR="00864CE5" w:rsidRPr="00212126" w:rsidRDefault="00864CE5" w:rsidP="00864CE5">
      <w:r w:rsidRPr="00212126">
        <w:t xml:space="preserve">3) </w:t>
      </w:r>
      <w:r w:rsidR="00C82847" w:rsidRPr="00212126">
        <w:t>Uniquely identify the TRP location</w:t>
      </w:r>
    </w:p>
    <w:p w14:paraId="2E914D8C" w14:textId="77777777" w:rsidR="00423E78" w:rsidRPr="00212126" w:rsidRDefault="00864CE5" w:rsidP="00864CE5">
      <w:r w:rsidRPr="00212126">
        <w:lastRenderedPageBreak/>
        <w:t xml:space="preserve">As discussed earlier, it is critical that TRP location is no disclosed if the operator chose not to do so. However, it should still be possible to </w:t>
      </w:r>
      <w:r w:rsidR="007E4BAB" w:rsidRPr="00212126">
        <w:t xml:space="preserve">“follow” whether the TRP has changed location between the training of the model and </w:t>
      </w:r>
      <w:r w:rsidR="00C01571" w:rsidRPr="00212126">
        <w:t>when the model is run for inference. Moreover, this must be possible</w:t>
      </w:r>
      <w:r w:rsidR="00DC5447" w:rsidRPr="00212126">
        <w:t xml:space="preserve"> in a manner that does not disclose the </w:t>
      </w:r>
      <w:proofErr w:type="spellStart"/>
      <w:r w:rsidR="00DC5447" w:rsidRPr="00212126">
        <w:t>trp</w:t>
      </w:r>
      <w:proofErr w:type="spellEnd"/>
      <w:r w:rsidR="00DC5447" w:rsidRPr="00212126">
        <w:t xml:space="preserve"> true location</w:t>
      </w:r>
      <w:r w:rsidR="00423E78" w:rsidRPr="00212126">
        <w:t xml:space="preserve">. </w:t>
      </w:r>
    </w:p>
    <w:p w14:paraId="21026EA9" w14:textId="5DC0B2F1" w:rsidR="002F04A3" w:rsidRPr="00212126" w:rsidRDefault="002F04A3" w:rsidP="00864CE5">
      <w:r w:rsidRPr="00212126">
        <w:t xml:space="preserve">With these observation in mind, we propose that the associated ID is </w:t>
      </w:r>
      <w:proofErr w:type="spellStart"/>
      <w:r w:rsidRPr="00212126">
        <w:t>build</w:t>
      </w:r>
      <w:proofErr w:type="spellEnd"/>
      <w:r w:rsidRPr="00212126">
        <w:t xml:space="preserve"> as follow:</w:t>
      </w:r>
    </w:p>
    <w:p w14:paraId="3711F2EF" w14:textId="436485B4" w:rsidR="002F04A3" w:rsidRPr="00212126" w:rsidRDefault="00E46FFD" w:rsidP="002F04A3">
      <w:pPr>
        <w:pStyle w:val="ListParagraph"/>
        <w:numPr>
          <w:ilvl w:val="0"/>
          <w:numId w:val="14"/>
        </w:numPr>
      </w:pPr>
      <w:r w:rsidRPr="00212126">
        <w:t xml:space="preserve">Associated ID is provided for each TRP. This is possible in the current structure of assistance data. </w:t>
      </w:r>
    </w:p>
    <w:p w14:paraId="7907FDD3" w14:textId="52714A3D" w:rsidR="00E46FFD" w:rsidRPr="00212126" w:rsidRDefault="00E46FFD" w:rsidP="002F04A3">
      <w:pPr>
        <w:pStyle w:val="ListParagraph"/>
        <w:numPr>
          <w:ilvl w:val="0"/>
          <w:numId w:val="14"/>
        </w:numPr>
      </w:pPr>
      <w:r w:rsidRPr="00212126">
        <w:t xml:space="preserve">Associated ID contains a time stamp </w:t>
      </w:r>
      <w:r w:rsidR="00180743" w:rsidRPr="00212126">
        <w:t xml:space="preserve">providing a time since when consistency is established. </w:t>
      </w:r>
    </w:p>
    <w:p w14:paraId="6B3E9560" w14:textId="7E446E69" w:rsidR="00180743" w:rsidRPr="00212126" w:rsidRDefault="00180743" w:rsidP="002F04A3">
      <w:pPr>
        <w:pStyle w:val="ListParagraph"/>
        <w:numPr>
          <w:ilvl w:val="0"/>
          <w:numId w:val="14"/>
        </w:numPr>
      </w:pPr>
      <w:r w:rsidRPr="00212126">
        <w:t xml:space="preserve">TRP location is provided with a TRP location ID, which is not the true location of the TRP, but </w:t>
      </w:r>
      <w:proofErr w:type="spellStart"/>
      <w:r w:rsidR="00105093" w:rsidRPr="00212126">
        <w:t>but</w:t>
      </w:r>
      <w:proofErr w:type="spellEnd"/>
      <w:r w:rsidR="00105093" w:rsidRPr="00212126">
        <w:t xml:space="preserve"> allow the UE to check whether the location has changed. </w:t>
      </w:r>
    </w:p>
    <w:p w14:paraId="5FC26C4E" w14:textId="77777777" w:rsidR="00105093" w:rsidRPr="00212126" w:rsidRDefault="00105093" w:rsidP="00105093"/>
    <w:p w14:paraId="182AB50F" w14:textId="5810E143" w:rsidR="00C82847" w:rsidRPr="00212126" w:rsidRDefault="003C19BD" w:rsidP="00ED41CB">
      <w:r w:rsidRPr="00212126">
        <w:t xml:space="preserve">The TRP location ID may be shared by the network for each TRP during data collection, so that the location ID can be crossed checked during inference. </w:t>
      </w:r>
      <w:r w:rsidR="00105093" w:rsidRPr="00212126">
        <w:t xml:space="preserve">The TRP location ID </w:t>
      </w:r>
      <w:r w:rsidR="00600CFA" w:rsidRPr="00212126">
        <w:t xml:space="preserve">size depends on a realistic possible number of TRP location changes the network may </w:t>
      </w:r>
      <w:r w:rsidR="00572182" w:rsidRPr="00212126">
        <w:t>perform</w:t>
      </w:r>
      <w:r w:rsidR="00ED41CB" w:rsidRPr="00212126">
        <w:t>.</w:t>
      </w:r>
    </w:p>
    <w:p w14:paraId="6DC5662C" w14:textId="69680386" w:rsidR="00ED41CB" w:rsidRPr="00212126" w:rsidRDefault="00ED41CB" w:rsidP="00ED41CB">
      <w:pPr>
        <w:pStyle w:val="Proposal"/>
      </w:pPr>
      <w:bookmarkStart w:id="2474" w:name="_Toc194097801"/>
      <w:r w:rsidRPr="00212126">
        <w:t xml:space="preserve">For case 1, associated ID for </w:t>
      </w:r>
      <w:r w:rsidR="00283BE3" w:rsidRPr="00212126">
        <w:t>maintaining of consistency of TRP location is provided per TRP as follow:</w:t>
      </w:r>
      <w:bookmarkEnd w:id="2474"/>
    </w:p>
    <w:p w14:paraId="34859169" w14:textId="2FC318F6" w:rsidR="00283BE3" w:rsidRPr="00212126" w:rsidRDefault="00283BE3" w:rsidP="00283BE3">
      <w:pPr>
        <w:pStyle w:val="Proposal"/>
        <w:numPr>
          <w:ilvl w:val="1"/>
          <w:numId w:val="2"/>
        </w:numPr>
      </w:pPr>
      <w:bookmarkStart w:id="2475" w:name="_Toc194097802"/>
      <w:r w:rsidRPr="00212126">
        <w:t xml:space="preserve">Time stamp </w:t>
      </w:r>
      <w:r w:rsidR="005478FA" w:rsidRPr="00212126">
        <w:t>of the time from which network conditions have been consistent.</w:t>
      </w:r>
      <w:bookmarkEnd w:id="2475"/>
      <w:r w:rsidR="005478FA" w:rsidRPr="00212126">
        <w:t xml:space="preserve"> </w:t>
      </w:r>
    </w:p>
    <w:p w14:paraId="463D3BF6" w14:textId="11240C5A" w:rsidR="005478FA" w:rsidRPr="00212126" w:rsidRDefault="003E0379" w:rsidP="00283BE3">
      <w:pPr>
        <w:pStyle w:val="Proposal"/>
        <w:numPr>
          <w:ilvl w:val="1"/>
          <w:numId w:val="2"/>
        </w:numPr>
      </w:pPr>
      <w:bookmarkStart w:id="2476" w:name="_Toc194097803"/>
      <w:r w:rsidRPr="00212126">
        <w:t xml:space="preserve">A </w:t>
      </w:r>
      <w:r w:rsidR="005478FA" w:rsidRPr="00212126">
        <w:t>TRP location ID</w:t>
      </w:r>
      <w:r w:rsidRPr="00212126">
        <w:t xml:space="preserve"> for the TRP location, valid from the </w:t>
      </w:r>
      <w:r w:rsidR="008322A7" w:rsidRPr="00212126">
        <w:t>time of the time stamp.</w:t>
      </w:r>
      <w:bookmarkEnd w:id="2476"/>
    </w:p>
    <w:p w14:paraId="5053DD49" w14:textId="7ABBC3F4" w:rsidR="008322A7" w:rsidRPr="00212126" w:rsidRDefault="008322A7" w:rsidP="008322A7">
      <w:pPr>
        <w:pStyle w:val="Proposal"/>
        <w:numPr>
          <w:ilvl w:val="2"/>
          <w:numId w:val="2"/>
        </w:numPr>
      </w:pPr>
      <w:bookmarkStart w:id="2477" w:name="_Toc194097804"/>
      <w:r w:rsidRPr="00212126">
        <w:t>Note: the TRP location ID is not the real TRP location</w:t>
      </w:r>
      <w:bookmarkEnd w:id="2477"/>
    </w:p>
    <w:p w14:paraId="375D782F" w14:textId="366FB250" w:rsidR="00C01F33" w:rsidRPr="00212126" w:rsidRDefault="008322A7" w:rsidP="00533A34">
      <w:pPr>
        <w:pStyle w:val="Proposal"/>
        <w:numPr>
          <w:ilvl w:val="2"/>
          <w:numId w:val="2"/>
        </w:numPr>
      </w:pPr>
      <w:bookmarkStart w:id="2478" w:name="_Toc194097805"/>
      <w:r w:rsidRPr="00212126">
        <w:t xml:space="preserve">FFS: how many location IDs are required. </w:t>
      </w:r>
      <w:bookmarkStart w:id="2479" w:name="_Toc166157546"/>
      <w:bookmarkStart w:id="2480" w:name="_Toc165991023"/>
      <w:bookmarkEnd w:id="2479"/>
      <w:r w:rsidR="00C01F33" w:rsidRPr="00212126">
        <w:t>Conclusion</w:t>
      </w:r>
      <w:bookmarkEnd w:id="2478"/>
      <w:bookmarkEnd w:id="2480"/>
    </w:p>
    <w:p w14:paraId="6180A680" w14:textId="2CF8941C" w:rsidR="00C36985" w:rsidRDefault="00C36985" w:rsidP="00C36985">
      <w:pPr>
        <w:pStyle w:val="Heading1"/>
        <w:rPr>
          <w:lang w:val="en-US"/>
        </w:rPr>
      </w:pPr>
      <w:bookmarkStart w:id="2481" w:name="_Toc194086994"/>
      <w:r w:rsidRPr="00212126">
        <w:rPr>
          <w:lang w:val="en-US"/>
        </w:rPr>
        <w:t>Higher layer parameter</w:t>
      </w:r>
      <w:bookmarkEnd w:id="2481"/>
      <w:r w:rsidRPr="00212126">
        <w:rPr>
          <w:lang w:val="en-US"/>
        </w:rPr>
        <w:t xml:space="preserve"> </w:t>
      </w:r>
    </w:p>
    <w:p w14:paraId="1F807630" w14:textId="77777777" w:rsidR="00C36985" w:rsidRDefault="00C36985" w:rsidP="00C36985"/>
    <w:p w14:paraId="1E42C251" w14:textId="77777777" w:rsidR="00C36985" w:rsidRPr="00952F1F" w:rsidRDefault="00C36985" w:rsidP="00C36985">
      <w:r>
        <w:t xml:space="preserve">In the following table we provide our </w:t>
      </w:r>
      <w:proofErr w:type="gramStart"/>
      <w:r>
        <w:t>high level</w:t>
      </w:r>
      <w:proofErr w:type="gramEnd"/>
      <w:r>
        <w:t xml:space="preserve"> view on the parameters to introduce in the specifications based on the RAN1 agreements:</w:t>
      </w:r>
    </w:p>
    <w:tbl>
      <w:tblPr>
        <w:tblStyle w:val="TableGrid"/>
        <w:tblW w:w="0" w:type="auto"/>
        <w:tblLook w:val="04A0" w:firstRow="1" w:lastRow="0" w:firstColumn="1" w:lastColumn="0" w:noHBand="0" w:noVBand="1"/>
      </w:tblPr>
      <w:tblGrid>
        <w:gridCol w:w="2293"/>
        <w:gridCol w:w="2193"/>
        <w:gridCol w:w="3215"/>
        <w:gridCol w:w="2261"/>
      </w:tblGrid>
      <w:tr w:rsidR="00C36985" w14:paraId="0D97C0D1" w14:textId="77777777">
        <w:tc>
          <w:tcPr>
            <w:tcW w:w="2293" w:type="dxa"/>
          </w:tcPr>
          <w:p w14:paraId="02255DB8" w14:textId="77777777" w:rsidR="00C36985" w:rsidRDefault="00C36985">
            <w:r>
              <w:t>Parameter</w:t>
            </w:r>
          </w:p>
        </w:tc>
        <w:tc>
          <w:tcPr>
            <w:tcW w:w="2193" w:type="dxa"/>
          </w:tcPr>
          <w:p w14:paraId="6E890979" w14:textId="77777777" w:rsidR="00C36985" w:rsidRDefault="00C36985">
            <w:r>
              <w:t>Impacted spec</w:t>
            </w:r>
          </w:p>
        </w:tc>
        <w:tc>
          <w:tcPr>
            <w:tcW w:w="3215" w:type="dxa"/>
          </w:tcPr>
          <w:p w14:paraId="1A3D588E" w14:textId="77777777" w:rsidR="00C36985" w:rsidRDefault="00C36985">
            <w:r>
              <w:t>Agreement</w:t>
            </w:r>
          </w:p>
        </w:tc>
        <w:tc>
          <w:tcPr>
            <w:tcW w:w="2261" w:type="dxa"/>
          </w:tcPr>
          <w:p w14:paraId="3E7AF1B7" w14:textId="77777777" w:rsidR="00C36985" w:rsidRDefault="00C36985">
            <w:r>
              <w:t>Note</w:t>
            </w:r>
          </w:p>
        </w:tc>
      </w:tr>
      <w:tr w:rsidR="00C36985" w14:paraId="7A132D31" w14:textId="77777777">
        <w:tc>
          <w:tcPr>
            <w:tcW w:w="2293" w:type="dxa"/>
          </w:tcPr>
          <w:p w14:paraId="11CCC268" w14:textId="77777777" w:rsidR="00C36985" w:rsidRDefault="00C36985">
            <w:r>
              <w:t>Request for paired timing and power information</w:t>
            </w:r>
          </w:p>
        </w:tc>
        <w:tc>
          <w:tcPr>
            <w:tcW w:w="2193" w:type="dxa"/>
          </w:tcPr>
          <w:p w14:paraId="774AD743" w14:textId="77777777" w:rsidR="00C36985" w:rsidRDefault="00C36985">
            <w:r>
              <w:t>NRPPa</w:t>
            </w:r>
          </w:p>
        </w:tc>
        <w:tc>
          <w:tcPr>
            <w:tcW w:w="3215" w:type="dxa"/>
          </w:tcPr>
          <w:p w14:paraId="0D310A1F" w14:textId="77777777" w:rsidR="00C36985" w:rsidRPr="00E41FAD" w:rsidRDefault="00C36985">
            <w:pPr>
              <w:rPr>
                <w:rFonts w:ascii="Times New Roman" w:eastAsia="DengXian" w:hAnsi="Times New Roman"/>
                <w:highlight w:val="green"/>
                <w:lang w:eastAsia="zh-CN"/>
              </w:rPr>
            </w:pPr>
            <w:r w:rsidRPr="00E41FAD">
              <w:rPr>
                <w:rFonts w:ascii="Times New Roman" w:eastAsia="DengXian" w:hAnsi="Times New Roman"/>
                <w:highlight w:val="green"/>
                <w:lang w:eastAsia="zh-CN"/>
              </w:rPr>
              <w:t>Agreement</w:t>
            </w:r>
          </w:p>
          <w:p w14:paraId="2D5E0694" w14:textId="77777777" w:rsidR="00C36985" w:rsidRPr="00E41FAD" w:rsidRDefault="00C36985">
            <w:pPr>
              <w:numPr>
                <w:ilvl w:val="0"/>
                <w:numId w:val="122"/>
              </w:numPr>
              <w:spacing w:after="0"/>
              <w:rPr>
                <w:rFonts w:ascii="Times New Roman" w:hAnsi="Times New Roman"/>
              </w:rPr>
            </w:pPr>
            <w:r w:rsidRPr="00E41FAD">
              <w:rPr>
                <w:rFonts w:ascii="Times New Roman" w:hAnsi="Times New Roman"/>
              </w:rPr>
              <w:t xml:space="preserve">For AI/ML based positioning case 3b, at least the following types of time domain channel </w:t>
            </w:r>
            <w:r w:rsidRPr="00E41FAD">
              <w:rPr>
                <w:rFonts w:ascii="Times New Roman" w:hAnsi="Times New Roman"/>
              </w:rPr>
              <w:lastRenderedPageBreak/>
              <w:t xml:space="preserve">measurements are supported for reporting: </w:t>
            </w:r>
          </w:p>
          <w:p w14:paraId="0B2F21E7" w14:textId="77777777" w:rsidR="00C36985" w:rsidRPr="00E41FAD" w:rsidRDefault="00C36985">
            <w:pPr>
              <w:pStyle w:val="ListParagraph"/>
              <w:widowControl w:val="0"/>
              <w:numPr>
                <w:ilvl w:val="0"/>
                <w:numId w:val="121"/>
              </w:numPr>
              <w:tabs>
                <w:tab w:val="clear" w:pos="0"/>
              </w:tabs>
              <w:suppressAutoHyphens w:val="0"/>
              <w:ind w:left="851" w:hanging="425"/>
              <w:jc w:val="both"/>
              <w:rPr>
                <w:rFonts w:ascii="Times New Roman" w:hAnsi="Times New Roman"/>
              </w:rPr>
            </w:pPr>
            <w:r w:rsidRPr="00E41FAD">
              <w:rPr>
                <w:rFonts w:ascii="Times New Roman" w:hAnsi="Times New Roman"/>
              </w:rPr>
              <w:t xml:space="preserve">timing </w:t>
            </w:r>
            <w:proofErr w:type="gramStart"/>
            <w:r w:rsidRPr="00E41FAD">
              <w:rPr>
                <w:rFonts w:ascii="Times New Roman" w:hAnsi="Times New Roman"/>
              </w:rPr>
              <w:t>information;</w:t>
            </w:r>
            <w:proofErr w:type="gramEnd"/>
          </w:p>
          <w:p w14:paraId="2A344EFF" w14:textId="77777777" w:rsidR="00C36985" w:rsidRPr="00E41FAD" w:rsidRDefault="00C36985">
            <w:pPr>
              <w:pStyle w:val="ListParagraph"/>
              <w:widowControl w:val="0"/>
              <w:numPr>
                <w:ilvl w:val="0"/>
                <w:numId w:val="121"/>
              </w:numPr>
              <w:tabs>
                <w:tab w:val="clear" w:pos="0"/>
              </w:tabs>
              <w:suppressAutoHyphens w:val="0"/>
              <w:ind w:left="851" w:hanging="425"/>
              <w:jc w:val="both"/>
              <w:rPr>
                <w:rFonts w:ascii="Times New Roman" w:hAnsi="Times New Roman"/>
              </w:rPr>
            </w:pPr>
            <w:r w:rsidRPr="00E41FAD">
              <w:rPr>
                <w:rFonts w:ascii="Times New Roman" w:hAnsi="Times New Roman"/>
              </w:rPr>
              <w:t>paired timing information and power information.</w:t>
            </w:r>
          </w:p>
          <w:p w14:paraId="33C74954" w14:textId="77777777" w:rsidR="00C36985" w:rsidRDefault="00C36985"/>
        </w:tc>
        <w:tc>
          <w:tcPr>
            <w:tcW w:w="2261" w:type="dxa"/>
          </w:tcPr>
          <w:p w14:paraId="7F54FA4C" w14:textId="77777777" w:rsidR="00C36985" w:rsidRDefault="00C36985">
            <w:r>
              <w:lastRenderedPageBreak/>
              <w:t xml:space="preserve">The current specification supports separate reporting of timing and power information.  It is up </w:t>
            </w:r>
            <w:r>
              <w:lastRenderedPageBreak/>
              <w:t xml:space="preserve">to RAN3 to decide how to do the pairing. </w:t>
            </w:r>
          </w:p>
        </w:tc>
      </w:tr>
      <w:tr w:rsidR="00C36985" w14:paraId="06484002" w14:textId="77777777">
        <w:tc>
          <w:tcPr>
            <w:tcW w:w="2293" w:type="dxa"/>
          </w:tcPr>
          <w:p w14:paraId="4CB9AD1B" w14:textId="77777777" w:rsidR="00C36985" w:rsidRDefault="00C36985">
            <w:r>
              <w:lastRenderedPageBreak/>
              <w:t>Reference time for case 3b</w:t>
            </w:r>
          </w:p>
        </w:tc>
        <w:tc>
          <w:tcPr>
            <w:tcW w:w="2193" w:type="dxa"/>
          </w:tcPr>
          <w:p w14:paraId="0A32CBD7" w14:textId="77777777" w:rsidR="00C36985" w:rsidRDefault="00C36985">
            <w:r>
              <w:t>NRPPa</w:t>
            </w:r>
          </w:p>
        </w:tc>
        <w:tc>
          <w:tcPr>
            <w:tcW w:w="3215" w:type="dxa"/>
          </w:tcPr>
          <w:p w14:paraId="59C2A137" w14:textId="77777777" w:rsidR="00C36985" w:rsidRPr="00E41FAD" w:rsidRDefault="00C36985">
            <w:pPr>
              <w:rPr>
                <w:rFonts w:ascii="Times New Roman" w:hAnsi="Times New Roman"/>
                <w:highlight w:val="green"/>
              </w:rPr>
            </w:pPr>
            <w:r w:rsidRPr="00E41FAD">
              <w:rPr>
                <w:rFonts w:ascii="Times New Roman" w:hAnsi="Times New Roman"/>
                <w:highlight w:val="green"/>
              </w:rPr>
              <w:t>Agreement</w:t>
            </w:r>
          </w:p>
          <w:p w14:paraId="1AAF97F8" w14:textId="77777777" w:rsidR="00C36985" w:rsidRPr="00E41FAD" w:rsidRDefault="00C36985">
            <w:pPr>
              <w:rPr>
                <w:rFonts w:ascii="Times New Roman" w:hAnsi="Times New Roman"/>
              </w:rPr>
            </w:pPr>
            <w:r w:rsidRPr="00E41FAD">
              <w:rPr>
                <w:rFonts w:ascii="Times New Roman" w:hAnsi="Times New Roman"/>
              </w:rPr>
              <w:t xml:space="preserve">For AI/ML based positioning Case 3b, for gNB channel measurements reported to LMF, the timing information is represented relative to a reference time. </w:t>
            </w:r>
          </w:p>
          <w:p w14:paraId="5D65C887" w14:textId="77777777" w:rsidR="00C36985" w:rsidRPr="00E41FAD" w:rsidRDefault="00C36985">
            <w:pPr>
              <w:pStyle w:val="ListParagraph"/>
              <w:widowControl w:val="0"/>
              <w:numPr>
                <w:ilvl w:val="0"/>
                <w:numId w:val="124"/>
              </w:numPr>
              <w:tabs>
                <w:tab w:val="clear" w:pos="0"/>
              </w:tabs>
              <w:suppressAutoHyphens w:val="0"/>
              <w:jc w:val="both"/>
              <w:rPr>
                <w:rFonts w:ascii="Times New Roman" w:hAnsi="Times New Roman"/>
              </w:rPr>
            </w:pPr>
            <w:r w:rsidRPr="00E41FAD">
              <w:rPr>
                <w:rFonts w:ascii="Times New Roman" w:hAnsi="Times New Roman"/>
              </w:rPr>
              <w:t>FFS: Whether any specification impact of the reference time used to represent the timing information. Details of the reference time</w:t>
            </w:r>
          </w:p>
          <w:p w14:paraId="24CACF2B" w14:textId="77777777" w:rsidR="00C36985" w:rsidRDefault="00C36985">
            <w:pPr>
              <w:rPr>
                <w:rFonts w:ascii="Times New Roman" w:eastAsia="DengXian" w:hAnsi="Times New Roman"/>
                <w:highlight w:val="green"/>
                <w:lang w:eastAsia="zh-CN"/>
              </w:rPr>
            </w:pPr>
          </w:p>
          <w:p w14:paraId="137A5C39" w14:textId="77777777" w:rsidR="00C36985" w:rsidRPr="004B74F6" w:rsidRDefault="00C36985">
            <w:pPr>
              <w:rPr>
                <w:rFonts w:ascii="Times New Roman" w:eastAsia="DengXian" w:hAnsi="Times New Roman"/>
                <w:highlight w:val="green"/>
                <w:lang w:eastAsia="zh-CN"/>
              </w:rPr>
            </w:pPr>
            <w:r w:rsidRPr="004B74F6">
              <w:rPr>
                <w:rFonts w:ascii="Times New Roman" w:eastAsia="DengXian" w:hAnsi="Times New Roman"/>
                <w:highlight w:val="green"/>
                <w:lang w:eastAsia="zh-CN"/>
              </w:rPr>
              <w:t>Agreement</w:t>
            </w:r>
          </w:p>
          <w:p w14:paraId="5830A1A4" w14:textId="77777777" w:rsidR="00C36985" w:rsidRPr="004B74F6" w:rsidRDefault="00C36985">
            <w:pPr>
              <w:rPr>
                <w:rFonts w:ascii="Times New Roman" w:eastAsia="DengXian" w:hAnsi="Times New Roman"/>
                <w:lang w:eastAsia="zh-CN"/>
              </w:rPr>
            </w:pPr>
            <w:r w:rsidRPr="004B74F6">
              <w:rPr>
                <w:rFonts w:ascii="Times New Roman" w:hAnsi="Times New Roman"/>
              </w:rPr>
              <w:t xml:space="preserve">For AI/ML based positioning Case 3b, for gNB channel measurements reported to LMF, the timing information is represented relative to the existing UL RTOA reference time </w:t>
            </w:r>
            <w:r w:rsidRPr="004B74F6">
              <w:rPr>
                <w:rFonts w:ascii="Times New Roman" w:hAnsi="Times New Roman"/>
                <w:lang w:eastAsia="en-GB"/>
              </w:rPr>
              <w:t>T</w:t>
            </w:r>
            <w:r w:rsidRPr="004B74F6">
              <w:rPr>
                <w:rFonts w:ascii="Times New Roman" w:hAnsi="Times New Roman"/>
                <w:vertAlign w:val="subscript"/>
                <w:lang w:eastAsia="en-GB"/>
              </w:rPr>
              <w:t>0</w:t>
            </w:r>
            <w:r w:rsidRPr="004B74F6">
              <w:rPr>
                <w:rFonts w:ascii="Times New Roman" w:hAnsi="Times New Roman"/>
                <w:lang w:eastAsia="en-GB"/>
              </w:rPr>
              <w:t>+t</w:t>
            </w:r>
            <w:r w:rsidRPr="004B74F6">
              <w:rPr>
                <w:rFonts w:ascii="Times New Roman" w:hAnsi="Times New Roman"/>
                <w:vertAlign w:val="subscript"/>
                <w:lang w:eastAsia="en-GB"/>
              </w:rPr>
              <w:t>SRS</w:t>
            </w:r>
            <w:r w:rsidRPr="004B74F6">
              <w:rPr>
                <w:rFonts w:ascii="Times New Roman" w:hAnsi="Times New Roman"/>
              </w:rPr>
              <w:t xml:space="preserve"> as defined in TS 38.215. </w:t>
            </w:r>
          </w:p>
          <w:p w14:paraId="5CB5ED7D" w14:textId="77777777" w:rsidR="00C36985" w:rsidRPr="004B74F6" w:rsidRDefault="00C36985">
            <w:pPr>
              <w:rPr>
                <w:rFonts w:ascii="Times New Roman" w:eastAsia="DengXian" w:hAnsi="Times New Roman"/>
                <w:lang w:eastAsia="zh-CN"/>
              </w:rPr>
            </w:pPr>
            <w:r w:rsidRPr="004B74F6">
              <w:rPr>
                <w:rFonts w:ascii="Times New Roman" w:eastAsia="DengXian" w:hAnsi="Times New Roman"/>
                <w:lang w:eastAsia="zh-CN"/>
              </w:rPr>
              <w:t xml:space="preserve">FFS: whether it is applicable when Case 3b is used to support multi-RTT </w:t>
            </w:r>
          </w:p>
          <w:p w14:paraId="4A64B73E" w14:textId="77777777" w:rsidR="00C36985" w:rsidRDefault="00C36985"/>
        </w:tc>
        <w:tc>
          <w:tcPr>
            <w:tcW w:w="2261" w:type="dxa"/>
          </w:tcPr>
          <w:p w14:paraId="14D68F68" w14:textId="77777777" w:rsidR="00C36985" w:rsidRDefault="00C36985">
            <w:r>
              <w:t>Existing parameter</w:t>
            </w:r>
          </w:p>
        </w:tc>
      </w:tr>
      <w:tr w:rsidR="00C36985" w14:paraId="1EAE0A37" w14:textId="77777777">
        <w:tc>
          <w:tcPr>
            <w:tcW w:w="2293" w:type="dxa"/>
          </w:tcPr>
          <w:p w14:paraId="1CCC3B2F" w14:textId="77777777" w:rsidR="00C36985" w:rsidRDefault="00C36985">
            <w:r>
              <w:lastRenderedPageBreak/>
              <w:t>Label for gNB/TRP based AIML (case 3a)</w:t>
            </w:r>
          </w:p>
        </w:tc>
        <w:tc>
          <w:tcPr>
            <w:tcW w:w="2193" w:type="dxa"/>
          </w:tcPr>
          <w:p w14:paraId="6207453A" w14:textId="77777777" w:rsidR="00C36985" w:rsidRDefault="00C36985">
            <w:r>
              <w:t>NRPPa</w:t>
            </w:r>
          </w:p>
        </w:tc>
        <w:tc>
          <w:tcPr>
            <w:tcW w:w="3215" w:type="dxa"/>
          </w:tcPr>
          <w:p w14:paraId="4BF7A307" w14:textId="77777777" w:rsidR="00C36985" w:rsidRPr="004B74F6" w:rsidRDefault="00C36985">
            <w:pPr>
              <w:rPr>
                <w:rFonts w:ascii="Times New Roman" w:hAnsi="Times New Roman"/>
                <w:highlight w:val="green"/>
              </w:rPr>
            </w:pPr>
            <w:r w:rsidRPr="004B74F6">
              <w:rPr>
                <w:rFonts w:ascii="Times New Roman" w:hAnsi="Times New Roman"/>
                <w:highlight w:val="green"/>
              </w:rPr>
              <w:t>Agreement</w:t>
            </w:r>
          </w:p>
          <w:p w14:paraId="76361F07" w14:textId="77777777" w:rsidR="00C36985" w:rsidRPr="004B74F6" w:rsidRDefault="00C36985">
            <w:pPr>
              <w:rPr>
                <w:rFonts w:ascii="Times New Roman" w:hAnsi="Times New Roman"/>
              </w:rPr>
            </w:pPr>
            <w:r w:rsidRPr="004B74F6">
              <w:rPr>
                <w:rFonts w:ascii="Times New Roman" w:hAnsi="Times New Roman"/>
              </w:rPr>
              <w:t>For training data generation of AI/ML based positioning Case 3a, the label and its related data (e.g., time stamp) can be generated by at least:</w:t>
            </w:r>
          </w:p>
          <w:p w14:paraId="1551476E" w14:textId="77777777" w:rsidR="00C36985" w:rsidRPr="004B74F6" w:rsidRDefault="00C36985">
            <w:pPr>
              <w:pStyle w:val="ListParagraph"/>
              <w:widowControl w:val="0"/>
              <w:numPr>
                <w:ilvl w:val="0"/>
                <w:numId w:val="64"/>
              </w:numPr>
              <w:tabs>
                <w:tab w:val="clear" w:pos="0"/>
              </w:tabs>
              <w:suppressAutoHyphens w:val="0"/>
              <w:jc w:val="both"/>
              <w:rPr>
                <w:rFonts w:ascii="Times New Roman" w:hAnsi="Times New Roman"/>
              </w:rPr>
            </w:pPr>
            <w:r w:rsidRPr="004B74F6">
              <w:rPr>
                <w:rFonts w:ascii="Times New Roman" w:hAnsi="Times New Roman"/>
              </w:rPr>
              <w:t xml:space="preserve">LMF </w:t>
            </w:r>
          </w:p>
          <w:p w14:paraId="6A2E1269" w14:textId="77777777" w:rsidR="00C36985" w:rsidRPr="004B74F6" w:rsidRDefault="00C36985">
            <w:pPr>
              <w:rPr>
                <w:rFonts w:ascii="Times New Roman" w:hAnsi="Times New Roman"/>
              </w:rPr>
            </w:pPr>
            <w:r w:rsidRPr="004B74F6">
              <w:rPr>
                <w:rFonts w:ascii="Times New Roman" w:hAnsi="Times New Roman"/>
              </w:rPr>
              <w:t xml:space="preserve">Note: transfer of label and its related data is out of RAN1 scope. </w:t>
            </w:r>
          </w:p>
          <w:p w14:paraId="048542FB" w14:textId="77777777" w:rsidR="00C36985" w:rsidRPr="004B74F6" w:rsidRDefault="00C36985">
            <w:pPr>
              <w:rPr>
                <w:rFonts w:ascii="Times New Roman" w:hAnsi="Times New Roman"/>
              </w:rPr>
            </w:pPr>
            <w:r w:rsidRPr="004B74F6">
              <w:rPr>
                <w:rFonts w:ascii="Times New Roman" w:hAnsi="Times New Roman"/>
              </w:rPr>
              <w:t xml:space="preserve">Note: whether other network entities can generate label for Case 3a is out of RAN1 scope. </w:t>
            </w:r>
          </w:p>
          <w:p w14:paraId="07673BD4" w14:textId="77777777" w:rsidR="00C36985" w:rsidRPr="00E41FAD" w:rsidRDefault="00C36985">
            <w:pPr>
              <w:rPr>
                <w:rFonts w:ascii="Times New Roman" w:hAnsi="Times New Roman"/>
                <w:highlight w:val="green"/>
              </w:rPr>
            </w:pPr>
          </w:p>
        </w:tc>
        <w:tc>
          <w:tcPr>
            <w:tcW w:w="2261" w:type="dxa"/>
          </w:tcPr>
          <w:p w14:paraId="1E6EE0AD" w14:textId="77777777" w:rsidR="00C36985" w:rsidRDefault="00C36985">
            <w:r>
              <w:t xml:space="preserve">Note: nature of the label is still under discussion in RAN1. </w:t>
            </w:r>
          </w:p>
        </w:tc>
      </w:tr>
      <w:tr w:rsidR="00C36985" w14:paraId="4291A611" w14:textId="77777777">
        <w:tc>
          <w:tcPr>
            <w:tcW w:w="2293" w:type="dxa"/>
          </w:tcPr>
          <w:p w14:paraId="15CAB0C2" w14:textId="77777777" w:rsidR="00C36985" w:rsidRDefault="00C36985">
            <w:r>
              <w:t>Label for case 3b</w:t>
            </w:r>
          </w:p>
        </w:tc>
        <w:tc>
          <w:tcPr>
            <w:tcW w:w="2193" w:type="dxa"/>
          </w:tcPr>
          <w:p w14:paraId="1BEBAE9D" w14:textId="77777777" w:rsidR="00C36985" w:rsidRDefault="00C36985">
            <w:r>
              <w:t>LPP</w:t>
            </w:r>
          </w:p>
        </w:tc>
        <w:tc>
          <w:tcPr>
            <w:tcW w:w="3215" w:type="dxa"/>
          </w:tcPr>
          <w:p w14:paraId="3B966FFD" w14:textId="77777777" w:rsidR="00C36985" w:rsidRPr="004B74F6" w:rsidRDefault="00C36985">
            <w:pPr>
              <w:rPr>
                <w:rFonts w:ascii="Times New Roman" w:eastAsia="DengXian" w:hAnsi="Times New Roman"/>
                <w:highlight w:val="darkYellow"/>
                <w:lang w:eastAsia="zh-CN"/>
              </w:rPr>
            </w:pPr>
            <w:r w:rsidRPr="004B74F6">
              <w:rPr>
                <w:rFonts w:ascii="Times New Roman" w:eastAsia="DengXian" w:hAnsi="Times New Roman"/>
                <w:highlight w:val="darkYellow"/>
                <w:lang w:eastAsia="zh-CN"/>
              </w:rPr>
              <w:t>Working Assumption</w:t>
            </w:r>
          </w:p>
          <w:p w14:paraId="1553042B" w14:textId="77777777" w:rsidR="00C36985" w:rsidRPr="004B74F6" w:rsidRDefault="00C36985">
            <w:pPr>
              <w:rPr>
                <w:rFonts w:ascii="Times New Roman" w:hAnsi="Times New Roman"/>
              </w:rPr>
            </w:pPr>
            <w:r w:rsidRPr="004B74F6">
              <w:rPr>
                <w:rFonts w:ascii="Times New Roman" w:hAnsi="Times New Roman"/>
              </w:rPr>
              <w:t>For training data generation of AI/ML based positioning Case 3b, the label and its related data (e.g., time stamp) can be generated by:</w:t>
            </w:r>
          </w:p>
          <w:p w14:paraId="2CD3B57F" w14:textId="77777777" w:rsidR="00C36985" w:rsidRPr="004B74F6" w:rsidRDefault="00C36985">
            <w:pPr>
              <w:pStyle w:val="ListParagraph"/>
              <w:widowControl w:val="0"/>
              <w:numPr>
                <w:ilvl w:val="0"/>
                <w:numId w:val="64"/>
              </w:numPr>
              <w:tabs>
                <w:tab w:val="clear" w:pos="0"/>
              </w:tabs>
              <w:suppressAutoHyphens w:val="0"/>
              <w:jc w:val="both"/>
              <w:rPr>
                <w:rFonts w:ascii="Times New Roman" w:hAnsi="Times New Roman"/>
              </w:rPr>
            </w:pPr>
            <w:r w:rsidRPr="004B74F6">
              <w:rPr>
                <w:rFonts w:ascii="Times New Roman" w:hAnsi="Times New Roman"/>
              </w:rPr>
              <w:t>PRU</w:t>
            </w:r>
          </w:p>
          <w:p w14:paraId="50E694BD" w14:textId="77777777" w:rsidR="00C36985" w:rsidRPr="004B74F6" w:rsidRDefault="00C36985">
            <w:pPr>
              <w:pStyle w:val="ListParagraph"/>
              <w:widowControl w:val="0"/>
              <w:numPr>
                <w:ilvl w:val="0"/>
                <w:numId w:val="64"/>
              </w:numPr>
              <w:tabs>
                <w:tab w:val="clear" w:pos="0"/>
              </w:tabs>
              <w:suppressAutoHyphens w:val="0"/>
              <w:jc w:val="both"/>
              <w:rPr>
                <w:rFonts w:ascii="Times New Roman" w:hAnsi="Times New Roman"/>
              </w:rPr>
            </w:pPr>
            <w:r w:rsidRPr="004B74F6">
              <w:rPr>
                <w:rFonts w:ascii="Times New Roman" w:hAnsi="Times New Roman"/>
              </w:rPr>
              <w:t>Non-PRU UE with estimated location</w:t>
            </w:r>
          </w:p>
          <w:p w14:paraId="38E4FB11" w14:textId="77777777" w:rsidR="00C36985" w:rsidRPr="004B74F6" w:rsidRDefault="00C36985">
            <w:pPr>
              <w:pStyle w:val="ListParagraph"/>
              <w:widowControl w:val="0"/>
              <w:numPr>
                <w:ilvl w:val="0"/>
                <w:numId w:val="64"/>
              </w:numPr>
              <w:tabs>
                <w:tab w:val="clear" w:pos="0"/>
              </w:tabs>
              <w:suppressAutoHyphens w:val="0"/>
              <w:jc w:val="both"/>
              <w:rPr>
                <w:rFonts w:ascii="Times New Roman" w:hAnsi="Times New Roman"/>
              </w:rPr>
            </w:pPr>
            <w:r w:rsidRPr="004B74F6">
              <w:rPr>
                <w:rFonts w:ascii="Times New Roman" w:hAnsi="Times New Roman"/>
              </w:rPr>
              <w:t>LMF</w:t>
            </w:r>
          </w:p>
          <w:p w14:paraId="43807DF0" w14:textId="77777777" w:rsidR="00C36985" w:rsidRPr="004B74F6" w:rsidRDefault="00C36985">
            <w:pPr>
              <w:rPr>
                <w:rFonts w:ascii="Times New Roman" w:hAnsi="Times New Roman"/>
              </w:rPr>
            </w:pPr>
            <w:r w:rsidRPr="004B74F6">
              <w:rPr>
                <w:rFonts w:ascii="Times New Roman" w:hAnsi="Times New Roman"/>
              </w:rPr>
              <w:t>Note: transfer of label and its related data is out of RAN1 scope.</w:t>
            </w:r>
          </w:p>
          <w:p w14:paraId="336C33F5" w14:textId="77777777" w:rsidR="00C36985" w:rsidRDefault="00C36985">
            <w:pPr>
              <w:rPr>
                <w:rFonts w:eastAsia="DengXian"/>
                <w:shd w:val="pct15" w:color="auto" w:fill="FFFFFF"/>
                <w:lang w:eastAsia="zh-CN"/>
              </w:rPr>
            </w:pPr>
            <w:r>
              <w:rPr>
                <w:rFonts w:eastAsia="DengXian" w:hint="eastAsia"/>
                <w:shd w:val="pct15" w:color="auto" w:fill="FFFFFF"/>
                <w:lang w:eastAsia="zh-CN"/>
              </w:rPr>
              <w:t>Note: It is assumed</w:t>
            </w:r>
            <w:r w:rsidRPr="001A672F">
              <w:rPr>
                <w:shd w:val="pct15" w:color="auto" w:fill="FFFFFF"/>
              </w:rPr>
              <w:t xml:space="preserve"> that user data privacy of non-PRU UE is preserved.</w:t>
            </w:r>
          </w:p>
          <w:p w14:paraId="59121AB0" w14:textId="77777777" w:rsidR="00C36985" w:rsidRDefault="00C36985">
            <w:pPr>
              <w:rPr>
                <w:rFonts w:eastAsia="DengXian"/>
                <w:lang w:eastAsia="zh-CN"/>
              </w:rPr>
            </w:pPr>
          </w:p>
          <w:p w14:paraId="2696C63A" w14:textId="77777777" w:rsidR="00C36985" w:rsidRDefault="00C36985">
            <w:pPr>
              <w:rPr>
                <w:rFonts w:eastAsia="DengXian"/>
                <w:lang w:eastAsia="zh-CN"/>
              </w:rPr>
            </w:pPr>
            <w:r>
              <w:rPr>
                <w:rFonts w:eastAsia="DengXian" w:hint="eastAsia"/>
                <w:lang w:eastAsia="zh-CN"/>
              </w:rPr>
              <w:t xml:space="preserve">Note: Previous related </w:t>
            </w:r>
            <w:r>
              <w:rPr>
                <w:rFonts w:eastAsia="DengXian"/>
                <w:lang w:eastAsia="zh-CN"/>
              </w:rPr>
              <w:t>workin</w:t>
            </w:r>
            <w:r>
              <w:rPr>
                <w:rFonts w:eastAsia="DengXian" w:hint="eastAsia"/>
                <w:lang w:eastAsia="zh-CN"/>
              </w:rPr>
              <w:t xml:space="preserve">g assumption made in RAN1#116bis for </w:t>
            </w:r>
            <w:r>
              <w:t xml:space="preserve">training data generation of AI/ML based </w:t>
            </w:r>
            <w:r>
              <w:lastRenderedPageBreak/>
              <w:t>positioning Case 3b</w:t>
            </w:r>
            <w:r>
              <w:rPr>
                <w:rFonts w:eastAsia="DengXian" w:hint="eastAsia"/>
                <w:lang w:eastAsia="zh-CN"/>
              </w:rPr>
              <w:t xml:space="preserve"> will not need to be confirmed.</w:t>
            </w:r>
          </w:p>
          <w:p w14:paraId="013F7551" w14:textId="77777777" w:rsidR="00C36985" w:rsidRPr="004B74F6" w:rsidRDefault="00C36985">
            <w:pPr>
              <w:rPr>
                <w:rFonts w:ascii="Times New Roman" w:hAnsi="Times New Roman"/>
                <w:highlight w:val="green"/>
              </w:rPr>
            </w:pPr>
          </w:p>
        </w:tc>
        <w:tc>
          <w:tcPr>
            <w:tcW w:w="2261" w:type="dxa"/>
          </w:tcPr>
          <w:p w14:paraId="7A845A85" w14:textId="77777777" w:rsidR="00C36985" w:rsidRDefault="00C36985">
            <w:r>
              <w:lastRenderedPageBreak/>
              <w:t xml:space="preserve">note: whether there is spec impact is up to RAN2. </w:t>
            </w:r>
          </w:p>
        </w:tc>
      </w:tr>
      <w:tr w:rsidR="00C36985" w14:paraId="6EFA4721" w14:textId="77777777">
        <w:tc>
          <w:tcPr>
            <w:tcW w:w="2293" w:type="dxa"/>
          </w:tcPr>
          <w:p w14:paraId="689CA1E1" w14:textId="77777777" w:rsidR="00C36985" w:rsidRDefault="00C36985">
            <w:r>
              <w:t>Label for case 1</w:t>
            </w:r>
          </w:p>
        </w:tc>
        <w:tc>
          <w:tcPr>
            <w:tcW w:w="2193" w:type="dxa"/>
          </w:tcPr>
          <w:p w14:paraId="5BFB2E6C" w14:textId="77777777" w:rsidR="00C36985" w:rsidRDefault="00C36985">
            <w:r>
              <w:t>LPP</w:t>
            </w:r>
          </w:p>
        </w:tc>
        <w:tc>
          <w:tcPr>
            <w:tcW w:w="3215" w:type="dxa"/>
          </w:tcPr>
          <w:p w14:paraId="4E30BE79" w14:textId="77777777" w:rsidR="00C36985" w:rsidRPr="004B74F6" w:rsidRDefault="00C36985">
            <w:pPr>
              <w:rPr>
                <w:rFonts w:ascii="Times New Roman" w:eastAsia="DengXian" w:hAnsi="Times New Roman"/>
                <w:highlight w:val="darkYellow"/>
                <w:lang w:eastAsia="zh-CN"/>
              </w:rPr>
            </w:pPr>
            <w:r w:rsidRPr="004B74F6">
              <w:rPr>
                <w:rFonts w:ascii="Times New Roman" w:eastAsia="DengXian" w:hAnsi="Times New Roman"/>
                <w:highlight w:val="darkYellow"/>
                <w:lang w:eastAsia="zh-CN"/>
              </w:rPr>
              <w:t>Working Assumption</w:t>
            </w:r>
          </w:p>
          <w:p w14:paraId="3F080E9C" w14:textId="77777777" w:rsidR="00C36985" w:rsidRPr="004B74F6" w:rsidRDefault="00C36985">
            <w:pPr>
              <w:rPr>
                <w:rFonts w:ascii="Times New Roman" w:hAnsi="Times New Roman"/>
              </w:rPr>
            </w:pPr>
            <w:r w:rsidRPr="004B74F6">
              <w:rPr>
                <w:rFonts w:ascii="Times New Roman" w:hAnsi="Times New Roman"/>
              </w:rPr>
              <w:t xml:space="preserve">For training data generation of AI/ML based positioning Case 1, the label and its related data (e.g., time stamp) can be </w:t>
            </w:r>
            <w:r w:rsidRPr="004B74F6">
              <w:rPr>
                <w:rFonts w:ascii="Times New Roman" w:eastAsia="DengXian" w:hAnsi="Times New Roman"/>
                <w:lang w:eastAsia="zh-CN"/>
              </w:rPr>
              <w:t xml:space="preserve">generated </w:t>
            </w:r>
            <w:r w:rsidRPr="004B74F6">
              <w:rPr>
                <w:rFonts w:ascii="Times New Roman" w:hAnsi="Times New Roman"/>
              </w:rPr>
              <w:t xml:space="preserve">by: </w:t>
            </w:r>
          </w:p>
          <w:p w14:paraId="33254AAB" w14:textId="77777777" w:rsidR="00C36985" w:rsidRPr="004B74F6" w:rsidRDefault="00C36985">
            <w:pPr>
              <w:pStyle w:val="ListParagraph"/>
              <w:widowControl w:val="0"/>
              <w:numPr>
                <w:ilvl w:val="0"/>
                <w:numId w:val="64"/>
              </w:numPr>
              <w:tabs>
                <w:tab w:val="clear" w:pos="0"/>
              </w:tabs>
              <w:suppressAutoHyphens w:val="0"/>
              <w:jc w:val="both"/>
              <w:rPr>
                <w:rFonts w:ascii="Times New Roman" w:hAnsi="Times New Roman"/>
              </w:rPr>
            </w:pPr>
            <w:r w:rsidRPr="004B74F6">
              <w:rPr>
                <w:rFonts w:ascii="Times New Roman" w:hAnsi="Times New Roman"/>
              </w:rPr>
              <w:t>PRU</w:t>
            </w:r>
          </w:p>
          <w:p w14:paraId="38AE4D5A" w14:textId="77777777" w:rsidR="00C36985" w:rsidRPr="004B74F6" w:rsidRDefault="00C36985">
            <w:pPr>
              <w:pStyle w:val="ListParagraph"/>
              <w:widowControl w:val="0"/>
              <w:numPr>
                <w:ilvl w:val="0"/>
                <w:numId w:val="64"/>
              </w:numPr>
              <w:tabs>
                <w:tab w:val="clear" w:pos="0"/>
              </w:tabs>
              <w:suppressAutoHyphens w:val="0"/>
              <w:jc w:val="both"/>
              <w:rPr>
                <w:rFonts w:ascii="Times New Roman" w:hAnsi="Times New Roman"/>
              </w:rPr>
            </w:pPr>
            <w:r w:rsidRPr="004B74F6">
              <w:rPr>
                <w:rFonts w:ascii="Times New Roman" w:hAnsi="Times New Roman"/>
              </w:rPr>
              <w:t>Non-PRU UE with estimated location</w:t>
            </w:r>
          </w:p>
          <w:p w14:paraId="11DA3743" w14:textId="77777777" w:rsidR="00C36985" w:rsidRPr="004B74F6" w:rsidRDefault="00C36985">
            <w:pPr>
              <w:pStyle w:val="ListParagraph"/>
              <w:widowControl w:val="0"/>
              <w:numPr>
                <w:ilvl w:val="0"/>
                <w:numId w:val="64"/>
              </w:numPr>
              <w:tabs>
                <w:tab w:val="clear" w:pos="0"/>
              </w:tabs>
              <w:suppressAutoHyphens w:val="0"/>
              <w:jc w:val="both"/>
              <w:rPr>
                <w:rFonts w:ascii="Times New Roman" w:hAnsi="Times New Roman"/>
              </w:rPr>
            </w:pPr>
            <w:r w:rsidRPr="004B74F6">
              <w:rPr>
                <w:rFonts w:ascii="Times New Roman" w:hAnsi="Times New Roman"/>
              </w:rPr>
              <w:t xml:space="preserve">LMF </w:t>
            </w:r>
          </w:p>
          <w:p w14:paraId="7B86B657" w14:textId="77777777" w:rsidR="00C36985" w:rsidRPr="004B74F6" w:rsidRDefault="00C36985">
            <w:pPr>
              <w:rPr>
                <w:rFonts w:ascii="Times New Roman" w:eastAsia="DengXian" w:hAnsi="Times New Roman"/>
                <w:lang w:eastAsia="zh-CN"/>
              </w:rPr>
            </w:pPr>
            <w:r w:rsidRPr="004B74F6">
              <w:rPr>
                <w:rFonts w:ascii="Times New Roman" w:eastAsia="DengXian" w:hAnsi="Times New Roman"/>
                <w:lang w:eastAsia="zh-CN"/>
              </w:rPr>
              <w:t xml:space="preserve">Note: transfer of </w:t>
            </w:r>
            <w:r w:rsidRPr="004B74F6">
              <w:rPr>
                <w:rFonts w:ascii="Times New Roman" w:hAnsi="Times New Roman"/>
              </w:rPr>
              <w:t>the label and its related data</w:t>
            </w:r>
            <w:r w:rsidRPr="004B74F6">
              <w:rPr>
                <w:rFonts w:ascii="Times New Roman" w:eastAsia="DengXian" w:hAnsi="Times New Roman"/>
                <w:lang w:eastAsia="zh-CN"/>
              </w:rPr>
              <w:t xml:space="preserve"> is out of RAN1 scope.</w:t>
            </w:r>
          </w:p>
          <w:p w14:paraId="7A0E1FDD" w14:textId="77777777" w:rsidR="00C36985" w:rsidRPr="00F63E66" w:rsidRDefault="00C36985">
            <w:pPr>
              <w:rPr>
                <w:rFonts w:eastAsia="DengXian"/>
                <w:highlight w:val="green"/>
                <w:lang w:eastAsia="zh-CN"/>
              </w:rPr>
            </w:pPr>
            <w:r w:rsidRPr="00F63E66">
              <w:rPr>
                <w:rFonts w:eastAsia="DengXian" w:hint="eastAsia"/>
                <w:highlight w:val="green"/>
                <w:lang w:eastAsia="zh-CN"/>
              </w:rPr>
              <w:t>Agreement</w:t>
            </w:r>
          </w:p>
          <w:p w14:paraId="0AE94FA8" w14:textId="77777777" w:rsidR="00C36985" w:rsidRPr="00697957" w:rsidRDefault="00C36985">
            <w:r w:rsidRPr="00697957">
              <w:t xml:space="preserve">For AI/ML based positioning Case 1, </w:t>
            </w:r>
            <w:r>
              <w:rPr>
                <w:rFonts w:eastAsia="DengXian" w:hint="eastAsia"/>
                <w:lang w:eastAsia="zh-CN"/>
              </w:rPr>
              <w:t xml:space="preserve">from RAN1 perspective, </w:t>
            </w:r>
            <w:r w:rsidRPr="00697957">
              <w:t xml:space="preserve">when the label data </w:t>
            </w:r>
            <w:r>
              <w:rPr>
                <w:rFonts w:eastAsia="DengXian" w:hint="eastAsia"/>
                <w:lang w:eastAsia="zh-CN"/>
              </w:rPr>
              <w:t xml:space="preserve">of location is </w:t>
            </w:r>
            <w:r w:rsidRPr="00697957">
              <w:rPr>
                <w:rFonts w:eastAsia="Yu Gothic" w:cs="DengXian"/>
              </w:rPr>
              <w:t xml:space="preserve">generated by LMF and </w:t>
            </w:r>
            <w:r w:rsidRPr="00697957">
              <w:t xml:space="preserve">transferred </w:t>
            </w:r>
            <w:r>
              <w:rPr>
                <w:rFonts w:eastAsia="DengXian" w:hint="eastAsia"/>
                <w:lang w:eastAsia="zh-CN"/>
              </w:rPr>
              <w:t xml:space="preserve">from LMF </w:t>
            </w:r>
            <w:r w:rsidRPr="00697957">
              <w:t xml:space="preserve">to UE, label and quality indicator of label </w:t>
            </w:r>
            <w:r>
              <w:rPr>
                <w:rFonts w:eastAsia="DengXian" w:hint="eastAsia"/>
                <w:lang w:eastAsia="zh-CN"/>
              </w:rPr>
              <w:t>can be</w:t>
            </w:r>
            <w:r w:rsidRPr="00697957">
              <w:t xml:space="preserve"> provided by reusing existing IEs. </w:t>
            </w:r>
          </w:p>
          <w:p w14:paraId="33A1A8F0" w14:textId="77777777" w:rsidR="00C36985" w:rsidRPr="00697957" w:rsidRDefault="00C36985">
            <w:pPr>
              <w:pStyle w:val="ListParagraph"/>
              <w:numPr>
                <w:ilvl w:val="0"/>
                <w:numId w:val="135"/>
              </w:numPr>
              <w:tabs>
                <w:tab w:val="num" w:pos="0"/>
              </w:tabs>
              <w:spacing w:after="80"/>
            </w:pPr>
            <w:r w:rsidRPr="00697957">
              <w:t xml:space="preserve">From RAN1 perspective, the existing IE can </w:t>
            </w:r>
            <w:r w:rsidRPr="00697957">
              <w:rPr>
                <w:bCs/>
                <w:iCs/>
              </w:rPr>
              <w:t xml:space="preserve">use one of the geographic shapes defined in TS 23.032. </w:t>
            </w:r>
            <w:r w:rsidRPr="00697957">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rsidRPr="00697957">
              <w:t xml:space="preserve">uncertainty and confidence (if included with the geographic shapes) can </w:t>
            </w:r>
            <w:r w:rsidRPr="00697957">
              <w:lastRenderedPageBreak/>
              <w:t>serve as quality indicator of the label.</w:t>
            </w:r>
          </w:p>
          <w:p w14:paraId="5BDACEE9" w14:textId="77777777" w:rsidR="00C36985" w:rsidRPr="004B74F6" w:rsidRDefault="00C36985">
            <w:pPr>
              <w:rPr>
                <w:rFonts w:ascii="Times New Roman" w:hAnsi="Times New Roman"/>
                <w:highlight w:val="green"/>
              </w:rPr>
            </w:pPr>
          </w:p>
        </w:tc>
        <w:tc>
          <w:tcPr>
            <w:tcW w:w="2261" w:type="dxa"/>
          </w:tcPr>
          <w:p w14:paraId="7440A4AC" w14:textId="77777777" w:rsidR="00C36985" w:rsidRDefault="00C36985">
            <w:r>
              <w:lastRenderedPageBreak/>
              <w:t xml:space="preserve">note: whether there is spec impact is up to RAN2. </w:t>
            </w:r>
          </w:p>
        </w:tc>
      </w:tr>
      <w:tr w:rsidR="00C36985" w14:paraId="6E1EEF11" w14:textId="77777777">
        <w:tc>
          <w:tcPr>
            <w:tcW w:w="2293" w:type="dxa"/>
          </w:tcPr>
          <w:p w14:paraId="1287A55E" w14:textId="77777777" w:rsidR="00C36985" w:rsidRDefault="00C36985">
            <w:proofErr w:type="gramStart"/>
            <w:r>
              <w:t>Reported  for</w:t>
            </w:r>
            <w:proofErr w:type="gramEnd"/>
            <w:r>
              <w:t xml:space="preserve"> k Parameter for </w:t>
            </w:r>
            <w:proofErr w:type="gramStart"/>
            <w:r>
              <w:t>sample based</w:t>
            </w:r>
            <w:proofErr w:type="gramEnd"/>
            <w:r>
              <w:t xml:space="preserve"> reporting</w:t>
            </w:r>
          </w:p>
        </w:tc>
        <w:tc>
          <w:tcPr>
            <w:tcW w:w="2193" w:type="dxa"/>
            <w:vMerge w:val="restart"/>
          </w:tcPr>
          <w:p w14:paraId="78DFBBAC" w14:textId="77777777" w:rsidR="00C36985" w:rsidRDefault="00C36985">
            <w:r>
              <w:t>NRPPa</w:t>
            </w:r>
          </w:p>
        </w:tc>
        <w:tc>
          <w:tcPr>
            <w:tcW w:w="3215" w:type="dxa"/>
            <w:vMerge w:val="restart"/>
          </w:tcPr>
          <w:p w14:paraId="3A2F9BFD" w14:textId="77777777" w:rsidR="00C36985" w:rsidRDefault="00C36985">
            <w:r>
              <w:rPr>
                <w:rFonts w:eastAsia="DengXian"/>
                <w:lang w:eastAsia="zh-CN"/>
              </w:rPr>
              <w:t xml:space="preserve"> </w:t>
            </w:r>
          </w:p>
          <w:p w14:paraId="4F7FFEF8" w14:textId="77777777" w:rsidR="00C36985" w:rsidRPr="003952C8" w:rsidRDefault="00C36985">
            <w:pPr>
              <w:spacing w:before="120"/>
              <w:jc w:val="both"/>
              <w:rPr>
                <w:rFonts w:eastAsia="DengXian"/>
                <w:szCs w:val="20"/>
                <w:highlight w:val="green"/>
                <w:lang w:eastAsia="zh-CN"/>
              </w:rPr>
            </w:pPr>
            <w:r w:rsidRPr="003952C8">
              <w:rPr>
                <w:rFonts w:eastAsia="DengXian" w:hint="eastAsia"/>
                <w:szCs w:val="20"/>
                <w:highlight w:val="green"/>
                <w:lang w:eastAsia="zh-CN"/>
              </w:rPr>
              <w:t>Agreement</w:t>
            </w:r>
          </w:p>
          <w:p w14:paraId="7C65438F" w14:textId="77777777" w:rsidR="00C36985" w:rsidRPr="00664726" w:rsidRDefault="00C36985">
            <w:r w:rsidRPr="00664726">
              <w:t xml:space="preserve">For AI/ML based positioning Case 3b, </w:t>
            </w:r>
            <w:r>
              <w:rPr>
                <w:rFonts w:eastAsia="DengXian" w:hint="eastAsia"/>
                <w:lang w:eastAsia="zh-CN"/>
              </w:rPr>
              <w:t xml:space="preserve">with the existing </w:t>
            </w:r>
            <w:r>
              <w:rPr>
                <w:rFonts w:eastAsia="DengXian"/>
                <w:lang w:eastAsia="zh-CN"/>
              </w:rPr>
              <w:t>definition</w:t>
            </w:r>
            <w:r>
              <w:rPr>
                <w:rFonts w:eastAsia="DengXian" w:hint="eastAsia"/>
                <w:lang w:eastAsia="zh-CN"/>
              </w:rPr>
              <w:t xml:space="preserve"> of t</w:t>
            </w:r>
            <w:r w:rsidRPr="00664726">
              <w:t>wo</w:t>
            </w:r>
            <w:r>
              <w:t xml:space="preserve"> channel</w:t>
            </w:r>
            <w:r w:rsidRPr="00664726">
              <w:t xml:space="preserve"> measurement type</w:t>
            </w:r>
            <w:r>
              <w:t>s</w:t>
            </w:r>
            <w:r w:rsidRPr="00664726">
              <w:t xml:space="preserve"> (</w:t>
            </w:r>
            <w:r>
              <w:t>A</w:t>
            </w:r>
            <w:r w:rsidRPr="00664726">
              <w:t>) or</w:t>
            </w:r>
            <w:r w:rsidRPr="00664726">
              <w:rPr>
                <w:rFonts w:eastAsia="DengXian" w:hint="eastAsia"/>
                <w:lang w:eastAsia="zh-CN"/>
              </w:rPr>
              <w:t xml:space="preserve"> </w:t>
            </w:r>
            <w:r>
              <w:rPr>
                <w:rFonts w:eastAsia="DengXian" w:hint="eastAsia"/>
                <w:lang w:eastAsia="zh-CN"/>
              </w:rPr>
              <w:t xml:space="preserve">type </w:t>
            </w:r>
            <w:r>
              <w:rPr>
                <w:rFonts w:eastAsia="DengXian"/>
                <w:lang w:eastAsia="zh-CN"/>
              </w:rPr>
              <w:t>(B</w:t>
            </w:r>
            <w:r w:rsidRPr="00664726">
              <w:t>):</w:t>
            </w:r>
          </w:p>
          <w:p w14:paraId="53DDD27D" w14:textId="77777777" w:rsidR="00C36985" w:rsidRPr="00664726" w:rsidRDefault="00C36985">
            <w:pPr>
              <w:pStyle w:val="ListParagraph"/>
              <w:ind w:left="0"/>
            </w:pPr>
            <w:r w:rsidRPr="00664726">
              <w:t>(</w:t>
            </w:r>
            <w:r>
              <w:t>A</w:t>
            </w:r>
            <w:r w:rsidRPr="00664726">
              <w:t>) path-based measurement, i.e., measurement in the existing specifications (up to Rel-18)</w:t>
            </w:r>
            <w:r>
              <w:rPr>
                <w:rFonts w:eastAsia="DengXian" w:hint="eastAsia"/>
              </w:rPr>
              <w:t xml:space="preserve">, </w:t>
            </w:r>
            <w:r w:rsidRPr="00664726">
              <w:t>(</w:t>
            </w:r>
            <w:r>
              <w:t>B</w:t>
            </w:r>
            <w:r w:rsidRPr="00664726">
              <w:t>) Rel-19 enhanced measurement (see definition in RAN1#119 agreement for Case 3b).</w:t>
            </w:r>
          </w:p>
          <w:p w14:paraId="7FE0E3E4" w14:textId="77777777" w:rsidR="00C36985" w:rsidRDefault="00C36985">
            <w:pPr>
              <w:pStyle w:val="ListParagraph"/>
              <w:numPr>
                <w:ilvl w:val="0"/>
                <w:numId w:val="154"/>
              </w:numPr>
              <w:tabs>
                <w:tab w:val="left" w:pos="720"/>
              </w:tabs>
              <w:spacing w:after="80"/>
            </w:pPr>
            <w:r>
              <w:t>Descriptive info of the channel measurement is included together with the channel measurement values, either explicitly or implicitly</w:t>
            </w:r>
            <w:r>
              <w:rPr>
                <w:rFonts w:eastAsia="DengXian" w:hint="eastAsia"/>
              </w:rPr>
              <w:t>.</w:t>
            </w:r>
            <w:r>
              <w:t xml:space="preserve"> </w:t>
            </w:r>
          </w:p>
          <w:p w14:paraId="7193A3E7" w14:textId="77777777" w:rsidR="00C36985" w:rsidRDefault="00C36985">
            <w:pPr>
              <w:pStyle w:val="ListParagraph"/>
              <w:numPr>
                <w:ilvl w:val="0"/>
                <w:numId w:val="154"/>
              </w:numPr>
              <w:tabs>
                <w:tab w:val="left" w:pos="720"/>
              </w:tabs>
              <w:spacing w:after="80"/>
            </w:pPr>
            <w:r>
              <w:t xml:space="preserve">The descriptive info of the channel measurement includes </w:t>
            </w:r>
            <w:r w:rsidRPr="00C82AF7">
              <w:t>at least</w:t>
            </w:r>
            <w:r>
              <w:t>:</w:t>
            </w:r>
            <w:r w:rsidRPr="00C82AF7">
              <w:t xml:space="preserve"> </w:t>
            </w:r>
          </w:p>
          <w:p w14:paraId="4803BB58" w14:textId="77777777" w:rsidR="00C36985" w:rsidRDefault="00C36985">
            <w:pPr>
              <w:pStyle w:val="ListParagraph"/>
              <w:numPr>
                <w:ilvl w:val="1"/>
                <w:numId w:val="154"/>
              </w:numPr>
              <w:tabs>
                <w:tab w:val="left" w:pos="720"/>
              </w:tabs>
              <w:spacing w:after="80"/>
            </w:pPr>
            <w:r>
              <w:t xml:space="preserve">measurement type (A) or </w:t>
            </w:r>
            <w:r w:rsidRPr="00F34888">
              <w:rPr>
                <w:rFonts w:hint="eastAsia"/>
              </w:rPr>
              <w:t xml:space="preserve">type </w:t>
            </w:r>
            <w:r>
              <w:t xml:space="preserve">(B) and </w:t>
            </w:r>
          </w:p>
          <w:p w14:paraId="5237047F" w14:textId="77777777" w:rsidR="00C36985" w:rsidRDefault="00C36985">
            <w:pPr>
              <w:pStyle w:val="ListParagraph"/>
              <w:numPr>
                <w:ilvl w:val="1"/>
                <w:numId w:val="154"/>
              </w:numPr>
              <w:tabs>
                <w:tab w:val="left" w:pos="720"/>
              </w:tabs>
              <w:spacing w:after="80"/>
            </w:pPr>
            <w:r>
              <w:t>measurement parameters.</w:t>
            </w:r>
          </w:p>
          <w:p w14:paraId="23B45AB3" w14:textId="77777777" w:rsidR="00C36985" w:rsidRDefault="00C36985">
            <w:pPr>
              <w:pStyle w:val="ListParagraph"/>
              <w:numPr>
                <w:ilvl w:val="0"/>
                <w:numId w:val="154"/>
              </w:numPr>
              <w:tabs>
                <w:tab w:val="left" w:pos="720"/>
              </w:tabs>
              <w:spacing w:after="80"/>
            </w:pPr>
            <w:r>
              <w:lastRenderedPageBreak/>
              <w:t>Regarding measurement parameters,</w:t>
            </w:r>
          </w:p>
          <w:p w14:paraId="59084158" w14:textId="77777777" w:rsidR="00C36985" w:rsidRDefault="00C36985">
            <w:pPr>
              <w:pStyle w:val="ListParagraph"/>
              <w:numPr>
                <w:ilvl w:val="1"/>
                <w:numId w:val="154"/>
              </w:numPr>
              <w:tabs>
                <w:tab w:val="left" w:pos="720"/>
                <w:tab w:val="left" w:pos="1440"/>
              </w:tabs>
              <w:spacing w:after="80"/>
            </w:pPr>
            <w:r>
              <w:t xml:space="preserve">For (A) path-based measurement, the measurement parameters </w:t>
            </w:r>
            <w:proofErr w:type="gramStart"/>
            <w:r>
              <w:t>include</w:t>
            </w:r>
            <w:r>
              <w:rPr>
                <w:rFonts w:eastAsia="DengXian" w:hint="eastAsia"/>
              </w:rPr>
              <w:t>:</w:t>
            </w:r>
            <w:proofErr w:type="gramEnd"/>
            <w:r>
              <w:t xml:space="preserve"> </w:t>
            </w:r>
            <w:r>
              <w:rPr>
                <w:rFonts w:eastAsia="DengXian" w:hint="eastAsia"/>
              </w:rPr>
              <w:t>number of additional paths</w:t>
            </w:r>
            <w:r>
              <w:t>, k.</w:t>
            </w:r>
          </w:p>
          <w:p w14:paraId="2CBFAF47" w14:textId="77777777" w:rsidR="00C36985" w:rsidRPr="00004F17" w:rsidRDefault="00C36985">
            <w:pPr>
              <w:pStyle w:val="ListParagraph"/>
              <w:numPr>
                <w:ilvl w:val="1"/>
                <w:numId w:val="154"/>
              </w:numPr>
              <w:tabs>
                <w:tab w:val="left" w:pos="720"/>
                <w:tab w:val="left" w:pos="1440"/>
              </w:tabs>
              <w:spacing w:after="80"/>
            </w:pPr>
            <w:r>
              <w:t xml:space="preserve">For (B) Rel-19 enhanced measurement, the measurement parameters include at least: </w:t>
            </w:r>
            <w:proofErr w:type="spellStart"/>
            <w:r>
              <w:t>N</w:t>
            </w:r>
            <w:r>
              <w:rPr>
                <w:vertAlign w:val="subscript"/>
              </w:rPr>
              <w:t>t</w:t>
            </w:r>
            <w:proofErr w:type="spellEnd"/>
            <w:r>
              <w:t>', k.</w:t>
            </w:r>
          </w:p>
          <w:p w14:paraId="50B3F642" w14:textId="77777777" w:rsidR="00C36985" w:rsidRPr="00593C4B" w:rsidRDefault="00C36985">
            <w:pPr>
              <w:pStyle w:val="ListParagraph"/>
              <w:numPr>
                <w:ilvl w:val="2"/>
                <w:numId w:val="154"/>
              </w:numPr>
              <w:tabs>
                <w:tab w:val="left" w:pos="720"/>
                <w:tab w:val="left" w:pos="1440"/>
              </w:tabs>
              <w:spacing w:before="120" w:after="80"/>
              <w:jc w:val="both"/>
              <w:rPr>
                <w:rFonts w:eastAsia="DengXian"/>
              </w:rPr>
            </w:pPr>
            <w:r>
              <w:rPr>
                <w:rFonts w:eastAsia="DengXian" w:hint="eastAsia"/>
              </w:rPr>
              <w:t xml:space="preserve">FFS: </w:t>
            </w:r>
            <w:proofErr w:type="spellStart"/>
            <w:r w:rsidRPr="00004F17">
              <w:t>N</w:t>
            </w:r>
            <w:r w:rsidRPr="00004F17">
              <w:rPr>
                <w:vertAlign w:val="subscript"/>
              </w:rPr>
              <w:t>t</w:t>
            </w:r>
            <w:proofErr w:type="spellEnd"/>
          </w:p>
          <w:p w14:paraId="22FB160C" w14:textId="77777777" w:rsidR="00C36985" w:rsidRPr="003952C8" w:rsidRDefault="00C36985">
            <w:pPr>
              <w:pStyle w:val="ListParagraph"/>
              <w:numPr>
                <w:ilvl w:val="0"/>
                <w:numId w:val="154"/>
              </w:numPr>
              <w:tabs>
                <w:tab w:val="left" w:pos="720"/>
              </w:tabs>
              <w:spacing w:after="80"/>
            </w:pPr>
            <w:r w:rsidRPr="003952C8">
              <w:rPr>
                <w:rFonts w:hint="eastAsia"/>
              </w:rPr>
              <w:t>Note: Type (A) and Type (B)</w:t>
            </w:r>
            <w:r>
              <w:rPr>
                <w:rFonts w:eastAsia="DengXian" w:hint="eastAsia"/>
              </w:rPr>
              <w:t xml:space="preserve"> are used for </w:t>
            </w:r>
            <w:proofErr w:type="gramStart"/>
            <w:r>
              <w:rPr>
                <w:rFonts w:eastAsia="DengXian" w:hint="eastAsia"/>
              </w:rPr>
              <w:t>discuss</w:t>
            </w:r>
            <w:proofErr w:type="gramEnd"/>
            <w:r>
              <w:rPr>
                <w:rFonts w:eastAsia="DengXian" w:hint="eastAsia"/>
              </w:rPr>
              <w:t xml:space="preserve"> purpose only.</w:t>
            </w:r>
          </w:p>
          <w:p w14:paraId="15899C8F" w14:textId="77777777" w:rsidR="00C36985" w:rsidRPr="004B74F6" w:rsidRDefault="00C36985">
            <w:pPr>
              <w:rPr>
                <w:rFonts w:ascii="Times New Roman" w:eastAsia="DengXian" w:hAnsi="Times New Roman"/>
                <w:highlight w:val="darkYellow"/>
                <w:lang w:eastAsia="zh-CN"/>
              </w:rPr>
            </w:pPr>
          </w:p>
        </w:tc>
        <w:tc>
          <w:tcPr>
            <w:tcW w:w="2261" w:type="dxa"/>
          </w:tcPr>
          <w:p w14:paraId="5B47D764" w14:textId="77777777" w:rsidR="00C36985" w:rsidRDefault="00C36985"/>
        </w:tc>
      </w:tr>
      <w:tr w:rsidR="00C36985" w14:paraId="74277C6E" w14:textId="77777777">
        <w:tc>
          <w:tcPr>
            <w:tcW w:w="2293" w:type="dxa"/>
          </w:tcPr>
          <w:p w14:paraId="33C653EA" w14:textId="77777777" w:rsidR="00C36985" w:rsidRDefault="00C36985">
            <w:r w:rsidRPr="00403A8D">
              <w:rPr>
                <w:highlight w:val="cyan"/>
              </w:rPr>
              <w:t xml:space="preserve">FFS: reported NT Parameter for </w:t>
            </w:r>
            <w:proofErr w:type="gramStart"/>
            <w:r w:rsidRPr="00403A8D">
              <w:rPr>
                <w:highlight w:val="cyan"/>
              </w:rPr>
              <w:t>sample based</w:t>
            </w:r>
            <w:proofErr w:type="gramEnd"/>
            <w:r w:rsidRPr="00403A8D">
              <w:rPr>
                <w:highlight w:val="cyan"/>
              </w:rPr>
              <w:t xml:space="preserve"> reporting</w:t>
            </w:r>
          </w:p>
        </w:tc>
        <w:tc>
          <w:tcPr>
            <w:tcW w:w="2193" w:type="dxa"/>
            <w:vMerge/>
          </w:tcPr>
          <w:p w14:paraId="5A8E11B2" w14:textId="77777777" w:rsidR="00C36985" w:rsidRDefault="00C36985"/>
        </w:tc>
        <w:tc>
          <w:tcPr>
            <w:tcW w:w="3215" w:type="dxa"/>
            <w:vMerge/>
          </w:tcPr>
          <w:p w14:paraId="1749C3C4" w14:textId="77777777" w:rsidR="00C36985" w:rsidRPr="004B74F6" w:rsidRDefault="00C36985">
            <w:pPr>
              <w:rPr>
                <w:rFonts w:ascii="Times New Roman" w:eastAsia="DengXian" w:hAnsi="Times New Roman"/>
                <w:highlight w:val="darkYellow"/>
                <w:lang w:eastAsia="zh-CN"/>
              </w:rPr>
            </w:pPr>
          </w:p>
        </w:tc>
        <w:tc>
          <w:tcPr>
            <w:tcW w:w="2261" w:type="dxa"/>
          </w:tcPr>
          <w:p w14:paraId="03E7F17A" w14:textId="77777777" w:rsidR="00C36985" w:rsidRDefault="00C36985"/>
        </w:tc>
      </w:tr>
      <w:tr w:rsidR="00C36985" w14:paraId="0E769A82" w14:textId="77777777">
        <w:tc>
          <w:tcPr>
            <w:tcW w:w="2293" w:type="dxa"/>
          </w:tcPr>
          <w:p w14:paraId="29DD811F" w14:textId="77777777" w:rsidR="00C36985" w:rsidRDefault="00C36985">
            <w:proofErr w:type="gramStart"/>
            <w:r>
              <w:t>reported  NT</w:t>
            </w:r>
            <w:proofErr w:type="gramEnd"/>
            <w:r>
              <w:t xml:space="preserve">’ Parameter for </w:t>
            </w:r>
            <w:proofErr w:type="gramStart"/>
            <w:r>
              <w:t>sample based</w:t>
            </w:r>
            <w:proofErr w:type="gramEnd"/>
            <w:r>
              <w:t xml:space="preserve"> reporting</w:t>
            </w:r>
          </w:p>
        </w:tc>
        <w:tc>
          <w:tcPr>
            <w:tcW w:w="2193" w:type="dxa"/>
            <w:vMerge/>
          </w:tcPr>
          <w:p w14:paraId="31AF512A" w14:textId="77777777" w:rsidR="00C36985" w:rsidRDefault="00C36985"/>
        </w:tc>
        <w:tc>
          <w:tcPr>
            <w:tcW w:w="3215" w:type="dxa"/>
            <w:vMerge/>
          </w:tcPr>
          <w:p w14:paraId="2DC97600" w14:textId="77777777" w:rsidR="00C36985" w:rsidRPr="004B74F6" w:rsidRDefault="00C36985">
            <w:pPr>
              <w:rPr>
                <w:rFonts w:ascii="Times New Roman" w:eastAsia="DengXian" w:hAnsi="Times New Roman"/>
                <w:highlight w:val="darkYellow"/>
                <w:lang w:eastAsia="zh-CN"/>
              </w:rPr>
            </w:pPr>
          </w:p>
        </w:tc>
        <w:tc>
          <w:tcPr>
            <w:tcW w:w="2261" w:type="dxa"/>
          </w:tcPr>
          <w:p w14:paraId="24C0AB41" w14:textId="77777777" w:rsidR="00C36985" w:rsidRDefault="00C36985"/>
        </w:tc>
      </w:tr>
      <w:tr w:rsidR="00C36985" w14:paraId="67C5E174" w14:textId="77777777">
        <w:tc>
          <w:tcPr>
            <w:tcW w:w="2293" w:type="dxa"/>
          </w:tcPr>
          <w:p w14:paraId="7712220C" w14:textId="77777777" w:rsidR="00C36985" w:rsidRDefault="00C36985">
            <w:r>
              <w:t xml:space="preserve">Request for k Parameter for </w:t>
            </w:r>
            <w:proofErr w:type="gramStart"/>
            <w:r>
              <w:t>sample based</w:t>
            </w:r>
            <w:proofErr w:type="gramEnd"/>
            <w:r>
              <w:t xml:space="preserve"> reporting</w:t>
            </w:r>
          </w:p>
        </w:tc>
        <w:tc>
          <w:tcPr>
            <w:tcW w:w="2193" w:type="dxa"/>
            <w:vMerge w:val="restart"/>
          </w:tcPr>
          <w:p w14:paraId="0DB128BD" w14:textId="77777777" w:rsidR="00C36985" w:rsidRDefault="00C36985">
            <w:r>
              <w:t>NRPPa</w:t>
            </w:r>
          </w:p>
        </w:tc>
        <w:tc>
          <w:tcPr>
            <w:tcW w:w="3215" w:type="dxa"/>
            <w:vMerge w:val="restart"/>
          </w:tcPr>
          <w:p w14:paraId="6074903B" w14:textId="77777777" w:rsidR="00C36985" w:rsidRPr="009035C9" w:rsidRDefault="00C36985">
            <w:pPr>
              <w:rPr>
                <w:rFonts w:eastAsia="DengXian"/>
                <w:highlight w:val="green"/>
                <w:lang w:eastAsia="zh-CN"/>
              </w:rPr>
            </w:pPr>
            <w:r w:rsidRPr="009035C9">
              <w:rPr>
                <w:rFonts w:eastAsia="DengXian" w:hint="eastAsia"/>
                <w:highlight w:val="green"/>
                <w:lang w:eastAsia="zh-CN"/>
              </w:rPr>
              <w:t>Agreement</w:t>
            </w:r>
          </w:p>
          <w:p w14:paraId="72CE22C3" w14:textId="77777777" w:rsidR="00C36985" w:rsidRPr="009035C9" w:rsidRDefault="00C36985">
            <w:pPr>
              <w:rPr>
                <w:rFonts w:eastAsia="DengXian"/>
                <w:lang w:eastAsia="zh-CN"/>
              </w:rPr>
            </w:pPr>
            <w:r w:rsidRPr="009035C9">
              <w:rPr>
                <w:rFonts w:eastAsia="DengXian" w:hint="eastAsia"/>
                <w:lang w:eastAsia="zh-CN"/>
              </w:rPr>
              <w:t>F</w:t>
            </w:r>
            <w:r w:rsidRPr="009035C9">
              <w:t xml:space="preserve">or Rel-19 AI/ML based positioning Case 3b, regarding sample-based measurement (if supported), </w:t>
            </w:r>
            <w:r w:rsidRPr="009035C9">
              <w:rPr>
                <w:rFonts w:eastAsia="DengXian" w:hint="eastAsia"/>
                <w:lang w:eastAsia="zh-CN"/>
              </w:rPr>
              <w:t xml:space="preserve">from RAN1 perspective, </w:t>
            </w:r>
          </w:p>
          <w:p w14:paraId="6918924A" w14:textId="77777777" w:rsidR="00C36985" w:rsidRPr="00FB197F" w:rsidRDefault="00C36985">
            <w:pPr>
              <w:pStyle w:val="ListParagraph"/>
              <w:numPr>
                <w:ilvl w:val="0"/>
                <w:numId w:val="80"/>
              </w:numPr>
              <w:spacing w:after="160" w:line="276" w:lineRule="auto"/>
            </w:pPr>
            <w:r w:rsidRPr="009035C9">
              <w:t xml:space="preserve">LMF </w:t>
            </w:r>
            <w:r w:rsidRPr="009035C9">
              <w:rPr>
                <w:rFonts w:eastAsia="DengXian" w:hint="eastAsia"/>
              </w:rPr>
              <w:t xml:space="preserve">can </w:t>
            </w:r>
            <w:r w:rsidRPr="009035C9">
              <w:t xml:space="preserve">signal parameter values of </w:t>
            </w:r>
            <w:proofErr w:type="spellStart"/>
            <w:r w:rsidRPr="009035C9">
              <w:t>N</w:t>
            </w:r>
            <w:r w:rsidRPr="009035C9">
              <w:rPr>
                <w:vertAlign w:val="subscript"/>
              </w:rPr>
              <w:t>t</w:t>
            </w:r>
            <w:proofErr w:type="spellEnd"/>
            <w:r w:rsidRPr="009035C9">
              <w:t xml:space="preserve">, </w:t>
            </w:r>
            <w:proofErr w:type="spellStart"/>
            <w:r w:rsidRPr="009035C9">
              <w:t>N</w:t>
            </w:r>
            <w:r w:rsidRPr="009035C9">
              <w:rPr>
                <w:vertAlign w:val="subscript"/>
              </w:rPr>
              <w:t>t</w:t>
            </w:r>
            <w:proofErr w:type="spellEnd"/>
            <w:r w:rsidRPr="009035C9">
              <w:t>', k to gNB via NRPPa.</w:t>
            </w:r>
          </w:p>
          <w:p w14:paraId="6EB12009" w14:textId="77777777" w:rsidR="00C36985" w:rsidRDefault="00C36985">
            <w:pPr>
              <w:rPr>
                <w:rFonts w:eastAsia="DengXian"/>
                <w:lang w:eastAsia="zh-CN"/>
              </w:rPr>
            </w:pPr>
          </w:p>
          <w:p w14:paraId="1C26DC7A" w14:textId="77777777" w:rsidR="00C36985" w:rsidRPr="0021701C" w:rsidRDefault="00C36985">
            <w:pPr>
              <w:rPr>
                <w:rFonts w:eastAsia="DengXian"/>
                <w:highlight w:val="green"/>
                <w:lang w:eastAsia="zh-CN"/>
              </w:rPr>
            </w:pPr>
            <w:r w:rsidRPr="0021701C">
              <w:rPr>
                <w:rFonts w:eastAsia="DengXian" w:hint="eastAsia"/>
                <w:highlight w:val="green"/>
                <w:lang w:eastAsia="zh-CN"/>
              </w:rPr>
              <w:t>Agreement</w:t>
            </w:r>
          </w:p>
          <w:p w14:paraId="19E4FAAE" w14:textId="77777777" w:rsidR="00C36985" w:rsidRDefault="00C36985">
            <w:r>
              <w:t>For Rel-19 AI/ML based positioning, for Case 3b, “FFS: k” in RAN1#119 agreement is resolved by supporting:</w:t>
            </w:r>
          </w:p>
          <w:p w14:paraId="0071AE32" w14:textId="77777777" w:rsidR="00C36985" w:rsidRDefault="00C36985">
            <w:pPr>
              <w:pStyle w:val="ListParagraph"/>
              <w:numPr>
                <w:ilvl w:val="0"/>
                <w:numId w:val="133"/>
              </w:numPr>
              <w:spacing w:after="80"/>
            </w:pPr>
            <w:r>
              <w:t>k = {0...5}</w:t>
            </w:r>
          </w:p>
          <w:p w14:paraId="2434647F" w14:textId="77777777" w:rsidR="00C36985" w:rsidRPr="00D10488" w:rsidRDefault="00C36985">
            <w:pPr>
              <w:rPr>
                <w:rFonts w:eastAsia="DengXian"/>
                <w:highlight w:val="green"/>
                <w:lang w:eastAsia="zh-CN"/>
              </w:rPr>
            </w:pPr>
            <w:r w:rsidRPr="00D10488">
              <w:rPr>
                <w:rFonts w:eastAsia="DengXian" w:hint="eastAsia"/>
                <w:highlight w:val="green"/>
                <w:lang w:eastAsia="zh-CN"/>
              </w:rPr>
              <w:t>Agreement</w:t>
            </w:r>
          </w:p>
          <w:p w14:paraId="090015B0" w14:textId="77777777" w:rsidR="00C36985" w:rsidRDefault="00C36985">
            <w:r>
              <w:t xml:space="preserve">For Rel-19 AI/ML based positioning, for Case 3b, “FFS: </w:t>
            </w:r>
            <w:proofErr w:type="spellStart"/>
            <w:r>
              <w:t>N</w:t>
            </w:r>
            <w:r>
              <w:rPr>
                <w:vertAlign w:val="subscript"/>
              </w:rPr>
              <w:t>t</w:t>
            </w:r>
            <w:proofErr w:type="spellEnd"/>
            <w:r>
              <w:t>' values” in RAN1#119 agreement is resolved by supporting:</w:t>
            </w:r>
          </w:p>
          <w:p w14:paraId="634CACBB" w14:textId="77777777" w:rsidR="00C36985" w:rsidRDefault="00C36985">
            <w:pPr>
              <w:pStyle w:val="ListParagraph"/>
              <w:numPr>
                <w:ilvl w:val="0"/>
                <w:numId w:val="133"/>
              </w:numPr>
              <w:spacing w:after="80"/>
            </w:pPr>
            <w:proofErr w:type="spellStart"/>
            <w:r>
              <w:t>N</w:t>
            </w:r>
            <w:r>
              <w:rPr>
                <w:vertAlign w:val="subscript"/>
              </w:rPr>
              <w:t>t</w:t>
            </w:r>
            <w:proofErr w:type="spellEnd"/>
            <w:r>
              <w:t xml:space="preserve">' </w:t>
            </w:r>
            <w:r>
              <w:rPr>
                <w:rFonts w:cs="Calibri"/>
                <w:szCs w:val="22"/>
              </w:rPr>
              <w:t>= {</w:t>
            </w:r>
            <w:r>
              <w:rPr>
                <w:rFonts w:eastAsia="DengXian" w:cs="Calibri" w:hint="eastAsia"/>
                <w:szCs w:val="22"/>
              </w:rPr>
              <w:t>8</w:t>
            </w:r>
            <w:r>
              <w:rPr>
                <w:rFonts w:cs="Calibri"/>
                <w:szCs w:val="22"/>
              </w:rPr>
              <w:t>, 16, 2</w:t>
            </w:r>
            <w:r>
              <w:rPr>
                <w:rFonts w:eastAsia="DengXian" w:cs="Calibri" w:hint="eastAsia"/>
                <w:szCs w:val="22"/>
              </w:rPr>
              <w:t>4</w:t>
            </w:r>
            <w:r>
              <w:rPr>
                <w:rFonts w:cs="Calibri"/>
                <w:szCs w:val="22"/>
              </w:rPr>
              <w:t>}</w:t>
            </w:r>
          </w:p>
          <w:p w14:paraId="0F8B7570" w14:textId="77777777" w:rsidR="00C36985" w:rsidRDefault="00C36985">
            <w:pPr>
              <w:rPr>
                <w:rFonts w:ascii="Times New Roman" w:eastAsia="DengXian" w:hAnsi="Times New Roman"/>
                <w:highlight w:val="darkYellow"/>
                <w:lang w:eastAsia="zh-CN"/>
              </w:rPr>
            </w:pPr>
          </w:p>
          <w:p w14:paraId="74251058" w14:textId="77777777" w:rsidR="00C36985" w:rsidRPr="00B03E32" w:rsidRDefault="00C36985">
            <w:pPr>
              <w:rPr>
                <w:rFonts w:eastAsia="DengXian"/>
                <w:highlight w:val="green"/>
                <w:lang w:eastAsia="zh-CN"/>
              </w:rPr>
            </w:pPr>
            <w:r w:rsidRPr="00B03E32">
              <w:rPr>
                <w:rFonts w:eastAsia="DengXian" w:hint="eastAsia"/>
                <w:highlight w:val="green"/>
                <w:lang w:eastAsia="zh-CN"/>
              </w:rPr>
              <w:t>Agreement</w:t>
            </w:r>
          </w:p>
          <w:p w14:paraId="4CF0E4D2" w14:textId="77777777" w:rsidR="00C36985" w:rsidRPr="000B3D68" w:rsidRDefault="00C36985">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14:paraId="508738DC" w14:textId="77777777" w:rsidR="00C36985" w:rsidRPr="000B3D68" w:rsidRDefault="00C36985">
            <w:pPr>
              <w:widowControl w:val="0"/>
              <w:numPr>
                <w:ilvl w:val="0"/>
                <w:numId w:val="64"/>
              </w:numPr>
              <w:suppressAutoHyphens/>
              <w:spacing w:after="80"/>
            </w:pPr>
            <w:r w:rsidRPr="000B3D68">
              <w:t xml:space="preserve">The measurement is composed of </w:t>
            </w:r>
            <w:proofErr w:type="spellStart"/>
            <w:r w:rsidRPr="000B3D68">
              <w:t>N</w:t>
            </w:r>
            <w:r w:rsidRPr="007B60EB">
              <w:rPr>
                <w:vertAlign w:val="subscript"/>
              </w:rPr>
              <w:t>t</w:t>
            </w:r>
            <w:proofErr w:type="spellEnd"/>
            <w:r w:rsidRPr="000B3D68">
              <w:t>' values</w:t>
            </w:r>
            <w:r w:rsidRPr="000B3D68">
              <w:rPr>
                <w:rFonts w:hint="eastAsia"/>
              </w:rPr>
              <w:t xml:space="preserve"> </w:t>
            </w:r>
            <w:r w:rsidRPr="000B3D68">
              <w:t xml:space="preserve">of the estimated channel response in time domain. The </w:t>
            </w:r>
            <w:proofErr w:type="spellStart"/>
            <w:r w:rsidRPr="000B3D68">
              <w:t>N</w:t>
            </w:r>
            <w:r w:rsidRPr="007B60EB">
              <w:rPr>
                <w:vertAlign w:val="subscript"/>
              </w:rPr>
              <w:t>t</w:t>
            </w:r>
            <w:proofErr w:type="spellEnd"/>
            <w:r w:rsidRPr="000B3D68">
              <w:t xml:space="preserve">’ values are selected from a list of </w:t>
            </w:r>
            <w:proofErr w:type="spellStart"/>
            <w:r w:rsidRPr="000B3D68">
              <w:t>N</w:t>
            </w:r>
            <w:r w:rsidRPr="000B3D68">
              <w:rPr>
                <w:vertAlign w:val="subscript"/>
              </w:rPr>
              <w:t>t</w:t>
            </w:r>
            <w:proofErr w:type="spellEnd"/>
            <w:r w:rsidRPr="000B3D68">
              <w:t xml:space="preserve"> consecutive channel response values, which </w:t>
            </w:r>
            <w:r w:rsidRPr="000B3D68">
              <w:lastRenderedPageBreak/>
              <w:t xml:space="preserve">have timing granularity T. </w:t>
            </w:r>
          </w:p>
          <w:p w14:paraId="6E9D3153" w14:textId="77777777" w:rsidR="00C36985" w:rsidRPr="000B3D68" w:rsidRDefault="00C36985">
            <w:pPr>
              <w:widowControl w:val="0"/>
              <w:numPr>
                <w:ilvl w:val="0"/>
                <w:numId w:val="64"/>
              </w:numPr>
              <w:suppressAutoHyphens/>
              <w:spacing w:after="80"/>
            </w:pPr>
            <w:r w:rsidRPr="000B3D68">
              <w:t xml:space="preserve">The timing information for the </w:t>
            </w:r>
            <w:proofErr w:type="spellStart"/>
            <w:r w:rsidRPr="000B3D68">
              <w:t>N</w:t>
            </w:r>
            <w:r w:rsidRPr="000B3D68">
              <w:rPr>
                <w:vertAlign w:val="subscript"/>
              </w:rPr>
              <w:t>t</w:t>
            </w:r>
            <w:proofErr w:type="spellEnd"/>
            <w:r w:rsidRPr="000B3D68">
              <w:t>' values are reported with a timing granularity T, where T=2</w:t>
            </w:r>
            <w:r w:rsidRPr="000B3D68">
              <w:rPr>
                <w:vertAlign w:val="superscript"/>
              </w:rPr>
              <w:t>k</w:t>
            </w:r>
            <w:r w:rsidRPr="000B3D68">
              <w:t>xT</w:t>
            </w:r>
            <w:r w:rsidRPr="000B3D68">
              <w:rPr>
                <w:vertAlign w:val="subscript"/>
              </w:rPr>
              <w:t>c</w:t>
            </w:r>
            <w:r w:rsidRPr="000B3D68">
              <w:t>. k represents the timing reporting granularity factor. T</w:t>
            </w:r>
            <w:r w:rsidRPr="000B3D68">
              <w:rPr>
                <w:vertAlign w:val="subscript"/>
              </w:rPr>
              <w:t>c</w:t>
            </w:r>
            <w:r w:rsidRPr="000B3D68">
              <w:t xml:space="preserve"> is the basic time unit for NR. </w:t>
            </w:r>
          </w:p>
          <w:p w14:paraId="1F7A4274" w14:textId="77777777" w:rsidR="00C36985" w:rsidRPr="000B3D68" w:rsidRDefault="00C36985">
            <w:pPr>
              <w:widowControl w:val="0"/>
              <w:numPr>
                <w:ilvl w:val="1"/>
                <w:numId w:val="64"/>
              </w:numPr>
              <w:suppressAutoHyphens/>
              <w:spacing w:after="80"/>
            </w:pPr>
            <w:r w:rsidRPr="000B3D68">
              <w:t xml:space="preserve">The associated measurement (e.g., power if reported) corresponds to the measurement for the reported </w:t>
            </w:r>
            <w:proofErr w:type="spellStart"/>
            <w:r w:rsidRPr="000B3D68">
              <w:t>N</w:t>
            </w:r>
            <w:r w:rsidRPr="007B60EB">
              <w:rPr>
                <w:vertAlign w:val="subscript"/>
              </w:rPr>
              <w:t>t</w:t>
            </w:r>
            <w:proofErr w:type="spellEnd"/>
            <w:r w:rsidRPr="000B3D68">
              <w:t>' values.</w:t>
            </w:r>
          </w:p>
          <w:p w14:paraId="30541503" w14:textId="77777777" w:rsidR="00C36985" w:rsidRPr="000B3D68" w:rsidRDefault="00C36985">
            <w:pPr>
              <w:pStyle w:val="ListParagraph"/>
              <w:widowControl w:val="0"/>
              <w:numPr>
                <w:ilvl w:val="0"/>
                <w:numId w:val="64"/>
              </w:numPr>
              <w:tabs>
                <w:tab w:val="clear" w:pos="0"/>
              </w:tabs>
              <w:suppressAutoHyphens w:val="0"/>
              <w:spacing w:after="80"/>
            </w:pPr>
            <w:r w:rsidRPr="000B3D68">
              <w:t xml:space="preserve">The </w:t>
            </w:r>
            <w:r w:rsidRPr="000B3D68">
              <w:rPr>
                <w:rFonts w:hint="eastAsia"/>
              </w:rPr>
              <w:t>timing information is</w:t>
            </w:r>
            <w:r w:rsidRPr="000B3D68">
              <w:t xml:space="preserve"> defined relative to a reference time</w:t>
            </w:r>
            <w:r w:rsidRPr="000B3D68">
              <w:rPr>
                <w:rFonts w:eastAsia="DengXian" w:hint="eastAsia"/>
              </w:rPr>
              <w:t>, same as the path-based measurement</w:t>
            </w:r>
            <w:r w:rsidRPr="000B3D68">
              <w:t xml:space="preserve">. </w:t>
            </w:r>
          </w:p>
          <w:p w14:paraId="24B6E8C3" w14:textId="77777777" w:rsidR="00C36985" w:rsidRPr="000B3D68" w:rsidRDefault="00C36985">
            <w:pPr>
              <w:widowControl w:val="0"/>
              <w:numPr>
                <w:ilvl w:val="0"/>
                <w:numId w:val="64"/>
              </w:numPr>
              <w:suppressAutoHyphens/>
              <w:spacing w:after="80"/>
            </w:pPr>
            <w:r w:rsidRPr="000B3D68">
              <w:t xml:space="preserve">The </w:t>
            </w:r>
            <w:proofErr w:type="spellStart"/>
            <w:r w:rsidRPr="000B3D68">
              <w:t>N</w:t>
            </w:r>
            <w:r w:rsidRPr="000B3D68">
              <w:rPr>
                <w:vertAlign w:val="subscript"/>
              </w:rPr>
              <w:t>t</w:t>
            </w:r>
            <w:proofErr w:type="spellEnd"/>
            <w:r w:rsidRPr="000B3D68">
              <w:t>’ selected time domain channel measurement values are expected to be those with the highest power.</w:t>
            </w:r>
          </w:p>
          <w:p w14:paraId="180C3E0F" w14:textId="77777777" w:rsidR="00C36985" w:rsidRPr="000B3D68" w:rsidRDefault="00C36985">
            <w:pPr>
              <w:widowControl w:val="0"/>
              <w:numPr>
                <w:ilvl w:val="0"/>
                <w:numId w:val="64"/>
              </w:numPr>
              <w:suppressAutoHyphens/>
              <w:spacing w:after="80"/>
            </w:pPr>
            <w:r w:rsidRPr="000B3D68">
              <w:t xml:space="preserve">The starting time of the list of </w:t>
            </w:r>
            <w:proofErr w:type="spellStart"/>
            <w:r w:rsidRPr="000B3D68">
              <w:t>N</w:t>
            </w:r>
            <w:r w:rsidRPr="000B3D68">
              <w:rPr>
                <w:vertAlign w:val="subscript"/>
              </w:rPr>
              <w:t>t</w:t>
            </w:r>
            <w:proofErr w:type="spellEnd"/>
            <w:r w:rsidRPr="000B3D68">
              <w:t xml:space="preserve"> consecutive values is determined as: starting time = first detected </w:t>
            </w:r>
            <w:r w:rsidRPr="000B3D68">
              <w:lastRenderedPageBreak/>
              <w:t>path rounded down with timing granularity T</w:t>
            </w:r>
            <w:r w:rsidRPr="000B3D68">
              <w:rPr>
                <w:rFonts w:eastAsia="Calibri"/>
              </w:rPr>
              <w:t>.</w:t>
            </w:r>
          </w:p>
          <w:p w14:paraId="28B58849" w14:textId="77777777" w:rsidR="00C36985" w:rsidRPr="002A4CE6" w:rsidRDefault="00C36985">
            <w:pPr>
              <w:widowControl w:val="0"/>
              <w:numPr>
                <w:ilvl w:val="0"/>
                <w:numId w:val="64"/>
              </w:numPr>
              <w:suppressAutoHyphens/>
              <w:spacing w:after="80"/>
            </w:pPr>
            <w:r w:rsidRPr="002A4CE6">
              <w:t xml:space="preserve">LMF </w:t>
            </w:r>
            <w:r w:rsidRPr="002A4CE6">
              <w:rPr>
                <w:rFonts w:hint="eastAsia"/>
              </w:rPr>
              <w:t xml:space="preserve">can </w:t>
            </w:r>
            <w:r w:rsidRPr="002A4CE6">
              <w:t xml:space="preserve">signal parameter values of </w:t>
            </w:r>
            <w:proofErr w:type="spellStart"/>
            <w:r w:rsidRPr="002A4CE6">
              <w:t>N</w:t>
            </w:r>
            <w:r w:rsidRPr="002A4CE6">
              <w:rPr>
                <w:vertAlign w:val="subscript"/>
              </w:rPr>
              <w:t>t</w:t>
            </w:r>
            <w:proofErr w:type="spellEnd"/>
            <w:r w:rsidRPr="002A4CE6">
              <w:t xml:space="preserve">, </w:t>
            </w:r>
            <w:proofErr w:type="spellStart"/>
            <w:r w:rsidRPr="002A4CE6">
              <w:t>N</w:t>
            </w:r>
            <w:r w:rsidRPr="002A4CE6">
              <w:rPr>
                <w:vertAlign w:val="subscript"/>
              </w:rPr>
              <w:t>t</w:t>
            </w:r>
            <w:proofErr w:type="spellEnd"/>
            <w:r w:rsidRPr="002A4CE6">
              <w:t>', k to gNB via NRPPa. Candi</w:t>
            </w:r>
            <w:r w:rsidRPr="002A4CE6">
              <w:rPr>
                <w:rFonts w:hint="eastAsia"/>
              </w:rPr>
              <w:t>d</w:t>
            </w:r>
            <w:r w:rsidRPr="002A4CE6">
              <w:t>ate set values:</w:t>
            </w:r>
          </w:p>
          <w:p w14:paraId="573A3342" w14:textId="77777777" w:rsidR="00C36985" w:rsidRPr="00B03E32" w:rsidRDefault="00C36985">
            <w:pPr>
              <w:widowControl w:val="0"/>
              <w:numPr>
                <w:ilvl w:val="1"/>
                <w:numId w:val="64"/>
              </w:numPr>
              <w:suppressAutoHyphens/>
              <w:spacing w:after="80"/>
            </w:pPr>
            <w:proofErr w:type="spellStart"/>
            <w:r w:rsidRPr="00B03E32">
              <w:t>N</w:t>
            </w:r>
            <w:r w:rsidRPr="00B03E32">
              <w:rPr>
                <w:vertAlign w:val="subscript"/>
              </w:rPr>
              <w:t>t</w:t>
            </w:r>
            <w:proofErr w:type="spellEnd"/>
            <w:r w:rsidRPr="00B03E32">
              <w:t xml:space="preserve">'&lt;=24. </w:t>
            </w:r>
            <w:r w:rsidRPr="00B03E32">
              <w:rPr>
                <w:rFonts w:hint="eastAsia"/>
              </w:rPr>
              <w:t>FFS:</w:t>
            </w:r>
            <w:r w:rsidRPr="00B03E32">
              <w:t xml:space="preserve"> </w:t>
            </w:r>
            <w:proofErr w:type="spellStart"/>
            <w:r w:rsidRPr="00B03E32">
              <w:t>N</w:t>
            </w:r>
            <w:r w:rsidRPr="00B03E32">
              <w:rPr>
                <w:vertAlign w:val="subscript"/>
              </w:rPr>
              <w:t>t</w:t>
            </w:r>
            <w:proofErr w:type="spellEnd"/>
            <w:r w:rsidRPr="00B03E32">
              <w:t>' values.</w:t>
            </w:r>
            <w:r w:rsidRPr="00B03E32">
              <w:rPr>
                <w:rFonts w:hint="eastAsia"/>
              </w:rPr>
              <w:t xml:space="preserve"> </w:t>
            </w:r>
            <w:r w:rsidRPr="00B03E32">
              <w:t xml:space="preserve"> </w:t>
            </w:r>
          </w:p>
          <w:p w14:paraId="6ECD438A" w14:textId="77777777" w:rsidR="00C36985" w:rsidRPr="002A4CE6" w:rsidRDefault="00C36985">
            <w:pPr>
              <w:widowControl w:val="0"/>
              <w:numPr>
                <w:ilvl w:val="1"/>
                <w:numId w:val="64"/>
              </w:numPr>
              <w:suppressAutoHyphens/>
              <w:spacing w:after="80"/>
            </w:pPr>
            <w:proofErr w:type="spellStart"/>
            <w:r w:rsidRPr="002A4CE6">
              <w:t>N</w:t>
            </w:r>
            <w:r w:rsidRPr="002A4CE6">
              <w:rPr>
                <w:vertAlign w:val="subscript"/>
              </w:rPr>
              <w:t>t</w:t>
            </w:r>
            <w:proofErr w:type="spellEnd"/>
            <w:r w:rsidRPr="002A4CE6">
              <w:t xml:space="preserve"> = {32, 64, 128}</w:t>
            </w:r>
          </w:p>
          <w:p w14:paraId="53A4F9CC" w14:textId="77777777" w:rsidR="00C36985" w:rsidRPr="002A4CE6" w:rsidRDefault="00C36985">
            <w:pPr>
              <w:widowControl w:val="0"/>
              <w:numPr>
                <w:ilvl w:val="1"/>
                <w:numId w:val="64"/>
              </w:numPr>
              <w:suppressAutoHyphens/>
              <w:spacing w:after="80"/>
            </w:pPr>
            <w:r w:rsidRPr="002A4CE6">
              <w:rPr>
                <w:rFonts w:hint="eastAsia"/>
              </w:rPr>
              <w:t xml:space="preserve">FFS: </w:t>
            </w:r>
            <w:r w:rsidRPr="002A4CE6">
              <w:t xml:space="preserve">k </w:t>
            </w:r>
          </w:p>
          <w:p w14:paraId="7B0FD9E7" w14:textId="77777777" w:rsidR="00C36985" w:rsidRPr="002A4CE6" w:rsidRDefault="00C36985">
            <w:pPr>
              <w:widowControl w:val="0"/>
              <w:numPr>
                <w:ilvl w:val="1"/>
                <w:numId w:val="64"/>
              </w:numPr>
              <w:suppressAutoHyphens/>
              <w:spacing w:after="80"/>
            </w:pPr>
            <w:r w:rsidRPr="002A4CE6">
              <w:t xml:space="preserve">The gNB/TRP may use different </w:t>
            </w:r>
            <w:proofErr w:type="spellStart"/>
            <w:r w:rsidRPr="002A4CE6">
              <w:t>N</w:t>
            </w:r>
            <w:r w:rsidRPr="002A4CE6">
              <w:rPr>
                <w:vertAlign w:val="subscript"/>
              </w:rPr>
              <w:t>t</w:t>
            </w:r>
            <w:proofErr w:type="spellEnd"/>
            <w:r w:rsidRPr="002A4CE6">
              <w:t>'</w:t>
            </w:r>
            <w:r w:rsidRPr="002A4CE6">
              <w:rPr>
                <w:rFonts w:hint="eastAsia"/>
              </w:rPr>
              <w:t xml:space="preserve">, </w:t>
            </w:r>
            <w:proofErr w:type="spellStart"/>
            <w:r w:rsidRPr="002A4CE6">
              <w:t>N</w:t>
            </w:r>
            <w:r w:rsidRPr="002A4CE6">
              <w:rPr>
                <w:vertAlign w:val="subscript"/>
              </w:rPr>
              <w:t>t</w:t>
            </w:r>
            <w:proofErr w:type="spellEnd"/>
            <w:r w:rsidRPr="002A4CE6">
              <w:t xml:space="preserve"> and/or k values other than the </w:t>
            </w:r>
            <w:proofErr w:type="spellStart"/>
            <w:r w:rsidRPr="002A4CE6">
              <w:t>signalled</w:t>
            </w:r>
            <w:proofErr w:type="spellEnd"/>
            <w:r w:rsidRPr="002A4CE6">
              <w:t xml:space="preserve"> parameter for measurement reporting. In this case, it’s up to LMF implementation to process the reported measurement</w:t>
            </w:r>
          </w:p>
          <w:p w14:paraId="2A27681C" w14:textId="77777777" w:rsidR="00C36985" w:rsidRPr="00ED030B" w:rsidRDefault="00C36985">
            <w:pPr>
              <w:widowControl w:val="0"/>
              <w:numPr>
                <w:ilvl w:val="0"/>
                <w:numId w:val="64"/>
              </w:numPr>
              <w:tabs>
                <w:tab w:val="left" w:pos="720"/>
              </w:tabs>
              <w:suppressAutoHyphens/>
              <w:spacing w:after="80"/>
              <w:rPr>
                <w:color w:val="0070C0"/>
              </w:rPr>
            </w:pPr>
            <w:r w:rsidRPr="00ED030B">
              <w:rPr>
                <w:rFonts w:hint="eastAsia"/>
                <w:color w:val="0070C0"/>
              </w:rPr>
              <w:t>FFS: whether transmit offset from gNB to LMF</w:t>
            </w:r>
          </w:p>
          <w:p w14:paraId="44D1B0F2" w14:textId="77777777" w:rsidR="00C36985" w:rsidRPr="000B3D68" w:rsidRDefault="00C36985">
            <w:r w:rsidRPr="000B3D68">
              <w:t>Note: measurement by UE is a separate discussion.</w:t>
            </w:r>
          </w:p>
          <w:p w14:paraId="3B7E0549" w14:textId="77777777" w:rsidR="00C36985" w:rsidRDefault="00C36985">
            <w:r w:rsidRPr="000B3D68">
              <w:t xml:space="preserve">Note: the purpose of the time domain channel measurements, such as for </w:t>
            </w:r>
            <w:r w:rsidRPr="000B3D68">
              <w:lastRenderedPageBreak/>
              <w:t xml:space="preserve">Rel-19 AI/ML based positioning, is not specified </w:t>
            </w:r>
          </w:p>
          <w:p w14:paraId="6C9DA566" w14:textId="77777777" w:rsidR="00C36985" w:rsidRPr="004B74F6" w:rsidRDefault="00C36985">
            <w:pPr>
              <w:rPr>
                <w:rFonts w:ascii="Times New Roman" w:eastAsia="DengXian" w:hAnsi="Times New Roman"/>
                <w:highlight w:val="darkYellow"/>
                <w:lang w:eastAsia="zh-CN"/>
              </w:rPr>
            </w:pPr>
          </w:p>
        </w:tc>
        <w:tc>
          <w:tcPr>
            <w:tcW w:w="2261" w:type="dxa"/>
          </w:tcPr>
          <w:p w14:paraId="76DF18C3" w14:textId="77777777" w:rsidR="00C36985" w:rsidRDefault="00C36985"/>
        </w:tc>
      </w:tr>
      <w:tr w:rsidR="00C36985" w14:paraId="20A4AB05" w14:textId="77777777">
        <w:tc>
          <w:tcPr>
            <w:tcW w:w="2293" w:type="dxa"/>
          </w:tcPr>
          <w:p w14:paraId="2D671FA5" w14:textId="77777777" w:rsidR="00C36985" w:rsidRDefault="00C36985">
            <w:r>
              <w:t xml:space="preserve">Request for NT Parameter for </w:t>
            </w:r>
            <w:proofErr w:type="gramStart"/>
            <w:r>
              <w:t>sample based</w:t>
            </w:r>
            <w:proofErr w:type="gramEnd"/>
            <w:r>
              <w:t xml:space="preserve"> reporting</w:t>
            </w:r>
          </w:p>
        </w:tc>
        <w:tc>
          <w:tcPr>
            <w:tcW w:w="2193" w:type="dxa"/>
            <w:vMerge/>
          </w:tcPr>
          <w:p w14:paraId="6835C41F" w14:textId="77777777" w:rsidR="00C36985" w:rsidRDefault="00C36985"/>
        </w:tc>
        <w:tc>
          <w:tcPr>
            <w:tcW w:w="3215" w:type="dxa"/>
            <w:vMerge/>
          </w:tcPr>
          <w:p w14:paraId="71B1C887" w14:textId="77777777" w:rsidR="00C36985" w:rsidRPr="004B74F6" w:rsidRDefault="00C36985">
            <w:pPr>
              <w:rPr>
                <w:rFonts w:ascii="Times New Roman" w:eastAsia="DengXian" w:hAnsi="Times New Roman"/>
                <w:highlight w:val="darkYellow"/>
                <w:lang w:eastAsia="zh-CN"/>
              </w:rPr>
            </w:pPr>
          </w:p>
        </w:tc>
        <w:tc>
          <w:tcPr>
            <w:tcW w:w="2261" w:type="dxa"/>
          </w:tcPr>
          <w:p w14:paraId="4C66D921" w14:textId="77777777" w:rsidR="00C36985" w:rsidRDefault="00C36985"/>
        </w:tc>
      </w:tr>
      <w:tr w:rsidR="00C36985" w14:paraId="164C148D" w14:textId="77777777">
        <w:tc>
          <w:tcPr>
            <w:tcW w:w="2293" w:type="dxa"/>
          </w:tcPr>
          <w:p w14:paraId="6841A519" w14:textId="77777777" w:rsidR="00C36985" w:rsidRDefault="00C36985">
            <w:r>
              <w:t xml:space="preserve">Request </w:t>
            </w:r>
            <w:proofErr w:type="gramStart"/>
            <w:r>
              <w:t>for  NT</w:t>
            </w:r>
            <w:proofErr w:type="gramEnd"/>
            <w:r>
              <w:t xml:space="preserve">’ Parameter for </w:t>
            </w:r>
            <w:proofErr w:type="gramStart"/>
            <w:r>
              <w:lastRenderedPageBreak/>
              <w:t>sample based</w:t>
            </w:r>
            <w:proofErr w:type="gramEnd"/>
            <w:r>
              <w:t xml:space="preserve"> reporting</w:t>
            </w:r>
          </w:p>
        </w:tc>
        <w:tc>
          <w:tcPr>
            <w:tcW w:w="2193" w:type="dxa"/>
            <w:vMerge/>
          </w:tcPr>
          <w:p w14:paraId="39679875" w14:textId="77777777" w:rsidR="00C36985" w:rsidRDefault="00C36985"/>
        </w:tc>
        <w:tc>
          <w:tcPr>
            <w:tcW w:w="3215" w:type="dxa"/>
            <w:vMerge/>
          </w:tcPr>
          <w:p w14:paraId="56509B51" w14:textId="77777777" w:rsidR="00C36985" w:rsidRPr="004B74F6" w:rsidRDefault="00C36985">
            <w:pPr>
              <w:rPr>
                <w:rFonts w:ascii="Times New Roman" w:eastAsia="DengXian" w:hAnsi="Times New Roman"/>
                <w:highlight w:val="darkYellow"/>
                <w:lang w:eastAsia="zh-CN"/>
              </w:rPr>
            </w:pPr>
          </w:p>
        </w:tc>
        <w:tc>
          <w:tcPr>
            <w:tcW w:w="2261" w:type="dxa"/>
          </w:tcPr>
          <w:p w14:paraId="6D6351F5" w14:textId="77777777" w:rsidR="00C36985" w:rsidRDefault="00C36985"/>
        </w:tc>
      </w:tr>
      <w:tr w:rsidR="00C36985" w14:paraId="142F4A4C" w14:textId="77777777">
        <w:tc>
          <w:tcPr>
            <w:tcW w:w="2293" w:type="dxa"/>
          </w:tcPr>
          <w:p w14:paraId="7FBD11F4" w14:textId="77777777" w:rsidR="00C36985" w:rsidRDefault="00C36985">
            <w:r>
              <w:lastRenderedPageBreak/>
              <w:t>Type of Measurement report for case 3b</w:t>
            </w:r>
          </w:p>
        </w:tc>
        <w:tc>
          <w:tcPr>
            <w:tcW w:w="2193" w:type="dxa"/>
          </w:tcPr>
          <w:p w14:paraId="1366A857" w14:textId="77777777" w:rsidR="00C36985" w:rsidRDefault="00C36985">
            <w:r>
              <w:t>NRPPa</w:t>
            </w:r>
          </w:p>
        </w:tc>
        <w:tc>
          <w:tcPr>
            <w:tcW w:w="3215" w:type="dxa"/>
          </w:tcPr>
          <w:p w14:paraId="6454DE41" w14:textId="77777777" w:rsidR="00C36985" w:rsidRPr="00B03E32" w:rsidRDefault="00C36985">
            <w:pPr>
              <w:rPr>
                <w:rFonts w:eastAsia="DengXian"/>
                <w:highlight w:val="green"/>
                <w:lang w:eastAsia="zh-CN"/>
              </w:rPr>
            </w:pPr>
            <w:r w:rsidRPr="00B03E32">
              <w:rPr>
                <w:rFonts w:eastAsia="DengXian" w:hint="eastAsia"/>
                <w:highlight w:val="green"/>
                <w:lang w:eastAsia="zh-CN"/>
              </w:rPr>
              <w:t>Agreement</w:t>
            </w:r>
          </w:p>
          <w:p w14:paraId="26DF5CD9" w14:textId="77777777" w:rsidR="00C36985" w:rsidRPr="000B3D68" w:rsidRDefault="00C36985">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14:paraId="61F9C6A0" w14:textId="77777777" w:rsidR="00C36985" w:rsidRPr="000B3D68" w:rsidRDefault="00C36985">
            <w:pPr>
              <w:widowControl w:val="0"/>
              <w:numPr>
                <w:ilvl w:val="0"/>
                <w:numId w:val="64"/>
              </w:numPr>
              <w:suppressAutoHyphens/>
              <w:spacing w:after="80"/>
            </w:pPr>
            <w:r w:rsidRPr="000B3D68">
              <w:t xml:space="preserve">The measurement is composed of </w:t>
            </w:r>
            <w:proofErr w:type="spellStart"/>
            <w:r w:rsidRPr="000B3D68">
              <w:t>N</w:t>
            </w:r>
            <w:r w:rsidRPr="007B60EB">
              <w:rPr>
                <w:vertAlign w:val="subscript"/>
              </w:rPr>
              <w:t>t</w:t>
            </w:r>
            <w:proofErr w:type="spellEnd"/>
            <w:r w:rsidRPr="000B3D68">
              <w:t>' values</w:t>
            </w:r>
            <w:r w:rsidRPr="000B3D68">
              <w:rPr>
                <w:rFonts w:hint="eastAsia"/>
              </w:rPr>
              <w:t xml:space="preserve"> </w:t>
            </w:r>
            <w:r w:rsidRPr="000B3D68">
              <w:t xml:space="preserve">of the estimated channel response in time domain. The </w:t>
            </w:r>
            <w:proofErr w:type="spellStart"/>
            <w:r w:rsidRPr="000B3D68">
              <w:t>N</w:t>
            </w:r>
            <w:r w:rsidRPr="007B60EB">
              <w:rPr>
                <w:vertAlign w:val="subscript"/>
              </w:rPr>
              <w:t>t</w:t>
            </w:r>
            <w:proofErr w:type="spellEnd"/>
            <w:r w:rsidRPr="000B3D68">
              <w:t xml:space="preserve">’ values are selected from a list of </w:t>
            </w:r>
            <w:proofErr w:type="spellStart"/>
            <w:r w:rsidRPr="000B3D68">
              <w:t>N</w:t>
            </w:r>
            <w:r w:rsidRPr="000B3D68">
              <w:rPr>
                <w:vertAlign w:val="subscript"/>
              </w:rPr>
              <w:t>t</w:t>
            </w:r>
            <w:proofErr w:type="spellEnd"/>
            <w:r w:rsidRPr="000B3D68">
              <w:t xml:space="preserve"> consecutive channel response values, which have timing granularity T. </w:t>
            </w:r>
          </w:p>
          <w:p w14:paraId="4645C124" w14:textId="77777777" w:rsidR="00C36985" w:rsidRPr="000B3D68" w:rsidRDefault="00C36985">
            <w:pPr>
              <w:widowControl w:val="0"/>
              <w:numPr>
                <w:ilvl w:val="0"/>
                <w:numId w:val="64"/>
              </w:numPr>
              <w:suppressAutoHyphens/>
              <w:spacing w:after="80"/>
            </w:pPr>
            <w:r w:rsidRPr="000B3D68">
              <w:t xml:space="preserve">The timing information for the </w:t>
            </w:r>
            <w:proofErr w:type="spellStart"/>
            <w:r w:rsidRPr="000B3D68">
              <w:t>N</w:t>
            </w:r>
            <w:r w:rsidRPr="000B3D68">
              <w:rPr>
                <w:vertAlign w:val="subscript"/>
              </w:rPr>
              <w:t>t</w:t>
            </w:r>
            <w:proofErr w:type="spellEnd"/>
            <w:r w:rsidRPr="000B3D68">
              <w:t>' values are reported with a timing granularity T, where T=2</w:t>
            </w:r>
            <w:r w:rsidRPr="000B3D68">
              <w:rPr>
                <w:vertAlign w:val="superscript"/>
              </w:rPr>
              <w:t>k</w:t>
            </w:r>
            <w:r w:rsidRPr="000B3D68">
              <w:t>xT</w:t>
            </w:r>
            <w:r w:rsidRPr="000B3D68">
              <w:rPr>
                <w:vertAlign w:val="subscript"/>
              </w:rPr>
              <w:t>c</w:t>
            </w:r>
            <w:r w:rsidRPr="000B3D68">
              <w:t>. k represents the timing reporting granularity factor. T</w:t>
            </w:r>
            <w:r w:rsidRPr="000B3D68">
              <w:rPr>
                <w:vertAlign w:val="subscript"/>
              </w:rPr>
              <w:t>c</w:t>
            </w:r>
            <w:r w:rsidRPr="000B3D68">
              <w:t xml:space="preserve"> is the basic time unit for NR. </w:t>
            </w:r>
          </w:p>
          <w:p w14:paraId="7D0F53D2" w14:textId="77777777" w:rsidR="00C36985" w:rsidRPr="000B3D68" w:rsidRDefault="00C36985">
            <w:pPr>
              <w:widowControl w:val="0"/>
              <w:numPr>
                <w:ilvl w:val="1"/>
                <w:numId w:val="64"/>
              </w:numPr>
              <w:suppressAutoHyphens/>
              <w:spacing w:after="80"/>
            </w:pPr>
            <w:r w:rsidRPr="000B3D68">
              <w:t xml:space="preserve">The associated measurement (e.g., power if </w:t>
            </w:r>
            <w:r w:rsidRPr="000B3D68">
              <w:lastRenderedPageBreak/>
              <w:t xml:space="preserve">reported) corresponds to the measurement for the reported </w:t>
            </w:r>
            <w:proofErr w:type="spellStart"/>
            <w:r w:rsidRPr="000B3D68">
              <w:t>N</w:t>
            </w:r>
            <w:r w:rsidRPr="007B60EB">
              <w:rPr>
                <w:vertAlign w:val="subscript"/>
              </w:rPr>
              <w:t>t</w:t>
            </w:r>
            <w:proofErr w:type="spellEnd"/>
            <w:r w:rsidRPr="000B3D68">
              <w:t>' values.</w:t>
            </w:r>
          </w:p>
          <w:p w14:paraId="500FA602" w14:textId="77777777" w:rsidR="00C36985" w:rsidRPr="000B3D68" w:rsidRDefault="00C36985">
            <w:pPr>
              <w:pStyle w:val="ListParagraph"/>
              <w:widowControl w:val="0"/>
              <w:numPr>
                <w:ilvl w:val="0"/>
                <w:numId w:val="64"/>
              </w:numPr>
              <w:tabs>
                <w:tab w:val="clear" w:pos="0"/>
              </w:tabs>
              <w:suppressAutoHyphens w:val="0"/>
              <w:spacing w:after="80"/>
            </w:pPr>
            <w:r w:rsidRPr="000B3D68">
              <w:t xml:space="preserve">The </w:t>
            </w:r>
            <w:r w:rsidRPr="000B3D68">
              <w:rPr>
                <w:rFonts w:hint="eastAsia"/>
              </w:rPr>
              <w:t>timing information is</w:t>
            </w:r>
            <w:r w:rsidRPr="000B3D68">
              <w:t xml:space="preserve"> defined relative to a reference time</w:t>
            </w:r>
            <w:r w:rsidRPr="000B3D68">
              <w:rPr>
                <w:rFonts w:eastAsia="DengXian" w:hint="eastAsia"/>
              </w:rPr>
              <w:t>, same as the path-based measurement</w:t>
            </w:r>
            <w:r w:rsidRPr="000B3D68">
              <w:t xml:space="preserve">. </w:t>
            </w:r>
          </w:p>
          <w:p w14:paraId="03608B33" w14:textId="77777777" w:rsidR="00C36985" w:rsidRPr="000B3D68" w:rsidRDefault="00C36985">
            <w:pPr>
              <w:widowControl w:val="0"/>
              <w:numPr>
                <w:ilvl w:val="0"/>
                <w:numId w:val="64"/>
              </w:numPr>
              <w:suppressAutoHyphens/>
              <w:spacing w:after="80"/>
            </w:pPr>
            <w:r w:rsidRPr="000B3D68">
              <w:t xml:space="preserve">The </w:t>
            </w:r>
            <w:proofErr w:type="spellStart"/>
            <w:r w:rsidRPr="000B3D68">
              <w:t>N</w:t>
            </w:r>
            <w:r w:rsidRPr="000B3D68">
              <w:rPr>
                <w:vertAlign w:val="subscript"/>
              </w:rPr>
              <w:t>t</w:t>
            </w:r>
            <w:proofErr w:type="spellEnd"/>
            <w:r w:rsidRPr="000B3D68">
              <w:t>’ selected time domain channel measurement values are expected to be those with the highest power.</w:t>
            </w:r>
          </w:p>
          <w:p w14:paraId="29C8C94B" w14:textId="77777777" w:rsidR="00C36985" w:rsidRPr="000B3D68" w:rsidRDefault="00C36985">
            <w:pPr>
              <w:widowControl w:val="0"/>
              <w:numPr>
                <w:ilvl w:val="0"/>
                <w:numId w:val="64"/>
              </w:numPr>
              <w:suppressAutoHyphens/>
              <w:spacing w:after="80"/>
            </w:pPr>
            <w:r w:rsidRPr="000B3D68">
              <w:t xml:space="preserve">The starting time of the list of </w:t>
            </w:r>
            <w:proofErr w:type="spellStart"/>
            <w:r w:rsidRPr="000B3D68">
              <w:t>N</w:t>
            </w:r>
            <w:r w:rsidRPr="000B3D68">
              <w:rPr>
                <w:vertAlign w:val="subscript"/>
              </w:rPr>
              <w:t>t</w:t>
            </w:r>
            <w:proofErr w:type="spellEnd"/>
            <w:r w:rsidRPr="000B3D68">
              <w:t xml:space="preserve"> consecutive values is determined as: starting time = first detected path rounded down with timing granularity T</w:t>
            </w:r>
            <w:r w:rsidRPr="000B3D68">
              <w:rPr>
                <w:rFonts w:eastAsia="Calibri"/>
              </w:rPr>
              <w:t>.</w:t>
            </w:r>
          </w:p>
          <w:p w14:paraId="16DF0AB4" w14:textId="77777777" w:rsidR="00C36985" w:rsidRPr="002A4CE6" w:rsidRDefault="00C36985">
            <w:pPr>
              <w:widowControl w:val="0"/>
              <w:numPr>
                <w:ilvl w:val="0"/>
                <w:numId w:val="64"/>
              </w:numPr>
              <w:suppressAutoHyphens/>
              <w:spacing w:after="80"/>
            </w:pPr>
            <w:r w:rsidRPr="002A4CE6">
              <w:t xml:space="preserve">LMF </w:t>
            </w:r>
            <w:r w:rsidRPr="002A4CE6">
              <w:rPr>
                <w:rFonts w:hint="eastAsia"/>
              </w:rPr>
              <w:t xml:space="preserve">can </w:t>
            </w:r>
            <w:r w:rsidRPr="002A4CE6">
              <w:t xml:space="preserve">signal parameter values of </w:t>
            </w:r>
            <w:proofErr w:type="spellStart"/>
            <w:r w:rsidRPr="002A4CE6">
              <w:t>N</w:t>
            </w:r>
            <w:r w:rsidRPr="002A4CE6">
              <w:rPr>
                <w:vertAlign w:val="subscript"/>
              </w:rPr>
              <w:t>t</w:t>
            </w:r>
            <w:proofErr w:type="spellEnd"/>
            <w:r w:rsidRPr="002A4CE6">
              <w:t xml:space="preserve">, </w:t>
            </w:r>
            <w:proofErr w:type="spellStart"/>
            <w:r w:rsidRPr="002A4CE6">
              <w:t>N</w:t>
            </w:r>
            <w:r w:rsidRPr="002A4CE6">
              <w:rPr>
                <w:vertAlign w:val="subscript"/>
              </w:rPr>
              <w:t>t</w:t>
            </w:r>
            <w:proofErr w:type="spellEnd"/>
            <w:r w:rsidRPr="002A4CE6">
              <w:t>', k to gNB via NRPPa. Candi</w:t>
            </w:r>
            <w:r w:rsidRPr="002A4CE6">
              <w:rPr>
                <w:rFonts w:hint="eastAsia"/>
              </w:rPr>
              <w:t>d</w:t>
            </w:r>
            <w:r w:rsidRPr="002A4CE6">
              <w:t>ate set values:</w:t>
            </w:r>
          </w:p>
          <w:p w14:paraId="05AA67AC" w14:textId="77777777" w:rsidR="00C36985" w:rsidRPr="00B03E32" w:rsidRDefault="00C36985">
            <w:pPr>
              <w:widowControl w:val="0"/>
              <w:numPr>
                <w:ilvl w:val="1"/>
                <w:numId w:val="64"/>
              </w:numPr>
              <w:suppressAutoHyphens/>
              <w:spacing w:after="80"/>
            </w:pPr>
            <w:proofErr w:type="spellStart"/>
            <w:r w:rsidRPr="00B03E32">
              <w:t>N</w:t>
            </w:r>
            <w:r w:rsidRPr="00B03E32">
              <w:rPr>
                <w:vertAlign w:val="subscript"/>
              </w:rPr>
              <w:t>t</w:t>
            </w:r>
            <w:proofErr w:type="spellEnd"/>
            <w:r w:rsidRPr="00B03E32">
              <w:t xml:space="preserve">'&lt;=24. </w:t>
            </w:r>
            <w:r w:rsidRPr="00B03E32">
              <w:rPr>
                <w:rFonts w:hint="eastAsia"/>
              </w:rPr>
              <w:t>FFS:</w:t>
            </w:r>
            <w:r w:rsidRPr="00B03E32">
              <w:t xml:space="preserve"> </w:t>
            </w:r>
            <w:proofErr w:type="spellStart"/>
            <w:r w:rsidRPr="00B03E32">
              <w:t>N</w:t>
            </w:r>
            <w:r w:rsidRPr="00B03E32">
              <w:rPr>
                <w:vertAlign w:val="subscript"/>
              </w:rPr>
              <w:t>t</w:t>
            </w:r>
            <w:proofErr w:type="spellEnd"/>
            <w:r w:rsidRPr="00B03E32">
              <w:t>' values.</w:t>
            </w:r>
            <w:r w:rsidRPr="00B03E32">
              <w:rPr>
                <w:rFonts w:hint="eastAsia"/>
              </w:rPr>
              <w:t xml:space="preserve"> </w:t>
            </w:r>
            <w:r w:rsidRPr="00B03E32">
              <w:t xml:space="preserve"> </w:t>
            </w:r>
          </w:p>
          <w:p w14:paraId="7557E183" w14:textId="77777777" w:rsidR="00C36985" w:rsidRPr="002A4CE6" w:rsidRDefault="00C36985">
            <w:pPr>
              <w:widowControl w:val="0"/>
              <w:numPr>
                <w:ilvl w:val="1"/>
                <w:numId w:val="64"/>
              </w:numPr>
              <w:suppressAutoHyphens/>
              <w:spacing w:after="80"/>
            </w:pPr>
            <w:proofErr w:type="spellStart"/>
            <w:r w:rsidRPr="002A4CE6">
              <w:t>N</w:t>
            </w:r>
            <w:r w:rsidRPr="002A4CE6">
              <w:rPr>
                <w:vertAlign w:val="subscript"/>
              </w:rPr>
              <w:t>t</w:t>
            </w:r>
            <w:proofErr w:type="spellEnd"/>
            <w:r w:rsidRPr="002A4CE6">
              <w:t xml:space="preserve"> = {32, 64, 128}</w:t>
            </w:r>
          </w:p>
          <w:p w14:paraId="477348FD" w14:textId="77777777" w:rsidR="00C36985" w:rsidRPr="002A4CE6" w:rsidRDefault="00C36985">
            <w:pPr>
              <w:widowControl w:val="0"/>
              <w:numPr>
                <w:ilvl w:val="1"/>
                <w:numId w:val="64"/>
              </w:numPr>
              <w:suppressAutoHyphens/>
              <w:spacing w:after="80"/>
            </w:pPr>
            <w:r w:rsidRPr="002A4CE6">
              <w:rPr>
                <w:rFonts w:hint="eastAsia"/>
              </w:rPr>
              <w:t xml:space="preserve">FFS: </w:t>
            </w:r>
            <w:r w:rsidRPr="002A4CE6">
              <w:t xml:space="preserve">k </w:t>
            </w:r>
          </w:p>
          <w:p w14:paraId="2CC3E90E" w14:textId="77777777" w:rsidR="00C36985" w:rsidRPr="002A4CE6" w:rsidRDefault="00C36985">
            <w:pPr>
              <w:widowControl w:val="0"/>
              <w:numPr>
                <w:ilvl w:val="1"/>
                <w:numId w:val="64"/>
              </w:numPr>
              <w:suppressAutoHyphens/>
              <w:spacing w:after="80"/>
            </w:pPr>
            <w:r w:rsidRPr="002A4CE6">
              <w:t xml:space="preserve">The gNB/TRP </w:t>
            </w:r>
            <w:r w:rsidRPr="002A4CE6">
              <w:lastRenderedPageBreak/>
              <w:t xml:space="preserve">may use different </w:t>
            </w:r>
            <w:proofErr w:type="spellStart"/>
            <w:r w:rsidRPr="002A4CE6">
              <w:t>N</w:t>
            </w:r>
            <w:r w:rsidRPr="002A4CE6">
              <w:rPr>
                <w:vertAlign w:val="subscript"/>
              </w:rPr>
              <w:t>t</w:t>
            </w:r>
            <w:proofErr w:type="spellEnd"/>
            <w:r w:rsidRPr="002A4CE6">
              <w:t>'</w:t>
            </w:r>
            <w:r w:rsidRPr="002A4CE6">
              <w:rPr>
                <w:rFonts w:hint="eastAsia"/>
              </w:rPr>
              <w:t xml:space="preserve">, </w:t>
            </w:r>
            <w:proofErr w:type="spellStart"/>
            <w:r w:rsidRPr="002A4CE6">
              <w:t>N</w:t>
            </w:r>
            <w:r w:rsidRPr="002A4CE6">
              <w:rPr>
                <w:vertAlign w:val="subscript"/>
              </w:rPr>
              <w:t>t</w:t>
            </w:r>
            <w:proofErr w:type="spellEnd"/>
            <w:r w:rsidRPr="002A4CE6">
              <w:t xml:space="preserve"> and/or k values other than the </w:t>
            </w:r>
            <w:proofErr w:type="spellStart"/>
            <w:r w:rsidRPr="002A4CE6">
              <w:t>signalled</w:t>
            </w:r>
            <w:proofErr w:type="spellEnd"/>
            <w:r w:rsidRPr="002A4CE6">
              <w:t xml:space="preserve"> parameter for measurement reporting. In this case, it’s up to LMF implementation to process the reported measurement</w:t>
            </w:r>
          </w:p>
          <w:p w14:paraId="72D07B13" w14:textId="77777777" w:rsidR="00C36985" w:rsidRPr="00ED030B" w:rsidRDefault="00C36985">
            <w:pPr>
              <w:widowControl w:val="0"/>
              <w:numPr>
                <w:ilvl w:val="0"/>
                <w:numId w:val="64"/>
              </w:numPr>
              <w:tabs>
                <w:tab w:val="left" w:pos="720"/>
              </w:tabs>
              <w:suppressAutoHyphens/>
              <w:spacing w:after="80"/>
              <w:rPr>
                <w:color w:val="0070C0"/>
              </w:rPr>
            </w:pPr>
            <w:r w:rsidRPr="00ED030B">
              <w:rPr>
                <w:rFonts w:hint="eastAsia"/>
                <w:color w:val="0070C0"/>
              </w:rPr>
              <w:t>FFS: whether transmit offset from gNB to LMF</w:t>
            </w:r>
          </w:p>
          <w:p w14:paraId="430E828F" w14:textId="77777777" w:rsidR="00C36985" w:rsidRPr="000B3D68" w:rsidRDefault="00C36985">
            <w:r w:rsidRPr="000B3D68">
              <w:t>Note: measurement by UE is a separate discussion.</w:t>
            </w:r>
          </w:p>
          <w:p w14:paraId="1EB38F21" w14:textId="77777777" w:rsidR="00C36985" w:rsidRDefault="00C36985">
            <w:r w:rsidRPr="000B3D68">
              <w:t xml:space="preserve">Note: the purpose of the time domain channel measurements, such as for Rel-19 AI/ML based positioning, is not specified </w:t>
            </w:r>
          </w:p>
          <w:p w14:paraId="69869D08" w14:textId="77777777" w:rsidR="00C36985" w:rsidRDefault="00C36985">
            <w:pPr>
              <w:widowControl w:val="0"/>
              <w:tabs>
                <w:tab w:val="left" w:pos="720"/>
              </w:tabs>
              <w:ind w:left="720" w:hanging="360"/>
              <w:jc w:val="both"/>
            </w:pPr>
          </w:p>
          <w:p w14:paraId="6C433703" w14:textId="77777777" w:rsidR="00C36985" w:rsidRPr="004B74F6" w:rsidRDefault="00C36985">
            <w:pPr>
              <w:rPr>
                <w:rFonts w:ascii="Times New Roman" w:eastAsia="DengXian" w:hAnsi="Times New Roman"/>
                <w:highlight w:val="darkYellow"/>
                <w:lang w:eastAsia="zh-CN"/>
              </w:rPr>
            </w:pPr>
          </w:p>
        </w:tc>
        <w:tc>
          <w:tcPr>
            <w:tcW w:w="2261" w:type="dxa"/>
          </w:tcPr>
          <w:p w14:paraId="69A258A3" w14:textId="77777777" w:rsidR="00C36985" w:rsidRDefault="00C36985"/>
        </w:tc>
      </w:tr>
      <w:tr w:rsidR="00C36985" w14:paraId="787BE143" w14:textId="77777777">
        <w:tc>
          <w:tcPr>
            <w:tcW w:w="2293" w:type="dxa"/>
          </w:tcPr>
          <w:p w14:paraId="7541FA5B" w14:textId="77777777" w:rsidR="00C36985" w:rsidRDefault="00C36985">
            <w:r>
              <w:lastRenderedPageBreak/>
              <w:t xml:space="preserve">Quality </w:t>
            </w:r>
            <w:proofErr w:type="gramStart"/>
            <w:r>
              <w:t>of  Measurement</w:t>
            </w:r>
            <w:proofErr w:type="gramEnd"/>
            <w:r>
              <w:t xml:space="preserve"> report for case 3b</w:t>
            </w:r>
          </w:p>
        </w:tc>
        <w:tc>
          <w:tcPr>
            <w:tcW w:w="2193" w:type="dxa"/>
          </w:tcPr>
          <w:p w14:paraId="7F2E7076" w14:textId="77777777" w:rsidR="00C36985" w:rsidRDefault="00C36985">
            <w:r>
              <w:t>NRPPa</w:t>
            </w:r>
          </w:p>
        </w:tc>
        <w:tc>
          <w:tcPr>
            <w:tcW w:w="3215" w:type="dxa"/>
          </w:tcPr>
          <w:p w14:paraId="339D655D" w14:textId="77777777" w:rsidR="00C36985" w:rsidRDefault="00C36985">
            <w:pPr>
              <w:widowControl w:val="0"/>
              <w:tabs>
                <w:tab w:val="left" w:pos="720"/>
              </w:tabs>
              <w:ind w:left="720" w:hanging="360"/>
              <w:jc w:val="both"/>
            </w:pPr>
          </w:p>
          <w:p w14:paraId="38467C6C" w14:textId="77777777" w:rsidR="00C36985" w:rsidRPr="00552A26" w:rsidRDefault="00C36985">
            <w:pPr>
              <w:rPr>
                <w:rFonts w:eastAsia="DengXian"/>
                <w:highlight w:val="green"/>
                <w:lang w:eastAsia="zh-CN"/>
              </w:rPr>
            </w:pPr>
            <w:r w:rsidRPr="00552A26">
              <w:rPr>
                <w:rFonts w:eastAsia="DengXian" w:hint="eastAsia"/>
                <w:highlight w:val="green"/>
                <w:lang w:eastAsia="zh-CN"/>
              </w:rPr>
              <w:t>Agreement</w:t>
            </w:r>
          </w:p>
          <w:p w14:paraId="03201AB2" w14:textId="77777777" w:rsidR="00C36985" w:rsidRDefault="00C36985">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gNB </w:t>
            </w:r>
            <w:r>
              <w:t>to LMF:</w:t>
            </w:r>
          </w:p>
          <w:p w14:paraId="01ACE1E1" w14:textId="77777777" w:rsidR="00C36985" w:rsidRDefault="00C36985">
            <w:pPr>
              <w:pStyle w:val="ListParagraph"/>
              <w:widowControl w:val="0"/>
              <w:numPr>
                <w:ilvl w:val="0"/>
                <w:numId w:val="42"/>
              </w:numPr>
              <w:tabs>
                <w:tab w:val="left" w:pos="720"/>
              </w:tabs>
              <w:jc w:val="both"/>
              <w:rPr>
                <w:lang w:eastAsia="en-US"/>
              </w:rPr>
            </w:pPr>
            <w:r w:rsidRPr="001D1718">
              <w:rPr>
                <w:lang w:eastAsia="en-US"/>
              </w:rPr>
              <w:t xml:space="preserve">(Mandatory) </w:t>
            </w:r>
            <w:r>
              <w:rPr>
                <w:lang w:eastAsia="en-US"/>
              </w:rPr>
              <w:t xml:space="preserve">Channel </w:t>
            </w:r>
            <w:proofErr w:type="gramStart"/>
            <w:r>
              <w:rPr>
                <w:lang w:eastAsia="en-US"/>
              </w:rPr>
              <w:lastRenderedPageBreak/>
              <w:t>measurement;</w:t>
            </w:r>
            <w:proofErr w:type="gramEnd"/>
            <w:r>
              <w:rPr>
                <w:lang w:eastAsia="en-US"/>
              </w:rPr>
              <w:t xml:space="preserve"> </w:t>
            </w:r>
          </w:p>
          <w:p w14:paraId="60622598" w14:textId="77777777" w:rsidR="00C36985" w:rsidRDefault="00C36985">
            <w:pPr>
              <w:pStyle w:val="ListParagraph"/>
              <w:widowControl w:val="0"/>
              <w:numPr>
                <w:ilvl w:val="0"/>
                <w:numId w:val="42"/>
              </w:numPr>
              <w:tabs>
                <w:tab w:val="left" w:pos="720"/>
              </w:tabs>
              <w:jc w:val="both"/>
              <w:rPr>
                <w:lang w:eastAsia="en-US"/>
              </w:rPr>
            </w:pPr>
            <w:r w:rsidRPr="001D1718">
              <w:rPr>
                <w:lang w:eastAsia="en-US"/>
              </w:rPr>
              <w:t xml:space="preserve">(Optional) </w:t>
            </w:r>
            <w:r>
              <w:rPr>
                <w:lang w:eastAsia="en-US"/>
              </w:rPr>
              <w:t xml:space="preserve">Quality of the channel </w:t>
            </w:r>
            <w:proofErr w:type="gramStart"/>
            <w:r>
              <w:rPr>
                <w:lang w:eastAsia="en-US"/>
              </w:rPr>
              <w:t>measurement;</w:t>
            </w:r>
            <w:proofErr w:type="gramEnd"/>
            <w:r>
              <w:rPr>
                <w:lang w:eastAsia="en-US"/>
              </w:rPr>
              <w:t xml:space="preserve"> </w:t>
            </w:r>
          </w:p>
          <w:p w14:paraId="3049132E" w14:textId="77777777" w:rsidR="00C36985" w:rsidRPr="001D1718" w:rsidRDefault="00C36985">
            <w:pPr>
              <w:pStyle w:val="ListParagraph"/>
              <w:widowControl w:val="0"/>
              <w:numPr>
                <w:ilvl w:val="1"/>
                <w:numId w:val="42"/>
              </w:numPr>
              <w:tabs>
                <w:tab w:val="left" w:pos="720"/>
                <w:tab w:val="left" w:pos="1440"/>
              </w:tabs>
              <w:jc w:val="both"/>
              <w:rPr>
                <w:lang w:eastAsia="en-US"/>
              </w:rPr>
            </w:pPr>
            <w:r w:rsidRPr="001D1718">
              <w:rPr>
                <w:lang w:eastAsia="en-US"/>
              </w:rPr>
              <w:t>FFS: details of the quality</w:t>
            </w:r>
          </w:p>
          <w:p w14:paraId="7E718B2C" w14:textId="77777777" w:rsidR="00C36985" w:rsidRDefault="00C36985">
            <w:pPr>
              <w:pStyle w:val="ListParagraph"/>
              <w:widowControl w:val="0"/>
              <w:numPr>
                <w:ilvl w:val="0"/>
                <w:numId w:val="42"/>
              </w:numPr>
              <w:tabs>
                <w:tab w:val="left" w:pos="720"/>
              </w:tabs>
              <w:jc w:val="both"/>
              <w:rPr>
                <w:lang w:eastAsia="en-US"/>
              </w:rPr>
            </w:pPr>
            <w:r w:rsidRPr="001D1718">
              <w:rPr>
                <w:lang w:eastAsia="en-US"/>
              </w:rPr>
              <w:t xml:space="preserve">(Mandatory) </w:t>
            </w:r>
            <w:r>
              <w:rPr>
                <w:lang w:eastAsia="en-US"/>
              </w:rPr>
              <w:t>Time stamp of the channel measurement.</w:t>
            </w:r>
          </w:p>
          <w:p w14:paraId="64F5116A" w14:textId="77777777" w:rsidR="00C36985" w:rsidRDefault="00C36985">
            <w:pPr>
              <w:rPr>
                <w:rFonts w:ascii="Times New Roman" w:eastAsia="DengXian" w:hAnsi="Times New Roman"/>
                <w:highlight w:val="darkYellow"/>
                <w:lang w:eastAsia="zh-CN"/>
              </w:rPr>
            </w:pPr>
          </w:p>
          <w:p w14:paraId="28AA0812" w14:textId="77777777" w:rsidR="00C36985" w:rsidRPr="00480A6B" w:rsidRDefault="00C36985">
            <w:pPr>
              <w:rPr>
                <w:rFonts w:eastAsia="DengXian"/>
                <w:highlight w:val="green"/>
                <w:lang w:eastAsia="zh-CN"/>
              </w:rPr>
            </w:pPr>
            <w:r w:rsidRPr="00480A6B">
              <w:rPr>
                <w:rFonts w:eastAsia="DengXian" w:hint="eastAsia"/>
                <w:highlight w:val="green"/>
                <w:lang w:eastAsia="zh-CN"/>
              </w:rPr>
              <w:t>Agreement</w:t>
            </w:r>
          </w:p>
          <w:p w14:paraId="1E0457FC" w14:textId="77777777" w:rsidR="00C36985" w:rsidRDefault="00C36985">
            <w:r>
              <w:t>For training data collection of AI/ML based positioning, the quality indicator o</w:t>
            </w:r>
            <w:r w:rsidRPr="00C2515A">
              <w:t xml:space="preserve">f timing </w:t>
            </w:r>
            <w:r>
              <w:rPr>
                <w:rFonts w:eastAsia="DengXian" w:hint="eastAsia"/>
                <w:lang w:eastAsia="zh-CN"/>
              </w:rPr>
              <w:t>information</w:t>
            </w:r>
            <w:r>
              <w:t xml:space="preserve"> in Part A</w:t>
            </w:r>
            <w:r>
              <w:rPr>
                <w:rFonts w:eastAsia="DengXian" w:hint="eastAsia"/>
                <w:lang w:eastAsia="zh-CN"/>
              </w:rPr>
              <w:t xml:space="preserve"> when reported</w:t>
            </w:r>
            <w:r>
              <w:t xml:space="preserve"> is:</w:t>
            </w:r>
          </w:p>
          <w:p w14:paraId="27B00FED" w14:textId="77777777" w:rsidR="00C36985" w:rsidRPr="00D80D2D" w:rsidRDefault="00C36985">
            <w:pPr>
              <w:pStyle w:val="ListParagraph"/>
              <w:widowControl w:val="0"/>
              <w:numPr>
                <w:ilvl w:val="0"/>
                <w:numId w:val="78"/>
              </w:numPr>
              <w:tabs>
                <w:tab w:val="left" w:pos="720"/>
              </w:tabs>
              <w:spacing w:line="276" w:lineRule="auto"/>
              <w:jc w:val="both"/>
            </w:pPr>
            <w:r>
              <w:rPr>
                <w:rFonts w:eastAsia="DengXian"/>
              </w:rPr>
              <w:t>W</w:t>
            </w:r>
            <w:r>
              <w:rPr>
                <w:rFonts w:eastAsia="DengXian" w:hint="eastAsia"/>
              </w:rPr>
              <w:t xml:space="preserve">hen applicable, </w:t>
            </w:r>
            <w:r>
              <w:t>the existing IE for timing quality, i.e., NR-</w:t>
            </w:r>
            <w:proofErr w:type="spellStart"/>
            <w:r>
              <w:t>TimingQuality</w:t>
            </w:r>
            <w:proofErr w:type="spellEnd"/>
            <w:r>
              <w:t xml:space="preserve"> in 37.355 and IE “Timing Measurement Quality” in </w:t>
            </w:r>
            <w:proofErr w:type="gramStart"/>
            <w:r>
              <w:t>38.455;</w:t>
            </w:r>
            <w:proofErr w:type="gramEnd"/>
          </w:p>
          <w:p w14:paraId="285FC579" w14:textId="77777777" w:rsidR="00C36985" w:rsidRPr="002742D5" w:rsidRDefault="00C36985">
            <w:pPr>
              <w:pStyle w:val="ListParagraph"/>
              <w:widowControl w:val="0"/>
              <w:numPr>
                <w:ilvl w:val="1"/>
                <w:numId w:val="78"/>
              </w:numPr>
              <w:tabs>
                <w:tab w:val="left" w:pos="720"/>
              </w:tabs>
              <w:spacing w:line="276" w:lineRule="auto"/>
              <w:jc w:val="both"/>
            </w:pPr>
            <w:r>
              <w:rPr>
                <w:rFonts w:eastAsia="DengXian" w:hint="eastAsia"/>
              </w:rPr>
              <w:t xml:space="preserve">FFS: details on how to associate quality indicator to timing </w:t>
            </w:r>
            <w:r>
              <w:rPr>
                <w:rFonts w:eastAsia="DengXian"/>
              </w:rPr>
              <w:t>information</w:t>
            </w:r>
          </w:p>
          <w:p w14:paraId="7D278CA5" w14:textId="77777777" w:rsidR="00C36985" w:rsidRPr="004B74F6" w:rsidRDefault="00C36985">
            <w:pPr>
              <w:rPr>
                <w:rFonts w:ascii="Times New Roman" w:eastAsia="DengXian" w:hAnsi="Times New Roman"/>
                <w:highlight w:val="darkYellow"/>
                <w:lang w:eastAsia="zh-CN"/>
              </w:rPr>
            </w:pPr>
          </w:p>
        </w:tc>
        <w:tc>
          <w:tcPr>
            <w:tcW w:w="2261" w:type="dxa"/>
          </w:tcPr>
          <w:p w14:paraId="714B800A" w14:textId="77777777" w:rsidR="00C36985" w:rsidRDefault="00C36985">
            <w:r>
              <w:lastRenderedPageBreak/>
              <w:t xml:space="preserve">Note: up to RAN3 to see if there is a new parameter needed. </w:t>
            </w:r>
          </w:p>
        </w:tc>
      </w:tr>
      <w:tr w:rsidR="00C36985" w14:paraId="34E47B32" w14:textId="77777777">
        <w:tc>
          <w:tcPr>
            <w:tcW w:w="2293" w:type="dxa"/>
          </w:tcPr>
          <w:p w14:paraId="437DBB41" w14:textId="77777777" w:rsidR="00C36985" w:rsidRDefault="00C36985">
            <w:r>
              <w:t xml:space="preserve">Quality </w:t>
            </w:r>
            <w:proofErr w:type="gramStart"/>
            <w:r>
              <w:t>of  Measurement</w:t>
            </w:r>
            <w:proofErr w:type="gramEnd"/>
            <w:r>
              <w:t xml:space="preserve"> report for case 3a</w:t>
            </w:r>
          </w:p>
        </w:tc>
        <w:tc>
          <w:tcPr>
            <w:tcW w:w="2193" w:type="dxa"/>
          </w:tcPr>
          <w:p w14:paraId="49858674" w14:textId="77777777" w:rsidR="00C36985" w:rsidRDefault="00C36985">
            <w:r>
              <w:t>NRPPa</w:t>
            </w:r>
          </w:p>
        </w:tc>
        <w:tc>
          <w:tcPr>
            <w:tcW w:w="3215" w:type="dxa"/>
          </w:tcPr>
          <w:p w14:paraId="2283E1D1" w14:textId="77777777" w:rsidR="00C36985" w:rsidRPr="00B41E22" w:rsidRDefault="00C36985">
            <w:pPr>
              <w:rPr>
                <w:rFonts w:eastAsia="DengXian"/>
                <w:highlight w:val="green"/>
                <w:lang w:eastAsia="zh-CN"/>
              </w:rPr>
            </w:pPr>
            <w:r>
              <w:rPr>
                <w:rFonts w:ascii="Times New Roman" w:eastAsia="DengXian" w:hAnsi="Times New Roman"/>
                <w:highlight w:val="darkYellow"/>
                <w:lang w:eastAsia="zh-CN"/>
              </w:rPr>
              <w:t xml:space="preserve"> </w:t>
            </w:r>
            <w:r w:rsidRPr="00B41E22">
              <w:rPr>
                <w:rFonts w:eastAsia="DengXian" w:hint="eastAsia"/>
                <w:highlight w:val="green"/>
                <w:lang w:eastAsia="zh-CN"/>
              </w:rPr>
              <w:t>Agreement</w:t>
            </w:r>
          </w:p>
          <w:p w14:paraId="387AC1F4" w14:textId="77777777" w:rsidR="00C36985" w:rsidRPr="00242291" w:rsidRDefault="00C36985">
            <w:r>
              <w:t>From RA</w:t>
            </w:r>
            <w:r w:rsidRPr="00242291">
              <w:t>N1 perspective, when timing information is reported for Rel-19</w:t>
            </w:r>
            <w:r w:rsidRPr="00242291">
              <w:rPr>
                <w:rFonts w:eastAsia="DengXian" w:hint="eastAsia"/>
                <w:lang w:eastAsia="zh-CN"/>
              </w:rPr>
              <w:t xml:space="preserve"> </w:t>
            </w:r>
            <w:r w:rsidRPr="00242291">
              <w:t xml:space="preserve">AI/ML positioning Case 3a, at least the following </w:t>
            </w:r>
            <w:r w:rsidRPr="00242291">
              <w:lastRenderedPageBreak/>
              <w:t>are mandatorily or optionally supported in a measurement report from gNB to LMF:</w:t>
            </w:r>
          </w:p>
          <w:p w14:paraId="586F7BDD" w14:textId="77777777" w:rsidR="00C36985" w:rsidRPr="00242291" w:rsidRDefault="00C36985">
            <w:pPr>
              <w:pStyle w:val="ListParagraph"/>
              <w:widowControl w:val="0"/>
              <w:numPr>
                <w:ilvl w:val="0"/>
                <w:numId w:val="42"/>
              </w:numPr>
              <w:tabs>
                <w:tab w:val="left" w:pos="720"/>
              </w:tabs>
              <w:jc w:val="both"/>
            </w:pPr>
            <w:r w:rsidRPr="00242291">
              <w:t>(</w:t>
            </w:r>
            <w:r w:rsidRPr="00242291">
              <w:rPr>
                <w:rFonts w:eastAsia="DengXian"/>
              </w:rPr>
              <w:t>Mandatory</w:t>
            </w:r>
            <w:r w:rsidRPr="00242291">
              <w:t>)</w:t>
            </w:r>
            <w:r w:rsidRPr="00242291">
              <w:rPr>
                <w:rFonts w:eastAsia="DengXian" w:hint="eastAsia"/>
              </w:rPr>
              <w:t xml:space="preserve"> </w:t>
            </w:r>
            <w:r w:rsidRPr="00242291">
              <w:t xml:space="preserve">timing </w:t>
            </w:r>
            <w:proofErr w:type="gramStart"/>
            <w:r w:rsidRPr="00242291">
              <w:t>information;</w:t>
            </w:r>
            <w:proofErr w:type="gramEnd"/>
            <w:r w:rsidRPr="00242291">
              <w:t xml:space="preserve"> </w:t>
            </w:r>
          </w:p>
          <w:p w14:paraId="47EFBF67" w14:textId="77777777" w:rsidR="00C36985" w:rsidRPr="00242291" w:rsidRDefault="00C36985">
            <w:pPr>
              <w:pStyle w:val="ListParagraph"/>
              <w:widowControl w:val="0"/>
              <w:numPr>
                <w:ilvl w:val="0"/>
                <w:numId w:val="42"/>
              </w:numPr>
              <w:tabs>
                <w:tab w:val="left" w:pos="720"/>
              </w:tabs>
              <w:jc w:val="both"/>
            </w:pPr>
            <w:r w:rsidRPr="00242291">
              <w:t xml:space="preserve">(Optional) Quality of the timing </w:t>
            </w:r>
            <w:proofErr w:type="gramStart"/>
            <w:r w:rsidRPr="00242291">
              <w:t>information;</w:t>
            </w:r>
            <w:proofErr w:type="gramEnd"/>
          </w:p>
          <w:p w14:paraId="538E9E65" w14:textId="77777777" w:rsidR="00C36985" w:rsidRPr="00242291" w:rsidRDefault="00C36985">
            <w:pPr>
              <w:pStyle w:val="ListParagraph"/>
              <w:widowControl w:val="0"/>
              <w:numPr>
                <w:ilvl w:val="1"/>
                <w:numId w:val="42"/>
              </w:numPr>
              <w:tabs>
                <w:tab w:val="left" w:pos="720"/>
                <w:tab w:val="left" w:pos="1440"/>
              </w:tabs>
              <w:jc w:val="both"/>
            </w:pPr>
            <w:r w:rsidRPr="00242291">
              <w:t>Existing IE “Timing Measurement Quality” can be reused.</w:t>
            </w:r>
          </w:p>
          <w:p w14:paraId="215F6993" w14:textId="77777777" w:rsidR="00C36985" w:rsidRPr="00242291" w:rsidRDefault="00C36985">
            <w:pPr>
              <w:pStyle w:val="ListParagraph"/>
              <w:widowControl w:val="0"/>
              <w:numPr>
                <w:ilvl w:val="0"/>
                <w:numId w:val="42"/>
              </w:numPr>
              <w:tabs>
                <w:tab w:val="left" w:pos="720"/>
              </w:tabs>
              <w:jc w:val="both"/>
            </w:pPr>
            <w:r w:rsidRPr="00242291">
              <w:t>(Mandatory) Time stamp.</w:t>
            </w:r>
          </w:p>
          <w:p w14:paraId="646200EB" w14:textId="77777777" w:rsidR="00C36985" w:rsidRPr="00242291" w:rsidRDefault="00C36985">
            <w:r w:rsidRPr="00242291">
              <w:t>FFS: LOS/NLOS indicator.</w:t>
            </w:r>
          </w:p>
          <w:p w14:paraId="1ECA3361" w14:textId="77777777" w:rsidR="00C36985" w:rsidRPr="00242291" w:rsidRDefault="00C36985">
            <w:pPr>
              <w:rPr>
                <w:rFonts w:eastAsia="DengXian"/>
                <w:lang w:eastAsia="zh-CN"/>
              </w:rPr>
            </w:pPr>
            <w:r w:rsidRPr="00242291">
              <w:t>Note: The final decision of “mandatory” or “optional” presence of each field is up to RAN3.</w:t>
            </w:r>
          </w:p>
          <w:p w14:paraId="4E21DB51" w14:textId="77777777" w:rsidR="00C36985" w:rsidRDefault="00C36985">
            <w:pPr>
              <w:rPr>
                <w:rFonts w:ascii="Times New Roman" w:eastAsia="DengXian" w:hAnsi="Times New Roman"/>
                <w:highlight w:val="darkYellow"/>
                <w:lang w:eastAsia="zh-CN"/>
              </w:rPr>
            </w:pPr>
          </w:p>
          <w:p w14:paraId="03E78C6B" w14:textId="77777777" w:rsidR="00C36985" w:rsidRPr="00480A6B" w:rsidRDefault="00C36985">
            <w:pPr>
              <w:rPr>
                <w:rFonts w:eastAsia="DengXian"/>
                <w:highlight w:val="green"/>
                <w:lang w:eastAsia="zh-CN"/>
              </w:rPr>
            </w:pPr>
            <w:r w:rsidRPr="00480A6B">
              <w:rPr>
                <w:rFonts w:eastAsia="DengXian" w:hint="eastAsia"/>
                <w:highlight w:val="green"/>
                <w:lang w:eastAsia="zh-CN"/>
              </w:rPr>
              <w:t>Agreement</w:t>
            </w:r>
          </w:p>
          <w:p w14:paraId="65029E1D" w14:textId="77777777" w:rsidR="00C36985" w:rsidRDefault="00C36985">
            <w:r>
              <w:t>For training data collection of AI/ML based positioning, the quality indicator o</w:t>
            </w:r>
            <w:r w:rsidRPr="00C2515A">
              <w:t xml:space="preserve">f timing </w:t>
            </w:r>
            <w:r>
              <w:rPr>
                <w:rFonts w:eastAsia="DengXian" w:hint="eastAsia"/>
                <w:lang w:eastAsia="zh-CN"/>
              </w:rPr>
              <w:t>information</w:t>
            </w:r>
            <w:r>
              <w:t xml:space="preserve"> in Part A</w:t>
            </w:r>
            <w:r>
              <w:rPr>
                <w:rFonts w:eastAsia="DengXian" w:hint="eastAsia"/>
                <w:lang w:eastAsia="zh-CN"/>
              </w:rPr>
              <w:t xml:space="preserve"> when reported</w:t>
            </w:r>
            <w:r>
              <w:t xml:space="preserve"> is:</w:t>
            </w:r>
          </w:p>
          <w:p w14:paraId="3078B60C" w14:textId="77777777" w:rsidR="00C36985" w:rsidRPr="00D80D2D" w:rsidRDefault="00C36985">
            <w:pPr>
              <w:pStyle w:val="ListParagraph"/>
              <w:widowControl w:val="0"/>
              <w:numPr>
                <w:ilvl w:val="0"/>
                <w:numId w:val="78"/>
              </w:numPr>
              <w:tabs>
                <w:tab w:val="left" w:pos="720"/>
              </w:tabs>
              <w:spacing w:line="276" w:lineRule="auto"/>
              <w:jc w:val="both"/>
            </w:pPr>
            <w:r>
              <w:rPr>
                <w:rFonts w:eastAsia="DengXian"/>
              </w:rPr>
              <w:t>W</w:t>
            </w:r>
            <w:r>
              <w:rPr>
                <w:rFonts w:eastAsia="DengXian" w:hint="eastAsia"/>
              </w:rPr>
              <w:t xml:space="preserve">hen applicable, </w:t>
            </w:r>
            <w:r>
              <w:t>the existing IE for timing quality, i.e., NR-</w:t>
            </w:r>
            <w:proofErr w:type="spellStart"/>
            <w:r>
              <w:t>TimingQuality</w:t>
            </w:r>
            <w:proofErr w:type="spellEnd"/>
            <w:r>
              <w:t xml:space="preserve"> in 37.355 and IE “Timing Measurement Quality” in </w:t>
            </w:r>
            <w:proofErr w:type="gramStart"/>
            <w:r>
              <w:t>38.455;</w:t>
            </w:r>
            <w:proofErr w:type="gramEnd"/>
          </w:p>
          <w:p w14:paraId="21ECB956" w14:textId="77777777" w:rsidR="00C36985" w:rsidRPr="002742D5" w:rsidRDefault="00C36985">
            <w:pPr>
              <w:pStyle w:val="ListParagraph"/>
              <w:widowControl w:val="0"/>
              <w:numPr>
                <w:ilvl w:val="1"/>
                <w:numId w:val="78"/>
              </w:numPr>
              <w:tabs>
                <w:tab w:val="left" w:pos="720"/>
              </w:tabs>
              <w:spacing w:line="276" w:lineRule="auto"/>
              <w:jc w:val="both"/>
            </w:pPr>
            <w:r>
              <w:rPr>
                <w:rFonts w:eastAsia="DengXian" w:hint="eastAsia"/>
              </w:rPr>
              <w:t xml:space="preserve">FFS: details on how to associate </w:t>
            </w:r>
            <w:r>
              <w:rPr>
                <w:rFonts w:eastAsia="DengXian" w:hint="eastAsia"/>
              </w:rPr>
              <w:lastRenderedPageBreak/>
              <w:t xml:space="preserve">quality indicator to timing </w:t>
            </w:r>
            <w:r>
              <w:rPr>
                <w:rFonts w:eastAsia="DengXian"/>
              </w:rPr>
              <w:t>information</w:t>
            </w:r>
          </w:p>
          <w:p w14:paraId="118EDCF4" w14:textId="77777777" w:rsidR="00C36985" w:rsidRPr="004B74F6" w:rsidRDefault="00C36985">
            <w:pPr>
              <w:rPr>
                <w:rFonts w:ascii="Times New Roman" w:eastAsia="DengXian" w:hAnsi="Times New Roman"/>
                <w:highlight w:val="darkYellow"/>
                <w:lang w:eastAsia="zh-CN"/>
              </w:rPr>
            </w:pPr>
          </w:p>
        </w:tc>
        <w:tc>
          <w:tcPr>
            <w:tcW w:w="2261" w:type="dxa"/>
          </w:tcPr>
          <w:p w14:paraId="30BF45C6" w14:textId="77777777" w:rsidR="00C36985" w:rsidRDefault="00C36985">
            <w:r>
              <w:lastRenderedPageBreak/>
              <w:t xml:space="preserve">Note: up to RAN3 to see if there is a new parameter needed. </w:t>
            </w:r>
          </w:p>
        </w:tc>
      </w:tr>
      <w:tr w:rsidR="00C36985" w14:paraId="26C20812" w14:textId="77777777">
        <w:tc>
          <w:tcPr>
            <w:tcW w:w="2293" w:type="dxa"/>
          </w:tcPr>
          <w:p w14:paraId="3C5704D5" w14:textId="77777777" w:rsidR="00C36985" w:rsidRDefault="00C36985">
            <w:r>
              <w:lastRenderedPageBreak/>
              <w:t>Monitoring outcome</w:t>
            </w:r>
          </w:p>
        </w:tc>
        <w:tc>
          <w:tcPr>
            <w:tcW w:w="2193" w:type="dxa"/>
          </w:tcPr>
          <w:p w14:paraId="716126C8" w14:textId="77777777" w:rsidR="00C36985" w:rsidRDefault="00C36985">
            <w:r>
              <w:t>LPP</w:t>
            </w:r>
          </w:p>
        </w:tc>
        <w:tc>
          <w:tcPr>
            <w:tcW w:w="3215" w:type="dxa"/>
          </w:tcPr>
          <w:p w14:paraId="3719CAD5" w14:textId="77777777" w:rsidR="00C36985" w:rsidRPr="0031068B" w:rsidRDefault="00C36985">
            <w:pPr>
              <w:rPr>
                <w:rFonts w:eastAsia="DengXian"/>
                <w:highlight w:val="green"/>
                <w:lang w:eastAsia="zh-CN"/>
              </w:rPr>
            </w:pPr>
            <w:r w:rsidRPr="0031068B">
              <w:rPr>
                <w:rFonts w:eastAsia="DengXian" w:hint="eastAsia"/>
                <w:highlight w:val="green"/>
                <w:lang w:eastAsia="zh-CN"/>
              </w:rPr>
              <w:t>Agreement</w:t>
            </w:r>
          </w:p>
          <w:p w14:paraId="738710BD" w14:textId="77777777" w:rsidR="00C36985" w:rsidRDefault="00C36985">
            <w:r>
              <w:t xml:space="preserve">For model performance monitoring of AI/ML positioning Case 1, support at least: </w:t>
            </w:r>
          </w:p>
          <w:p w14:paraId="1F9A07D1" w14:textId="77777777" w:rsidR="00C36985" w:rsidRDefault="00C36985">
            <w:pPr>
              <w:widowControl w:val="0"/>
              <w:numPr>
                <w:ilvl w:val="0"/>
                <w:numId w:val="153"/>
              </w:numPr>
              <w:tabs>
                <w:tab w:val="left" w:pos="0"/>
              </w:tabs>
              <w:suppressAutoHyphens/>
              <w:spacing w:after="80"/>
              <w:ind w:left="720"/>
            </w:pPr>
            <w:r>
              <w:t xml:space="preserve">Option A. The target UE side performs monitoring metric calculation. </w:t>
            </w:r>
          </w:p>
          <w:p w14:paraId="732A98A4" w14:textId="77777777" w:rsidR="00C36985" w:rsidRDefault="00C36985">
            <w:pPr>
              <w:widowControl w:val="0"/>
              <w:numPr>
                <w:ilvl w:val="1"/>
                <w:numId w:val="153"/>
              </w:numPr>
              <w:tabs>
                <w:tab w:val="left" w:pos="0"/>
              </w:tabs>
              <w:suppressAutoHyphens/>
              <w:spacing w:after="80"/>
              <w:ind w:left="1440"/>
            </w:pPr>
            <w:r>
              <w:t xml:space="preserve">The target UE </w:t>
            </w:r>
            <w:r>
              <w:rPr>
                <w:rFonts w:eastAsia="DengXian" w:hint="eastAsia"/>
                <w:lang w:eastAsia="zh-CN"/>
              </w:rPr>
              <w:t>may</w:t>
            </w:r>
            <w:r>
              <w:t xml:space="preserve"> signal the monitoring outcome to the LMF. </w:t>
            </w:r>
          </w:p>
          <w:p w14:paraId="442EC2DD" w14:textId="77777777" w:rsidR="00C36985" w:rsidRDefault="00C36985">
            <w:pPr>
              <w:widowControl w:val="0"/>
              <w:numPr>
                <w:ilvl w:val="1"/>
                <w:numId w:val="153"/>
              </w:numPr>
              <w:tabs>
                <w:tab w:val="left" w:pos="0"/>
              </w:tabs>
              <w:suppressAutoHyphens/>
              <w:spacing w:after="80"/>
              <w:ind w:left="1440"/>
            </w:pPr>
            <w:r>
              <w:t>FFS: content of monitoring outcome</w:t>
            </w:r>
          </w:p>
          <w:p w14:paraId="50F678B8" w14:textId="77777777" w:rsidR="00C36985" w:rsidRDefault="00C36985">
            <w:pPr>
              <w:widowControl w:val="0"/>
              <w:numPr>
                <w:ilvl w:val="0"/>
                <w:numId w:val="153"/>
              </w:numPr>
              <w:tabs>
                <w:tab w:val="left" w:pos="0"/>
              </w:tabs>
              <w:suppressAutoHyphens/>
              <w:spacing w:after="80"/>
              <w:ind w:left="720"/>
            </w:pPr>
            <w:r>
              <w:t>FFS: Option B</w:t>
            </w:r>
          </w:p>
          <w:p w14:paraId="1A81FBEB" w14:textId="77777777" w:rsidR="00C36985" w:rsidRDefault="00C36985">
            <w:pPr>
              <w:rPr>
                <w:rFonts w:ascii="Times New Roman" w:eastAsia="DengXian" w:hAnsi="Times New Roman"/>
                <w:highlight w:val="darkYellow"/>
                <w:lang w:eastAsia="zh-CN"/>
              </w:rPr>
            </w:pPr>
          </w:p>
        </w:tc>
        <w:tc>
          <w:tcPr>
            <w:tcW w:w="2261" w:type="dxa"/>
          </w:tcPr>
          <w:p w14:paraId="07AA2E62" w14:textId="77777777" w:rsidR="00C36985" w:rsidRDefault="00C36985">
            <w:r>
              <w:t xml:space="preserve">Up to RAN2 to decide whether there is a new parameter needed. </w:t>
            </w:r>
          </w:p>
        </w:tc>
      </w:tr>
    </w:tbl>
    <w:p w14:paraId="7CBC634B" w14:textId="77777777" w:rsidR="00C36985" w:rsidRPr="00212126" w:rsidRDefault="00C36985" w:rsidP="00C36985"/>
    <w:p w14:paraId="1C587617" w14:textId="32762A33" w:rsidR="00D5004B" w:rsidRPr="00D5004B" w:rsidRDefault="00D5004B" w:rsidP="00D5004B">
      <w:pPr>
        <w:pStyle w:val="Heading1"/>
      </w:pPr>
      <w:bookmarkStart w:id="2482" w:name="_Toc194086995"/>
      <w:r>
        <w:t>Conclusions</w:t>
      </w:r>
      <w:bookmarkEnd w:id="2482"/>
    </w:p>
    <w:p w14:paraId="623A1C65" w14:textId="77777777" w:rsidR="00C36985" w:rsidRPr="00212126" w:rsidRDefault="00C36985" w:rsidP="00C36985">
      <w:pPr>
        <w:pStyle w:val="BodyText"/>
      </w:pPr>
    </w:p>
    <w:p w14:paraId="17D87799" w14:textId="77777777" w:rsidR="008E065E" w:rsidRPr="00212126" w:rsidRDefault="008E065E" w:rsidP="00024894">
      <w:pPr>
        <w:pStyle w:val="BodyText"/>
        <w:rPr>
          <w:b/>
          <w:bCs/>
        </w:rPr>
      </w:pPr>
      <w:r w:rsidRPr="00212126">
        <w:t xml:space="preserve">In </w:t>
      </w:r>
      <w:r w:rsidR="007729A2" w:rsidRPr="00212126">
        <w:t xml:space="preserve">the previous </w:t>
      </w:r>
      <w:r w:rsidRPr="00212126">
        <w:t>section</w:t>
      </w:r>
      <w:r w:rsidR="007729A2" w:rsidRPr="00212126">
        <w:t>s</w:t>
      </w:r>
      <w:r w:rsidRPr="00212126">
        <w:t xml:space="preserve"> we made the following observations:</w:t>
      </w:r>
      <w:r w:rsidR="00C93814" w:rsidRPr="00212126">
        <w:rPr>
          <w:b/>
          <w:bCs/>
        </w:rPr>
        <w:t xml:space="preserve"> </w:t>
      </w:r>
    </w:p>
    <w:p w14:paraId="38859F0C" w14:textId="77777777" w:rsidR="009B76E8" w:rsidRDefault="006F6582">
      <w:pPr>
        <w:pStyle w:val="TableofFigures"/>
        <w:tabs>
          <w:tab w:val="right" w:leader="dot" w:pos="9962"/>
        </w:tabs>
        <w:rPr>
          <w:b w:val="0"/>
          <w:noProof/>
        </w:rPr>
      </w:pPr>
      <w:r w:rsidRPr="00212126">
        <w:rPr>
          <w:bCs/>
        </w:rPr>
        <w:fldChar w:fldCharType="begin"/>
      </w:r>
      <w:r w:rsidRPr="00212126">
        <w:rPr>
          <w:bCs/>
        </w:rPr>
        <w:instrText xml:space="preserve"> TOC \f O \n \h \z \t "Observation" \c </w:instrText>
      </w:r>
      <w:r w:rsidRPr="00212126">
        <w:rPr>
          <w:bCs/>
        </w:rPr>
        <w:fldChar w:fldCharType="separate"/>
      </w:r>
      <w:hyperlink w:anchor="_Toc194097667" w:history="1">
        <w:r w:rsidR="009B76E8" w:rsidRPr="00AC5156">
          <w:rPr>
            <w:rStyle w:val="Hyperlink"/>
            <w:noProof/>
          </w:rPr>
          <w:t>Observation 1</w:t>
        </w:r>
        <w:r w:rsidR="009B76E8">
          <w:rPr>
            <w:b w:val="0"/>
            <w:noProof/>
          </w:rPr>
          <w:tab/>
        </w:r>
        <w:r w:rsidR="009B76E8" w:rsidRPr="00AC5156">
          <w:rPr>
            <w:rStyle w:val="Hyperlink"/>
            <w:noProof/>
          </w:rPr>
          <w:t xml:space="preserve">Using a simple [length + copy of indicated span] approach, the number of signaling bits for the timings of the remaining </w:t>
        </w:r>
        <m:oMath>
          <m:r>
            <m:rPr>
              <m:sty m:val="bi"/>
            </m:rPr>
            <w:rPr>
              <w:rStyle w:val="Hyperlink"/>
              <w:rFonts w:ascii="Cambria Math" w:hAnsi="Cambria Math"/>
              <w:noProof/>
            </w:rPr>
            <m:t>Nt</m:t>
          </m:r>
          <m:r>
            <m:rPr>
              <m:sty m:val="bi"/>
            </m:rPr>
            <w:rPr>
              <w:rStyle w:val="Hyperlink"/>
              <w:rFonts w:ascii="Cambria Math" w:hAnsi="Cambria Math" w:hint="eastAsia"/>
              <w:noProof/>
            </w:rPr>
            <m:t>'</m:t>
          </m:r>
          <m:r>
            <m:rPr>
              <m:sty m:val="bi"/>
            </m:rPr>
            <w:rPr>
              <w:rStyle w:val="Hyperlink"/>
              <w:rFonts w:ascii="Cambria Math" w:hAnsi="Cambria Math"/>
              <w:noProof/>
            </w:rPr>
            <m:t>-1</m:t>
          </m:r>
        </m:oMath>
        <w:r w:rsidR="009B76E8" w:rsidRPr="00AC5156">
          <w:rPr>
            <w:rStyle w:val="Hyperlink"/>
            <w:noProof/>
          </w:rPr>
          <w:t xml:space="preserve"> nonzero subsamples can be reduced by at least 40% when compared to using the existing additional path timing reporting format. The savings in signaling bits are greater when the number of remaining nonzero subsamples, </w:t>
        </w:r>
        <m:oMath>
          <m:r>
            <m:rPr>
              <m:sty m:val="bi"/>
            </m:rPr>
            <w:rPr>
              <w:rStyle w:val="Hyperlink"/>
              <w:rFonts w:ascii="Cambria Math" w:hAnsi="Cambria Math"/>
              <w:noProof/>
            </w:rPr>
            <m:t>Nt</m:t>
          </m:r>
          <m:r>
            <m:rPr>
              <m:sty m:val="bi"/>
            </m:rPr>
            <w:rPr>
              <w:rStyle w:val="Hyperlink"/>
              <w:rFonts w:ascii="Cambria Math" w:hAnsi="Cambria Math" w:hint="eastAsia"/>
              <w:noProof/>
            </w:rPr>
            <m:t>'</m:t>
          </m:r>
          <m:r>
            <m:rPr>
              <m:sty m:val="bi"/>
            </m:rPr>
            <w:rPr>
              <w:rStyle w:val="Hyperlink"/>
              <w:rFonts w:ascii="Cambria Math" w:hAnsi="Cambria Math"/>
              <w:noProof/>
            </w:rPr>
            <m:t>-1</m:t>
          </m:r>
        </m:oMath>
        <w:r w:rsidR="009B76E8" w:rsidRPr="00AC5156">
          <w:rPr>
            <w:rStyle w:val="Hyperlink"/>
            <w:noProof/>
          </w:rPr>
          <w:t>, are larger.</w:t>
        </w:r>
      </w:hyperlink>
    </w:p>
    <w:p w14:paraId="79336082" w14:textId="77777777" w:rsidR="009B76E8" w:rsidRDefault="009B76E8">
      <w:pPr>
        <w:pStyle w:val="TableofFigures"/>
        <w:tabs>
          <w:tab w:val="right" w:leader="dot" w:pos="9962"/>
        </w:tabs>
        <w:rPr>
          <w:b w:val="0"/>
          <w:noProof/>
        </w:rPr>
      </w:pPr>
      <w:hyperlink w:anchor="_Toc194097668" w:history="1">
        <w:r w:rsidRPr="00AC5156">
          <w:rPr>
            <w:rStyle w:val="Hyperlink"/>
            <w:noProof/>
          </w:rPr>
          <w:t>Observation 2</w:t>
        </w:r>
        <w:r>
          <w:rPr>
            <w:b w:val="0"/>
            <w:noProof/>
          </w:rPr>
          <w:tab/>
        </w:r>
        <w:r w:rsidRPr="00AC5156">
          <w:rPr>
            <w:rStyle w:val="Hyperlink"/>
            <w:noProof/>
          </w:rPr>
          <w:t>When compared to the total-power PDP input type, the 2-port PDP input type (1) doubles the signal sizes; (2) requires higher computational complexity; and (3) achieves marginal performance improvements.</w:t>
        </w:r>
      </w:hyperlink>
    </w:p>
    <w:p w14:paraId="430A4134" w14:textId="77777777" w:rsidR="009B76E8" w:rsidRDefault="009B76E8">
      <w:pPr>
        <w:pStyle w:val="TableofFigures"/>
        <w:tabs>
          <w:tab w:val="right" w:leader="dot" w:pos="9962"/>
        </w:tabs>
        <w:rPr>
          <w:b w:val="0"/>
          <w:noProof/>
        </w:rPr>
      </w:pPr>
      <w:hyperlink w:anchor="_Toc194097669" w:history="1">
        <w:r w:rsidRPr="00AC5156">
          <w:rPr>
            <w:rStyle w:val="Hyperlink"/>
            <w:noProof/>
          </w:rPr>
          <w:t>Observation 3</w:t>
        </w:r>
        <w:r>
          <w:rPr>
            <w:b w:val="0"/>
            <w:noProof/>
          </w:rPr>
          <w:tab/>
        </w:r>
        <w:r w:rsidRPr="00AC5156">
          <w:rPr>
            <w:rStyle w:val="Hyperlink"/>
            <w:noProof/>
          </w:rPr>
          <w:t>When compared to the total-power PDP input type, the 1-port PDP input type (1) discards signal power and radio channel information that is readily available, and (2) achieves lower positioning accuracy.</w:t>
        </w:r>
      </w:hyperlink>
    </w:p>
    <w:p w14:paraId="7B7449F8" w14:textId="77777777" w:rsidR="009B76E8" w:rsidRDefault="009B76E8">
      <w:pPr>
        <w:pStyle w:val="TableofFigures"/>
        <w:tabs>
          <w:tab w:val="right" w:leader="dot" w:pos="9962"/>
        </w:tabs>
        <w:rPr>
          <w:b w:val="0"/>
          <w:noProof/>
        </w:rPr>
      </w:pPr>
      <w:hyperlink w:anchor="_Toc194097670" w:history="1">
        <w:r w:rsidRPr="00AC5156">
          <w:rPr>
            <w:rStyle w:val="Hyperlink"/>
            <w:noProof/>
          </w:rPr>
          <w:t>Observation 4</w:t>
        </w:r>
        <w:r>
          <w:rPr>
            <w:b w:val="0"/>
            <w:noProof/>
          </w:rPr>
          <w:tab/>
        </w:r>
        <w:r w:rsidRPr="00AC5156">
          <w:rPr>
            <w:rStyle w:val="Hyperlink"/>
            <w:noProof/>
          </w:rPr>
          <w:t>Rel-18 CPP measurements (DL RSCPD, DL RSCP, UL RSCP) assume LoS environment, which is contradictory with the target use case of Rel-19 AI/ML based positioning.</w:t>
        </w:r>
      </w:hyperlink>
    </w:p>
    <w:p w14:paraId="3746A661" w14:textId="77777777" w:rsidR="009B76E8" w:rsidRDefault="009B76E8">
      <w:pPr>
        <w:pStyle w:val="TableofFigures"/>
        <w:tabs>
          <w:tab w:val="right" w:leader="dot" w:pos="9962"/>
        </w:tabs>
        <w:rPr>
          <w:b w:val="0"/>
          <w:noProof/>
        </w:rPr>
      </w:pPr>
      <w:hyperlink w:anchor="_Toc194097671" w:history="1">
        <w:r w:rsidRPr="00AC5156">
          <w:rPr>
            <w:rStyle w:val="Hyperlink"/>
            <w:noProof/>
          </w:rPr>
          <w:t>Observation 5</w:t>
        </w:r>
        <w:r>
          <w:rPr>
            <w:b w:val="0"/>
            <w:noProof/>
          </w:rPr>
          <w:tab/>
        </w:r>
        <w:r w:rsidRPr="00AC5156">
          <w:rPr>
            <w:rStyle w:val="Hyperlink"/>
            <w:noProof/>
          </w:rPr>
          <w:t>Single phase value for first path/sample (e.g., DL RSCPD, DL RSCP, UL RSCP) brings no observable performance benefits to PDP, but incurs substantially high deployment cost and signalling overhead.</w:t>
        </w:r>
      </w:hyperlink>
    </w:p>
    <w:p w14:paraId="2C69B7AC" w14:textId="77777777" w:rsidR="009B76E8" w:rsidRDefault="009B76E8">
      <w:pPr>
        <w:pStyle w:val="TableofFigures"/>
        <w:tabs>
          <w:tab w:val="right" w:leader="dot" w:pos="9962"/>
        </w:tabs>
        <w:rPr>
          <w:b w:val="0"/>
          <w:noProof/>
        </w:rPr>
      </w:pPr>
      <w:hyperlink w:anchor="_Toc194097672" w:history="1">
        <w:r w:rsidRPr="00AC5156">
          <w:rPr>
            <w:rStyle w:val="Hyperlink"/>
            <w:noProof/>
          </w:rPr>
          <w:t>Observation 6</w:t>
        </w:r>
        <w:r>
          <w:rPr>
            <w:b w:val="0"/>
            <w:noProof/>
          </w:rPr>
          <w:tab/>
        </w:r>
        <w:r w:rsidRPr="00AC5156">
          <w:rPr>
            <w:rStyle w:val="Hyperlink"/>
            <w:noProof/>
          </w:rPr>
          <w:t>The initial phase values of measured CIR samples may be random and contains no useful spatial dependent information for an AI/ML model to learn the association between measured CIR samples and the target positions. Without addressing such spurious information during training and inference, fingerprinting ML models using the CIR inputs can produce inaccurate position estimates.</w:t>
        </w:r>
      </w:hyperlink>
    </w:p>
    <w:p w14:paraId="6EB8128E" w14:textId="77777777" w:rsidR="009B76E8" w:rsidRDefault="009B76E8">
      <w:pPr>
        <w:pStyle w:val="TableofFigures"/>
        <w:tabs>
          <w:tab w:val="right" w:leader="dot" w:pos="9962"/>
        </w:tabs>
        <w:rPr>
          <w:b w:val="0"/>
          <w:noProof/>
        </w:rPr>
      </w:pPr>
      <w:hyperlink w:anchor="_Toc194097673" w:history="1">
        <w:r w:rsidRPr="00AC5156">
          <w:rPr>
            <w:rStyle w:val="Hyperlink"/>
            <w:noProof/>
          </w:rPr>
          <w:t>Observation 7</w:t>
        </w:r>
        <w:r>
          <w:rPr>
            <w:b w:val="0"/>
            <w:noProof/>
          </w:rPr>
          <w:tab/>
        </w:r>
        <w:r w:rsidRPr="00AC5156">
          <w:rPr>
            <w:rStyle w:val="Hyperlink"/>
            <w:noProof/>
          </w:rPr>
          <w:t>CIR samples containing relative phases can be used as inputs to AI/ML models to circumvent the impact of random initial phase values of measured CIR samples.</w:t>
        </w:r>
      </w:hyperlink>
    </w:p>
    <w:p w14:paraId="26ACBFF5" w14:textId="77777777" w:rsidR="009B76E8" w:rsidRDefault="009B76E8">
      <w:pPr>
        <w:pStyle w:val="TableofFigures"/>
        <w:tabs>
          <w:tab w:val="right" w:leader="dot" w:pos="9962"/>
        </w:tabs>
        <w:rPr>
          <w:b w:val="0"/>
          <w:noProof/>
        </w:rPr>
      </w:pPr>
      <w:hyperlink w:anchor="_Toc194097674" w:history="1">
        <w:r w:rsidRPr="00AC5156">
          <w:rPr>
            <w:rStyle w:val="Hyperlink"/>
            <w:noProof/>
          </w:rPr>
          <w:t>Observation 8</w:t>
        </w:r>
        <w:r>
          <w:rPr>
            <w:b w:val="0"/>
            <w:noProof/>
          </w:rPr>
          <w:tab/>
        </w:r>
        <w:r w:rsidRPr="00AC5156">
          <w:rPr>
            <w:rStyle w:val="Hyperlink"/>
            <w:noProof/>
          </w:rPr>
          <w:t>For the RSCPD measurement PRU assisted phase error compensation requires PRUs to be used during training and inference, further increasing the deployment cost and signaling overhead.</w:t>
        </w:r>
      </w:hyperlink>
    </w:p>
    <w:p w14:paraId="4C4CE2E9" w14:textId="77777777" w:rsidR="009B76E8" w:rsidRDefault="009B76E8">
      <w:pPr>
        <w:pStyle w:val="TableofFigures"/>
        <w:tabs>
          <w:tab w:val="right" w:leader="dot" w:pos="9962"/>
        </w:tabs>
        <w:rPr>
          <w:b w:val="0"/>
          <w:noProof/>
        </w:rPr>
      </w:pPr>
      <w:hyperlink w:anchor="_Toc194097675" w:history="1">
        <w:r w:rsidRPr="00AC5156">
          <w:rPr>
            <w:rStyle w:val="Hyperlink"/>
            <w:noProof/>
          </w:rPr>
          <w:t>Observation 9</w:t>
        </w:r>
        <w:r>
          <w:rPr>
            <w:b w:val="0"/>
            <w:noProof/>
          </w:rPr>
          <w:tab/>
        </w:r>
        <w:r w:rsidRPr="00AC5156">
          <w:rPr>
            <w:rStyle w:val="Hyperlink"/>
            <w:noProof/>
          </w:rPr>
          <w:t>For inter-path phase measurements, the model input at training and inference must know the UE TX or RX antenna phase contribution, either by reporting the antenna phase contribution to the model, removing it, or assuming the same antenna pattern is used during inference and training.</w:t>
        </w:r>
      </w:hyperlink>
    </w:p>
    <w:p w14:paraId="3CA9D45E" w14:textId="77777777" w:rsidR="009B76E8" w:rsidRDefault="009B76E8">
      <w:pPr>
        <w:pStyle w:val="TableofFigures"/>
        <w:tabs>
          <w:tab w:val="right" w:leader="dot" w:pos="9962"/>
        </w:tabs>
        <w:rPr>
          <w:b w:val="0"/>
          <w:noProof/>
        </w:rPr>
      </w:pPr>
      <w:hyperlink w:anchor="_Toc194097676" w:history="1">
        <w:r w:rsidRPr="00AC5156">
          <w:rPr>
            <w:rStyle w:val="Hyperlink"/>
            <w:noProof/>
          </w:rPr>
          <w:t>Observation 10</w:t>
        </w:r>
        <w:r>
          <w:rPr>
            <w:b w:val="0"/>
            <w:noProof/>
          </w:rPr>
          <w:tab/>
        </w:r>
        <w:r w:rsidRPr="00AC5156">
          <w:rPr>
            <w:rStyle w:val="Hyperlink"/>
            <w:noProof/>
          </w:rPr>
          <w:t>It is unclear how a mobile UE would know the direction of departure / arrival and associated phase offset for each path toward a given TRP.</w:t>
        </w:r>
      </w:hyperlink>
    </w:p>
    <w:p w14:paraId="5A44FE2D" w14:textId="77777777" w:rsidR="009B76E8" w:rsidRDefault="009B76E8">
      <w:pPr>
        <w:pStyle w:val="TableofFigures"/>
        <w:tabs>
          <w:tab w:val="right" w:leader="dot" w:pos="9962"/>
        </w:tabs>
        <w:rPr>
          <w:b w:val="0"/>
          <w:noProof/>
        </w:rPr>
      </w:pPr>
      <w:hyperlink w:anchor="_Toc194097677" w:history="1">
        <w:r w:rsidRPr="00AC5156">
          <w:rPr>
            <w:rStyle w:val="Hyperlink"/>
            <w:noProof/>
          </w:rPr>
          <w:t>Observation 11</w:t>
        </w:r>
        <w:r>
          <w:rPr>
            <w:b w:val="0"/>
            <w:noProof/>
          </w:rPr>
          <w:tab/>
        </w:r>
        <w:r w:rsidRPr="00AC5156">
          <w:rPr>
            <w:rStyle w:val="Hyperlink"/>
            <w:noProof/>
          </w:rPr>
          <w:t>For small or moderate signaling sizes, PDP and DP samples can achieve better positioning accuracy than CIR samples at the same or smaller signaling size. Multi-port CIR samples can achieve higher positioning accuracy only with very large signaling requirements.</w:t>
        </w:r>
      </w:hyperlink>
    </w:p>
    <w:p w14:paraId="23D7F0FF" w14:textId="77777777" w:rsidR="009B76E8" w:rsidRDefault="009B76E8">
      <w:pPr>
        <w:pStyle w:val="TableofFigures"/>
        <w:tabs>
          <w:tab w:val="right" w:leader="dot" w:pos="9962"/>
        </w:tabs>
        <w:rPr>
          <w:b w:val="0"/>
          <w:noProof/>
        </w:rPr>
      </w:pPr>
      <w:hyperlink w:anchor="_Toc194097678" w:history="1">
        <w:r w:rsidRPr="00AC5156">
          <w:rPr>
            <w:rStyle w:val="Hyperlink"/>
            <w:noProof/>
          </w:rPr>
          <w:t>Observation 12</w:t>
        </w:r>
        <w:r>
          <w:rPr>
            <w:b w:val="0"/>
            <w:noProof/>
          </w:rPr>
          <w:tab/>
        </w:r>
        <w:r w:rsidRPr="00AC5156">
          <w:rPr>
            <w:rStyle w:val="Hyperlink"/>
            <w:noProof/>
          </w:rPr>
          <w:t>For small or moderate signaling sizes, PDP and DP samples can achieve better positioning accuracy than CIR samples at the same or smaller signaling size as well as with substantially lower AI/ML model complexity.</w:t>
        </w:r>
      </w:hyperlink>
    </w:p>
    <w:p w14:paraId="2E4528A6" w14:textId="77777777" w:rsidR="009B76E8" w:rsidRDefault="009B76E8">
      <w:pPr>
        <w:pStyle w:val="TableofFigures"/>
        <w:tabs>
          <w:tab w:val="right" w:leader="dot" w:pos="9962"/>
        </w:tabs>
        <w:rPr>
          <w:b w:val="0"/>
          <w:noProof/>
        </w:rPr>
      </w:pPr>
      <w:hyperlink w:anchor="_Toc194097679" w:history="1">
        <w:r w:rsidRPr="00AC5156">
          <w:rPr>
            <w:rStyle w:val="Hyperlink"/>
            <w:noProof/>
          </w:rPr>
          <w:t>Observation 13</w:t>
        </w:r>
        <w:r>
          <w:rPr>
            <w:b w:val="0"/>
            <w:noProof/>
          </w:rPr>
          <w:tab/>
        </w:r>
        <w:r w:rsidRPr="00AC5156">
          <w:rPr>
            <w:rStyle w:val="Hyperlink"/>
            <w:noProof/>
          </w:rPr>
          <w:t>For most given 90%tile 2D UE positioning error requirements, the DP samples requires the smallest signaling sizes.</w:t>
        </w:r>
      </w:hyperlink>
    </w:p>
    <w:p w14:paraId="2E35431F" w14:textId="77777777" w:rsidR="009B76E8" w:rsidRDefault="009B76E8">
      <w:pPr>
        <w:pStyle w:val="TableofFigures"/>
        <w:tabs>
          <w:tab w:val="right" w:leader="dot" w:pos="9962"/>
        </w:tabs>
        <w:rPr>
          <w:b w:val="0"/>
          <w:noProof/>
        </w:rPr>
      </w:pPr>
      <w:hyperlink w:anchor="_Toc194097680" w:history="1">
        <w:r w:rsidRPr="00AC5156">
          <w:rPr>
            <w:rStyle w:val="Hyperlink"/>
            <w:noProof/>
          </w:rPr>
          <w:t>Observation 14</w:t>
        </w:r>
        <w:r>
          <w:rPr>
            <w:b w:val="0"/>
            <w:noProof/>
          </w:rPr>
          <w:tab/>
        </w:r>
        <w:r w:rsidRPr="00AC5156">
          <w:rPr>
            <w:rStyle w:val="Hyperlink"/>
            <w:noProof/>
          </w:rPr>
          <w:t>Multi-port complex-valued CIR samples for both Case 3b (1st priority) and Case 2b (2nd priority) require very large signaling sizes, which can cause significantly negative impacts on the radio and core networks.</w:t>
        </w:r>
      </w:hyperlink>
    </w:p>
    <w:p w14:paraId="4C5CB56E" w14:textId="77777777" w:rsidR="009B76E8" w:rsidRDefault="009B76E8">
      <w:pPr>
        <w:pStyle w:val="TableofFigures"/>
        <w:tabs>
          <w:tab w:val="right" w:leader="dot" w:pos="9962"/>
        </w:tabs>
        <w:rPr>
          <w:b w:val="0"/>
          <w:noProof/>
        </w:rPr>
      </w:pPr>
      <w:hyperlink w:anchor="_Toc194097681" w:history="1">
        <w:r w:rsidRPr="00AC5156">
          <w:rPr>
            <w:rStyle w:val="Hyperlink"/>
            <w:noProof/>
          </w:rPr>
          <w:t>Observation 15</w:t>
        </w:r>
        <w:r>
          <w:rPr>
            <w:b w:val="0"/>
            <w:noProof/>
          </w:rPr>
          <w:tab/>
        </w:r>
        <w:r w:rsidRPr="00AC5156">
          <w:rPr>
            <w:rStyle w:val="Hyperlink"/>
            <w:noProof/>
          </w:rPr>
          <w:t>With small to moderate number of samples available to an ML model, the total-power PDP input type is a very helpful induction bias to impose on the ML model based on human domain knowledge that the sample powers contain more important information about the UE positions. It’s only with very large number of samples that the model can start to tease out how to use the additional information in the sample phases on its own.</w:t>
        </w:r>
      </w:hyperlink>
    </w:p>
    <w:p w14:paraId="1BA92D81" w14:textId="77777777" w:rsidR="009B76E8" w:rsidRDefault="009B76E8">
      <w:pPr>
        <w:pStyle w:val="TableofFigures"/>
        <w:tabs>
          <w:tab w:val="right" w:leader="dot" w:pos="9962"/>
        </w:tabs>
        <w:rPr>
          <w:b w:val="0"/>
          <w:noProof/>
        </w:rPr>
      </w:pPr>
      <w:hyperlink w:anchor="_Toc194097682" w:history="1">
        <w:r w:rsidRPr="00AC5156">
          <w:rPr>
            <w:rStyle w:val="Hyperlink"/>
            <w:noProof/>
          </w:rPr>
          <w:t>Observation 16</w:t>
        </w:r>
        <w:r>
          <w:rPr>
            <w:b w:val="0"/>
            <w:noProof/>
          </w:rPr>
          <w:tab/>
        </w:r>
        <w:r w:rsidRPr="00AC5156">
          <w:rPr>
            <w:rStyle w:val="Hyperlink"/>
            <w:noProof/>
          </w:rPr>
          <w:t>Dimension reduction techniques can be used to reduce the signal sizes of multi-port CIR samples. But the achievable positioning accuracy is also compromised. The overall accuracy vs overhead tradeoff situation of CIR samples is not improved by the two considered dimension reduction techniques.</w:t>
        </w:r>
      </w:hyperlink>
    </w:p>
    <w:p w14:paraId="444380F5" w14:textId="77777777" w:rsidR="009B76E8" w:rsidRDefault="009B76E8">
      <w:pPr>
        <w:pStyle w:val="TableofFigures"/>
        <w:tabs>
          <w:tab w:val="right" w:leader="dot" w:pos="9962"/>
        </w:tabs>
        <w:rPr>
          <w:b w:val="0"/>
          <w:noProof/>
        </w:rPr>
      </w:pPr>
      <w:hyperlink w:anchor="_Toc194097683" w:history="1">
        <w:r w:rsidRPr="00AC5156">
          <w:rPr>
            <w:rStyle w:val="Hyperlink"/>
            <w:noProof/>
          </w:rPr>
          <w:t>Observation 17</w:t>
        </w:r>
        <w:r>
          <w:rPr>
            <w:b w:val="0"/>
            <w:noProof/>
          </w:rPr>
          <w:tab/>
        </w:r>
        <w:r w:rsidRPr="00AC5156">
          <w:rPr>
            <w:rStyle w:val="Hyperlink"/>
            <w:noProof/>
          </w:rPr>
          <w:t>For Case 3a, the location of the AI/ML model (e.g., gNB-DU vs gNB-CU) impacts the need to specify new measurements for model input.</w:t>
        </w:r>
      </w:hyperlink>
    </w:p>
    <w:p w14:paraId="6CB721B3" w14:textId="77777777" w:rsidR="009B76E8" w:rsidRDefault="009B76E8">
      <w:pPr>
        <w:pStyle w:val="TableofFigures"/>
        <w:tabs>
          <w:tab w:val="right" w:leader="dot" w:pos="9962"/>
        </w:tabs>
        <w:rPr>
          <w:b w:val="0"/>
          <w:noProof/>
        </w:rPr>
      </w:pPr>
      <w:hyperlink w:anchor="_Toc194097684" w:history="1">
        <w:r w:rsidRPr="00AC5156">
          <w:rPr>
            <w:rStyle w:val="Hyperlink"/>
            <w:noProof/>
          </w:rPr>
          <w:t>Observation 18</w:t>
        </w:r>
        <w:r>
          <w:rPr>
            <w:b w:val="0"/>
            <w:noProof/>
          </w:rPr>
          <w:tab/>
        </w:r>
        <w:r w:rsidRPr="00AC5156">
          <w:rPr>
            <w:rStyle w:val="Hyperlink"/>
            <w:noProof/>
          </w:rPr>
          <w:t>The LOS/NLOS indicator in legacy positioning report is a measure of the reliability of the measurement report.</w:t>
        </w:r>
      </w:hyperlink>
    </w:p>
    <w:p w14:paraId="4894C30B" w14:textId="77777777" w:rsidR="009B76E8" w:rsidRDefault="009B76E8">
      <w:pPr>
        <w:pStyle w:val="TableofFigures"/>
        <w:tabs>
          <w:tab w:val="right" w:leader="dot" w:pos="9962"/>
        </w:tabs>
        <w:rPr>
          <w:b w:val="0"/>
          <w:noProof/>
        </w:rPr>
      </w:pPr>
      <w:hyperlink w:anchor="_Toc194097685" w:history="1">
        <w:r w:rsidRPr="00AC5156">
          <w:rPr>
            <w:rStyle w:val="Hyperlink"/>
            <w:noProof/>
          </w:rPr>
          <w:t>Observation 19</w:t>
        </w:r>
        <w:r>
          <w:rPr>
            <w:b w:val="0"/>
            <w:noProof/>
          </w:rPr>
          <w:tab/>
        </w:r>
        <w:r w:rsidRPr="00AC5156">
          <w:rPr>
            <w:rStyle w:val="Hyperlink"/>
            <w:noProof/>
          </w:rPr>
          <w:t>AI/ML assisted positioning can provide measurement report of the NLOS channel with high confidence.</w:t>
        </w:r>
      </w:hyperlink>
    </w:p>
    <w:p w14:paraId="0E0B4FF2" w14:textId="77777777" w:rsidR="009B76E8" w:rsidRDefault="009B76E8">
      <w:pPr>
        <w:pStyle w:val="TableofFigures"/>
        <w:tabs>
          <w:tab w:val="right" w:leader="dot" w:pos="9962"/>
        </w:tabs>
        <w:rPr>
          <w:b w:val="0"/>
          <w:noProof/>
        </w:rPr>
      </w:pPr>
      <w:hyperlink w:anchor="_Toc194097686" w:history="1">
        <w:r w:rsidRPr="00AC5156">
          <w:rPr>
            <w:rStyle w:val="Hyperlink"/>
            <w:noProof/>
          </w:rPr>
          <w:t>Observation 20</w:t>
        </w:r>
        <w:r>
          <w:rPr>
            <w:b w:val="0"/>
            <w:noProof/>
          </w:rPr>
          <w:tab/>
        </w:r>
        <w:r w:rsidRPr="00AC5156">
          <w:rPr>
            <w:rStyle w:val="Hyperlink"/>
            <w:noProof/>
          </w:rPr>
          <w:t>The interpretation of a LOS indicator as reflecting the physical nature of the channel should be the same in Release 19 and legacy.</w:t>
        </w:r>
      </w:hyperlink>
    </w:p>
    <w:p w14:paraId="6306AD4F" w14:textId="77777777" w:rsidR="009B76E8" w:rsidRDefault="009B76E8">
      <w:pPr>
        <w:pStyle w:val="TableofFigures"/>
        <w:tabs>
          <w:tab w:val="right" w:leader="dot" w:pos="9962"/>
        </w:tabs>
        <w:rPr>
          <w:b w:val="0"/>
          <w:noProof/>
        </w:rPr>
      </w:pPr>
      <w:hyperlink w:anchor="_Toc194097687" w:history="1">
        <w:r w:rsidRPr="00AC5156">
          <w:rPr>
            <w:rStyle w:val="Hyperlink"/>
            <w:noProof/>
          </w:rPr>
          <w:t>Observation 21</w:t>
        </w:r>
        <w:r>
          <w:rPr>
            <w:b w:val="0"/>
            <w:noProof/>
          </w:rPr>
          <w:tab/>
        </w:r>
        <w:r w:rsidRPr="00AC5156">
          <w:rPr>
            <w:rStyle w:val="Hyperlink"/>
            <w:noProof/>
          </w:rPr>
          <w:t>If the LMF is not involved in the model monitoring of the model generating the LOS indicator, the need for identifying a LOS indicator as generated by a model output is not clear.</w:t>
        </w:r>
      </w:hyperlink>
    </w:p>
    <w:p w14:paraId="1233AAF6" w14:textId="77777777" w:rsidR="009B76E8" w:rsidRDefault="009B76E8">
      <w:pPr>
        <w:pStyle w:val="TableofFigures"/>
        <w:tabs>
          <w:tab w:val="right" w:leader="dot" w:pos="9962"/>
        </w:tabs>
        <w:rPr>
          <w:b w:val="0"/>
          <w:noProof/>
        </w:rPr>
      </w:pPr>
      <w:hyperlink w:anchor="_Toc194097688" w:history="1">
        <w:r w:rsidRPr="00AC5156">
          <w:rPr>
            <w:rStyle w:val="Hyperlink"/>
            <w:noProof/>
          </w:rPr>
          <w:t>Observation 22</w:t>
        </w:r>
        <w:r>
          <w:rPr>
            <w:b w:val="0"/>
            <w:noProof/>
          </w:rPr>
          <w:tab/>
        </w:r>
        <w:r w:rsidRPr="00AC5156">
          <w:rPr>
            <w:rStyle w:val="Hyperlink"/>
            <w:noProof/>
          </w:rPr>
          <w:t>Time stamp for Part B may span a period of time for which the location of the UE is consistent.</w:t>
        </w:r>
      </w:hyperlink>
    </w:p>
    <w:p w14:paraId="63324B20" w14:textId="77777777" w:rsidR="009B76E8" w:rsidRDefault="009B76E8">
      <w:pPr>
        <w:pStyle w:val="TableofFigures"/>
        <w:tabs>
          <w:tab w:val="right" w:leader="dot" w:pos="9962"/>
        </w:tabs>
        <w:rPr>
          <w:b w:val="0"/>
          <w:noProof/>
        </w:rPr>
      </w:pPr>
      <w:hyperlink w:anchor="_Toc194097689" w:history="1">
        <w:r w:rsidRPr="00AC5156">
          <w:rPr>
            <w:rStyle w:val="Hyperlink"/>
            <w:noProof/>
          </w:rPr>
          <w:t>Observation 23</w:t>
        </w:r>
        <w:r>
          <w:rPr>
            <w:b w:val="0"/>
            <w:noProof/>
          </w:rPr>
          <w:tab/>
        </w:r>
        <w:r w:rsidRPr="00AC5156">
          <w:rPr>
            <w:rStyle w:val="Hyperlink"/>
            <w:noProof/>
          </w:rPr>
          <w:t>Part A-B pairing is an issue across Case 1, 3a and 3b.</w:t>
        </w:r>
      </w:hyperlink>
    </w:p>
    <w:p w14:paraId="1B78E777" w14:textId="77777777" w:rsidR="009B76E8" w:rsidRDefault="009B76E8">
      <w:pPr>
        <w:pStyle w:val="TableofFigures"/>
        <w:tabs>
          <w:tab w:val="right" w:leader="dot" w:pos="9962"/>
        </w:tabs>
        <w:rPr>
          <w:b w:val="0"/>
          <w:noProof/>
        </w:rPr>
      </w:pPr>
      <w:hyperlink w:anchor="_Toc194097690" w:history="1">
        <w:r w:rsidRPr="00AC5156">
          <w:rPr>
            <w:rStyle w:val="Hyperlink"/>
            <w:noProof/>
            <w:lang w:eastAsia="en-GB"/>
          </w:rPr>
          <w:t>Observation 24</w:t>
        </w:r>
        <w:r>
          <w:rPr>
            <w:b w:val="0"/>
            <w:noProof/>
          </w:rPr>
          <w:tab/>
        </w:r>
        <w:r w:rsidRPr="00AC5156">
          <w:rPr>
            <w:rStyle w:val="Hyperlink"/>
            <w:noProof/>
            <w:lang w:eastAsia="en-GB"/>
          </w:rPr>
          <w:t>The LMF should be aware of the training condition of the model to ensure that network conditions and assistance data can be kept consistent before positioning procedures are started during inference.</w:t>
        </w:r>
      </w:hyperlink>
    </w:p>
    <w:p w14:paraId="085475BC" w14:textId="77777777" w:rsidR="009B76E8" w:rsidRDefault="009B76E8">
      <w:pPr>
        <w:pStyle w:val="TableofFigures"/>
        <w:tabs>
          <w:tab w:val="right" w:leader="dot" w:pos="9962"/>
        </w:tabs>
        <w:rPr>
          <w:b w:val="0"/>
          <w:noProof/>
        </w:rPr>
      </w:pPr>
      <w:hyperlink w:anchor="_Toc194097691" w:history="1">
        <w:r w:rsidRPr="00AC5156">
          <w:rPr>
            <w:rStyle w:val="Hyperlink"/>
            <w:noProof/>
          </w:rPr>
          <w:t>Observation 25</w:t>
        </w:r>
        <w:r>
          <w:rPr>
            <w:b w:val="0"/>
            <w:noProof/>
          </w:rPr>
          <w:tab/>
        </w:r>
        <w:r w:rsidRPr="00AC5156">
          <w:rPr>
            <w:rStyle w:val="Hyperlink"/>
            <w:noProof/>
          </w:rPr>
          <w:t>Knowing the model range of applicability in terms of tolerable errors in model input can save considerable signalling during the model monitoring phase.</w:t>
        </w:r>
      </w:hyperlink>
    </w:p>
    <w:p w14:paraId="2B3554EF" w14:textId="77777777" w:rsidR="009B76E8" w:rsidRDefault="009B76E8">
      <w:pPr>
        <w:pStyle w:val="TableofFigures"/>
        <w:tabs>
          <w:tab w:val="right" w:leader="dot" w:pos="9962"/>
        </w:tabs>
        <w:rPr>
          <w:b w:val="0"/>
          <w:noProof/>
        </w:rPr>
      </w:pPr>
      <w:hyperlink w:anchor="_Toc194097692" w:history="1">
        <w:r w:rsidRPr="00AC5156">
          <w:rPr>
            <w:rStyle w:val="Hyperlink"/>
            <w:noProof/>
          </w:rPr>
          <w:t>Observation 26</w:t>
        </w:r>
        <w:r>
          <w:rPr>
            <w:b w:val="0"/>
            <w:noProof/>
          </w:rPr>
          <w:tab/>
        </w:r>
        <w:r w:rsidRPr="00AC5156">
          <w:rPr>
            <w:rStyle w:val="Hyperlink"/>
            <w:noProof/>
          </w:rPr>
          <w:t>Collecting sufficient data in terms of training dataset size, UE distribution, diversity of UE sources, etc, is up to implementation.</w:t>
        </w:r>
      </w:hyperlink>
    </w:p>
    <w:p w14:paraId="38083209" w14:textId="77777777" w:rsidR="009B76E8" w:rsidRDefault="009B76E8">
      <w:pPr>
        <w:pStyle w:val="TableofFigures"/>
        <w:tabs>
          <w:tab w:val="right" w:leader="dot" w:pos="9962"/>
        </w:tabs>
        <w:rPr>
          <w:b w:val="0"/>
          <w:noProof/>
        </w:rPr>
      </w:pPr>
      <w:hyperlink w:anchor="_Toc194097693" w:history="1">
        <w:r w:rsidRPr="00AC5156">
          <w:rPr>
            <w:rStyle w:val="Hyperlink"/>
            <w:noProof/>
          </w:rPr>
          <w:t>Observation 27</w:t>
        </w:r>
        <w:r>
          <w:rPr>
            <w:b w:val="0"/>
            <w:noProof/>
          </w:rPr>
          <w:tab/>
        </w:r>
        <w:r w:rsidRPr="00AC5156">
          <w:rPr>
            <w:rStyle w:val="Hyperlink"/>
            <w:noProof/>
          </w:rPr>
          <w:t>There is as no clear decision in RAN WGs for the label used in case 3a.</w:t>
        </w:r>
      </w:hyperlink>
    </w:p>
    <w:p w14:paraId="2D745B9D" w14:textId="77777777" w:rsidR="009B76E8" w:rsidRDefault="009B76E8">
      <w:pPr>
        <w:pStyle w:val="TableofFigures"/>
        <w:tabs>
          <w:tab w:val="right" w:leader="dot" w:pos="9962"/>
        </w:tabs>
        <w:rPr>
          <w:b w:val="0"/>
          <w:noProof/>
        </w:rPr>
      </w:pPr>
      <w:hyperlink w:anchor="_Toc194097694" w:history="1">
        <w:r w:rsidRPr="00AC5156">
          <w:rPr>
            <w:rStyle w:val="Hyperlink"/>
            <w:rFonts w:eastAsia="DengXian"/>
            <w:noProof/>
            <w:lang w:eastAsia="zh-CN"/>
          </w:rPr>
          <w:t>Observation 28</w:t>
        </w:r>
        <w:r>
          <w:rPr>
            <w:b w:val="0"/>
            <w:noProof/>
          </w:rPr>
          <w:tab/>
        </w:r>
        <w:r w:rsidRPr="00AC5156">
          <w:rPr>
            <w:rStyle w:val="Hyperlink"/>
            <w:noProof/>
          </w:rPr>
          <w:t>At least UE location can be used can be used as a label for case 3a</w:t>
        </w:r>
      </w:hyperlink>
    </w:p>
    <w:p w14:paraId="63EB4F6E" w14:textId="77777777" w:rsidR="009B76E8" w:rsidRDefault="009B76E8">
      <w:pPr>
        <w:pStyle w:val="TableofFigures"/>
        <w:tabs>
          <w:tab w:val="right" w:leader="dot" w:pos="9962"/>
        </w:tabs>
        <w:rPr>
          <w:b w:val="0"/>
          <w:noProof/>
        </w:rPr>
      </w:pPr>
      <w:hyperlink w:anchor="_Toc194097695" w:history="1">
        <w:r w:rsidRPr="00AC5156">
          <w:rPr>
            <w:rStyle w:val="Hyperlink"/>
            <w:noProof/>
          </w:rPr>
          <w:t>Observation 29</w:t>
        </w:r>
        <w:r>
          <w:rPr>
            <w:b w:val="0"/>
            <w:noProof/>
          </w:rPr>
          <w:tab/>
        </w:r>
        <w:r w:rsidRPr="00AC5156">
          <w:rPr>
            <w:rStyle w:val="Hyperlink"/>
            <w:noProof/>
          </w:rPr>
          <w:t>Label-free model performance monitoring is up to implementation of model inference entity. The only potential specification impact is to notify other entities of the model monitoring decision, if necessary.</w:t>
        </w:r>
      </w:hyperlink>
    </w:p>
    <w:p w14:paraId="55530E0B" w14:textId="77777777" w:rsidR="009B76E8" w:rsidRDefault="009B76E8">
      <w:pPr>
        <w:pStyle w:val="TableofFigures"/>
        <w:tabs>
          <w:tab w:val="right" w:leader="dot" w:pos="9962"/>
        </w:tabs>
        <w:rPr>
          <w:b w:val="0"/>
          <w:noProof/>
        </w:rPr>
      </w:pPr>
      <w:hyperlink w:anchor="_Toc194097696" w:history="1">
        <w:r w:rsidRPr="00AC5156">
          <w:rPr>
            <w:rStyle w:val="Hyperlink"/>
            <w:noProof/>
          </w:rPr>
          <w:t>Observation 30</w:t>
        </w:r>
        <w:r>
          <w:rPr>
            <w:b w:val="0"/>
            <w:noProof/>
          </w:rPr>
          <w:tab/>
        </w:r>
        <w:r w:rsidRPr="00AC5156">
          <w:rPr>
            <w:rStyle w:val="Hyperlink"/>
            <w:noProof/>
          </w:rPr>
          <w:t>If certain information on the ground truth label can be generated by the model inference entity, then such label-based model performance monitoring is also self-contained and up to implementation of model inference entity. The only potential specification impact is to notify other entities of the model monitoring decision, if necessary.</w:t>
        </w:r>
      </w:hyperlink>
    </w:p>
    <w:p w14:paraId="6E4EA917" w14:textId="77777777" w:rsidR="009B76E8" w:rsidRDefault="009B76E8">
      <w:pPr>
        <w:pStyle w:val="TableofFigures"/>
        <w:tabs>
          <w:tab w:val="right" w:leader="dot" w:pos="9962"/>
        </w:tabs>
        <w:rPr>
          <w:b w:val="0"/>
          <w:noProof/>
        </w:rPr>
      </w:pPr>
      <w:hyperlink w:anchor="_Toc194097697" w:history="1">
        <w:r w:rsidRPr="00AC5156">
          <w:rPr>
            <w:rStyle w:val="Hyperlink"/>
            <w:noProof/>
          </w:rPr>
          <w:t>Observation 31</w:t>
        </w:r>
        <w:r>
          <w:rPr>
            <w:b w:val="0"/>
            <w:noProof/>
          </w:rPr>
          <w:tab/>
        </w:r>
        <w:r w:rsidRPr="00AC5156">
          <w:rPr>
            <w:rStyle w:val="Hyperlink"/>
            <w:noProof/>
          </w:rPr>
          <w:t>The benefit of associated ID is that the details for the information covered by associated ID do not need to be explicitly signaled, if they are not needed for performing model inference, and only needed for consistency verification.</w:t>
        </w:r>
      </w:hyperlink>
    </w:p>
    <w:p w14:paraId="5AB9C32D" w14:textId="77777777" w:rsidR="009B76E8" w:rsidRDefault="009B76E8">
      <w:pPr>
        <w:pStyle w:val="TableofFigures"/>
        <w:tabs>
          <w:tab w:val="right" w:leader="dot" w:pos="9962"/>
        </w:tabs>
        <w:rPr>
          <w:b w:val="0"/>
          <w:noProof/>
        </w:rPr>
      </w:pPr>
      <w:hyperlink w:anchor="_Toc194097698" w:history="1">
        <w:r w:rsidRPr="00AC5156">
          <w:rPr>
            <w:rStyle w:val="Hyperlink"/>
            <w:noProof/>
          </w:rPr>
          <w:t>Observation 32</w:t>
        </w:r>
        <w:r>
          <w:rPr>
            <w:b w:val="0"/>
            <w:noProof/>
          </w:rPr>
          <w:tab/>
        </w:r>
        <w:r w:rsidRPr="00AC5156">
          <w:rPr>
            <w:rStyle w:val="Hyperlink"/>
            <w:noProof/>
          </w:rPr>
          <w:t>For Cases with LMF-side model (Case 2b/3b), the measurements reported for model input must be consistent with the ones used with training data.</w:t>
        </w:r>
      </w:hyperlink>
    </w:p>
    <w:p w14:paraId="23817DE0" w14:textId="77777777" w:rsidR="009B76E8" w:rsidRDefault="009B76E8">
      <w:pPr>
        <w:pStyle w:val="TableofFigures"/>
        <w:tabs>
          <w:tab w:val="right" w:leader="dot" w:pos="9962"/>
        </w:tabs>
        <w:rPr>
          <w:b w:val="0"/>
          <w:noProof/>
        </w:rPr>
      </w:pPr>
      <w:hyperlink w:anchor="_Toc194097699" w:history="1">
        <w:r w:rsidRPr="00AC5156">
          <w:rPr>
            <w:rStyle w:val="Hyperlink"/>
            <w:noProof/>
          </w:rPr>
          <w:t>Observation 33</w:t>
        </w:r>
        <w:r>
          <w:rPr>
            <w:b w:val="0"/>
            <w:noProof/>
          </w:rPr>
          <w:tab/>
        </w:r>
        <w:r w:rsidRPr="00AC5156">
          <w:rPr>
            <w:rStyle w:val="Hyperlink"/>
            <w:noProof/>
          </w:rPr>
          <w:t>For Case 1, the SI only considered time-based fingerprinting approaches.</w:t>
        </w:r>
      </w:hyperlink>
    </w:p>
    <w:p w14:paraId="39C6BCC3" w14:textId="77777777" w:rsidR="009B76E8" w:rsidRDefault="009B76E8">
      <w:pPr>
        <w:pStyle w:val="TableofFigures"/>
        <w:tabs>
          <w:tab w:val="right" w:leader="dot" w:pos="9962"/>
        </w:tabs>
        <w:rPr>
          <w:b w:val="0"/>
          <w:noProof/>
        </w:rPr>
      </w:pPr>
      <w:hyperlink w:anchor="_Toc194097700" w:history="1">
        <w:r w:rsidRPr="00AC5156">
          <w:rPr>
            <w:rStyle w:val="Hyperlink"/>
            <w:noProof/>
          </w:rPr>
          <w:t>Observation 34</w:t>
        </w:r>
        <w:r>
          <w:rPr>
            <w:b w:val="0"/>
            <w:noProof/>
          </w:rPr>
          <w:tab/>
        </w:r>
        <w:r w:rsidRPr="00AC5156">
          <w:rPr>
            <w:rStyle w:val="Hyperlink"/>
            <w:noProof/>
          </w:rPr>
          <w:t>For Case 1, operators should have the possibility to support Case 1 and without disclosing TRP location.</w:t>
        </w:r>
      </w:hyperlink>
    </w:p>
    <w:p w14:paraId="71B23DC5" w14:textId="18445C22" w:rsidR="006E1C82" w:rsidRPr="00212126" w:rsidRDefault="006F6582" w:rsidP="00024894">
      <w:pPr>
        <w:pStyle w:val="BodyText"/>
      </w:pPr>
      <w:r w:rsidRPr="00212126">
        <w:fldChar w:fldCharType="end"/>
      </w:r>
    </w:p>
    <w:p w14:paraId="5DF8B489" w14:textId="77777777" w:rsidR="006E1C82" w:rsidRPr="00212126" w:rsidRDefault="008E065E" w:rsidP="00024894">
      <w:pPr>
        <w:pStyle w:val="BodyText"/>
      </w:pPr>
      <w:r w:rsidRPr="00212126">
        <w:t xml:space="preserve">Based on the discussion in </w:t>
      </w:r>
      <w:r w:rsidR="007729A2" w:rsidRPr="00212126">
        <w:t xml:space="preserve">the previous </w:t>
      </w:r>
      <w:r w:rsidRPr="00212126">
        <w:t>section</w:t>
      </w:r>
      <w:r w:rsidR="007729A2" w:rsidRPr="00212126">
        <w:t>s</w:t>
      </w:r>
      <w:r w:rsidRPr="00212126">
        <w:t xml:space="preserve"> we propose the following:</w:t>
      </w:r>
    </w:p>
    <w:p w14:paraId="3B7BAA3D" w14:textId="77777777" w:rsidR="009B76E8" w:rsidRDefault="006E1C82">
      <w:pPr>
        <w:pStyle w:val="TableofFigures"/>
        <w:tabs>
          <w:tab w:val="right" w:leader="dot" w:pos="9962"/>
        </w:tabs>
        <w:rPr>
          <w:b w:val="0"/>
          <w:noProof/>
        </w:rPr>
      </w:pPr>
      <w:r w:rsidRPr="00212126">
        <w:rPr>
          <w:bCs/>
        </w:rPr>
        <w:fldChar w:fldCharType="begin"/>
      </w:r>
      <w:r w:rsidRPr="00212126">
        <w:rPr>
          <w:bCs/>
        </w:rPr>
        <w:instrText xml:space="preserve"> TOC \n \h \z \t "Proposal" \c </w:instrText>
      </w:r>
      <w:r w:rsidRPr="00212126">
        <w:rPr>
          <w:bCs/>
        </w:rPr>
        <w:fldChar w:fldCharType="separate"/>
      </w:r>
      <w:hyperlink w:anchor="_Toc194097701" w:history="1">
        <w:r w:rsidR="009B76E8" w:rsidRPr="00091766">
          <w:rPr>
            <w:rStyle w:val="Hyperlink"/>
            <w:noProof/>
          </w:rPr>
          <w:t>Proposal 1</w:t>
        </w:r>
        <w:r w:rsidR="009B76E8">
          <w:rPr>
            <w:b w:val="0"/>
            <w:noProof/>
          </w:rPr>
          <w:tab/>
        </w:r>
        <w:r w:rsidR="009B76E8" w:rsidRPr="00091766">
          <w:rPr>
            <w:rStyle w:val="Hyperlink"/>
            <w:noProof/>
          </w:rPr>
          <w:t>RAN1 assumes Case 1 is supported using UE based DL-TDOA procedures as a foundation. It is up to RAN2 to decide whether a set of new procedure is to be defined for Case 1, or extension to DL-TDOA suffices. RAN1 confirms the understanding with RAN2.</w:t>
        </w:r>
      </w:hyperlink>
    </w:p>
    <w:p w14:paraId="123EAD45" w14:textId="77777777" w:rsidR="009B76E8" w:rsidRDefault="009B76E8">
      <w:pPr>
        <w:pStyle w:val="TableofFigures"/>
        <w:tabs>
          <w:tab w:val="right" w:leader="dot" w:pos="9962"/>
        </w:tabs>
        <w:rPr>
          <w:b w:val="0"/>
          <w:noProof/>
        </w:rPr>
      </w:pPr>
      <w:hyperlink w:anchor="_Toc194097702" w:history="1">
        <w:r w:rsidRPr="00091766">
          <w:rPr>
            <w:rStyle w:val="Hyperlink"/>
            <w:noProof/>
          </w:rPr>
          <w:t>Proposal 2</w:t>
        </w:r>
        <w:r>
          <w:rPr>
            <w:b w:val="0"/>
            <w:noProof/>
          </w:rPr>
          <w:tab/>
        </w:r>
        <w:r w:rsidRPr="00091766">
          <w:rPr>
            <w:rStyle w:val="Hyperlink"/>
            <w:noProof/>
          </w:rPr>
          <w:t>RAN1 assumes Case 3a is supported using UL-TDOA or multi RTT procedure as a foundation. It is up to RAN3 to decide whether a set of new procedure is to be defined for Case 3a, or extension to existing procedure suffices. RAN1 confirms the understanding with RAN2 and RAN3.</w:t>
        </w:r>
      </w:hyperlink>
    </w:p>
    <w:p w14:paraId="0989F202" w14:textId="77777777" w:rsidR="009B76E8" w:rsidRDefault="009B76E8">
      <w:pPr>
        <w:pStyle w:val="TableofFigures"/>
        <w:tabs>
          <w:tab w:val="right" w:leader="dot" w:pos="9962"/>
        </w:tabs>
        <w:rPr>
          <w:b w:val="0"/>
          <w:noProof/>
        </w:rPr>
      </w:pPr>
      <w:hyperlink w:anchor="_Toc194097703" w:history="1">
        <w:r w:rsidRPr="00091766">
          <w:rPr>
            <w:rStyle w:val="Hyperlink"/>
            <w:noProof/>
          </w:rPr>
          <w:t>Proposal 3</w:t>
        </w:r>
        <w:r>
          <w:rPr>
            <w:b w:val="0"/>
            <w:noProof/>
          </w:rPr>
          <w:tab/>
        </w:r>
        <w:r w:rsidRPr="00091766">
          <w:rPr>
            <w:rStyle w:val="Hyperlink"/>
            <w:noProof/>
          </w:rPr>
          <w:t>RAN1 assumes that for Case 3b with sample-based reporting enhancements, measurement report with sample-based reporting can be differentiated by the involved nodes (LMF, gNB) from the legacy UL RTOA measurement requests / reports. RAN1 confirm the understanding with RAN2 and RAN3.</w:t>
        </w:r>
      </w:hyperlink>
    </w:p>
    <w:p w14:paraId="0C15E436" w14:textId="77777777" w:rsidR="009B76E8" w:rsidRDefault="009B76E8">
      <w:pPr>
        <w:pStyle w:val="TableofFigures"/>
        <w:tabs>
          <w:tab w:val="right" w:leader="dot" w:pos="9962"/>
        </w:tabs>
        <w:rPr>
          <w:b w:val="0"/>
          <w:noProof/>
        </w:rPr>
      </w:pPr>
      <w:hyperlink w:anchor="_Toc194097704" w:history="1">
        <w:r w:rsidRPr="00091766">
          <w:rPr>
            <w:rStyle w:val="Hyperlink"/>
            <w:noProof/>
          </w:rPr>
          <w:t>Proposal 4</w:t>
        </w:r>
        <w:r>
          <w:rPr>
            <w:b w:val="0"/>
            <w:noProof/>
          </w:rPr>
          <w:tab/>
        </w:r>
        <w:r w:rsidRPr="00091766">
          <w:rPr>
            <w:rStyle w:val="Hyperlink"/>
            <w:noProof/>
          </w:rPr>
          <w:t>For Case 3b (and 3a if needed), when enhanced measurement are reported (i.e., sample-based reports) from the gNB to the LMF:</w:t>
        </w:r>
      </w:hyperlink>
    </w:p>
    <w:p w14:paraId="3EE0A8E9" w14:textId="77777777" w:rsidR="009B76E8" w:rsidRDefault="009B76E8">
      <w:pPr>
        <w:pStyle w:val="TableofFigures"/>
        <w:tabs>
          <w:tab w:val="right" w:leader="dot" w:pos="9962"/>
        </w:tabs>
        <w:rPr>
          <w:b w:val="0"/>
          <w:noProof/>
        </w:rPr>
      </w:pPr>
      <w:hyperlink w:anchor="_Toc194097705" w:history="1">
        <w:r w:rsidRPr="00091766">
          <w:rPr>
            <w:rStyle w:val="Hyperlink"/>
            <w:rFonts w:ascii="Symbol" w:hAnsi="Symbol"/>
            <w:noProof/>
          </w:rPr>
          <w:t></w:t>
        </w:r>
        <w:r>
          <w:rPr>
            <w:b w:val="0"/>
            <w:noProof/>
          </w:rPr>
          <w:tab/>
        </w:r>
        <w:r w:rsidRPr="00091766">
          <w:rPr>
            <w:rStyle w:val="Hyperlink"/>
            <w:noProof/>
          </w:rPr>
          <w:t>When the N</w:t>
        </w:r>
        <w:r w:rsidRPr="00091766">
          <w:rPr>
            <w:rStyle w:val="Hyperlink"/>
            <w:noProof/>
            <w:vertAlign w:val="subscript"/>
          </w:rPr>
          <w:t>t</w:t>
        </w:r>
        <w:r w:rsidRPr="00091766">
          <w:rPr>
            <w:rStyle w:val="Hyperlink"/>
            <w:noProof/>
          </w:rPr>
          <w:t>, N</w:t>
        </w:r>
        <w:r w:rsidRPr="00091766">
          <w:rPr>
            <w:rStyle w:val="Hyperlink"/>
            <w:noProof/>
            <w:vertAlign w:val="subscript"/>
          </w:rPr>
          <w:t>t</w:t>
        </w:r>
        <w:r w:rsidRPr="00091766">
          <w:rPr>
            <w:rStyle w:val="Hyperlink"/>
            <w:noProof/>
          </w:rPr>
          <w:t>', k values used to produce the report are different from the ones provided by the LMF in the measurement request, gNB provides in the measurement report to the LMF the N</w:t>
        </w:r>
        <w:r w:rsidRPr="00091766">
          <w:rPr>
            <w:rStyle w:val="Hyperlink"/>
            <w:noProof/>
            <w:vertAlign w:val="subscript"/>
          </w:rPr>
          <w:t>t</w:t>
        </w:r>
        <w:r w:rsidRPr="00091766">
          <w:rPr>
            <w:rStyle w:val="Hyperlink"/>
            <w:noProof/>
          </w:rPr>
          <w:t xml:space="preserve"> value used for the measurement.</w:t>
        </w:r>
      </w:hyperlink>
    </w:p>
    <w:p w14:paraId="4BBCBC73" w14:textId="77777777" w:rsidR="009B76E8" w:rsidRDefault="009B76E8">
      <w:pPr>
        <w:pStyle w:val="TableofFigures"/>
        <w:tabs>
          <w:tab w:val="right" w:leader="dot" w:pos="9962"/>
        </w:tabs>
        <w:rPr>
          <w:b w:val="0"/>
          <w:noProof/>
        </w:rPr>
      </w:pPr>
      <w:hyperlink w:anchor="_Toc194097706" w:history="1">
        <w:r w:rsidRPr="00091766">
          <w:rPr>
            <w:rStyle w:val="Hyperlink"/>
            <w:rFonts w:ascii="Symbol" w:hAnsi="Symbol"/>
            <w:noProof/>
          </w:rPr>
          <w:t></w:t>
        </w:r>
        <w:r>
          <w:rPr>
            <w:b w:val="0"/>
            <w:noProof/>
          </w:rPr>
          <w:tab/>
        </w:r>
        <w:r w:rsidRPr="00091766">
          <w:rPr>
            <w:rStyle w:val="Hyperlink"/>
            <w:noProof/>
          </w:rPr>
          <w:t>N</w:t>
        </w:r>
        <w:r w:rsidRPr="00091766">
          <w:rPr>
            <w:rStyle w:val="Hyperlink"/>
            <w:noProof/>
            <w:vertAlign w:val="subscript"/>
          </w:rPr>
          <w:t>t</w:t>
        </w:r>
        <w:r w:rsidRPr="00091766">
          <w:rPr>
            <w:rStyle w:val="Hyperlink"/>
            <w:noProof/>
          </w:rPr>
          <w:t>, N</w:t>
        </w:r>
        <w:r w:rsidRPr="00091766">
          <w:rPr>
            <w:rStyle w:val="Hyperlink"/>
            <w:noProof/>
            <w:vertAlign w:val="subscript"/>
          </w:rPr>
          <w:t>t</w:t>
        </w:r>
        <w:r w:rsidRPr="00091766">
          <w:rPr>
            <w:rStyle w:val="Hyperlink"/>
            <w:noProof/>
          </w:rPr>
          <w:t>', k values used to produce the report are values from the possible combination of  {N</w:t>
        </w:r>
        <w:r w:rsidRPr="00091766">
          <w:rPr>
            <w:rStyle w:val="Hyperlink"/>
            <w:noProof/>
            <w:vertAlign w:val="subscript"/>
          </w:rPr>
          <w:t>t</w:t>
        </w:r>
        <w:r w:rsidRPr="00091766">
          <w:rPr>
            <w:rStyle w:val="Hyperlink"/>
            <w:noProof/>
          </w:rPr>
          <w:t>, N</w:t>
        </w:r>
        <w:r w:rsidRPr="00091766">
          <w:rPr>
            <w:rStyle w:val="Hyperlink"/>
            <w:noProof/>
            <w:vertAlign w:val="subscript"/>
          </w:rPr>
          <w:t>t</w:t>
        </w:r>
        <w:r w:rsidRPr="00091766">
          <w:rPr>
            <w:rStyle w:val="Hyperlink"/>
            <w:noProof/>
          </w:rPr>
          <w:t>', k} according to the agreed candidate values for N</w:t>
        </w:r>
        <w:r w:rsidRPr="00091766">
          <w:rPr>
            <w:rStyle w:val="Hyperlink"/>
            <w:noProof/>
            <w:vertAlign w:val="subscript"/>
          </w:rPr>
          <w:t>t</w:t>
        </w:r>
        <w:r w:rsidRPr="00091766">
          <w:rPr>
            <w:rStyle w:val="Hyperlink"/>
            <w:noProof/>
          </w:rPr>
          <w:t>, N</w:t>
        </w:r>
        <w:r w:rsidRPr="00091766">
          <w:rPr>
            <w:rStyle w:val="Hyperlink"/>
            <w:noProof/>
            <w:vertAlign w:val="subscript"/>
          </w:rPr>
          <w:t>t</w:t>
        </w:r>
        <w:r w:rsidRPr="00091766">
          <w:rPr>
            <w:rStyle w:val="Hyperlink"/>
            <w:noProof/>
          </w:rPr>
          <w:t>', k in RAN1#119</w:t>
        </w:r>
      </w:hyperlink>
    </w:p>
    <w:p w14:paraId="22965E66" w14:textId="77777777" w:rsidR="009B76E8" w:rsidRDefault="009B76E8">
      <w:pPr>
        <w:pStyle w:val="TableofFigures"/>
        <w:tabs>
          <w:tab w:val="right" w:leader="dot" w:pos="9962"/>
        </w:tabs>
        <w:rPr>
          <w:b w:val="0"/>
          <w:noProof/>
        </w:rPr>
      </w:pPr>
      <w:hyperlink w:anchor="_Toc194097707" w:history="1">
        <w:r w:rsidRPr="00091766">
          <w:rPr>
            <w:rStyle w:val="Hyperlink"/>
            <w:rFonts w:ascii="Symbol" w:hAnsi="Symbol"/>
            <w:noProof/>
          </w:rPr>
          <w:t></w:t>
        </w:r>
        <w:r>
          <w:rPr>
            <w:b w:val="0"/>
            <w:noProof/>
          </w:rPr>
          <w:tab/>
        </w:r>
        <w:r w:rsidRPr="00091766">
          <w:rPr>
            <w:rStyle w:val="Hyperlink"/>
            <w:noProof/>
          </w:rPr>
          <w:t>Note: k value is already supported in the measurement report, and N</w:t>
        </w:r>
        <w:r w:rsidRPr="00091766">
          <w:rPr>
            <w:rStyle w:val="Hyperlink"/>
            <w:noProof/>
            <w:vertAlign w:val="subscript"/>
          </w:rPr>
          <w:t>t</w:t>
        </w:r>
        <w:r w:rsidRPr="00091766">
          <w:rPr>
            <w:rStyle w:val="Hyperlink"/>
            <w:noProof/>
          </w:rPr>
          <w:t>’ can be inferred by the report size so that is does not need to be reported explicitly.</w:t>
        </w:r>
      </w:hyperlink>
    </w:p>
    <w:p w14:paraId="7DB021A1" w14:textId="77777777" w:rsidR="009B76E8" w:rsidRDefault="009B76E8">
      <w:pPr>
        <w:pStyle w:val="TableofFigures"/>
        <w:tabs>
          <w:tab w:val="right" w:leader="dot" w:pos="9962"/>
        </w:tabs>
        <w:rPr>
          <w:b w:val="0"/>
          <w:noProof/>
        </w:rPr>
      </w:pPr>
      <w:hyperlink w:anchor="_Toc194097708" w:history="1">
        <w:r w:rsidRPr="00091766">
          <w:rPr>
            <w:rStyle w:val="Hyperlink"/>
            <w:noProof/>
          </w:rPr>
          <w:t>Proposal 5</w:t>
        </w:r>
        <w:r>
          <w:rPr>
            <w:b w:val="0"/>
            <w:noProof/>
          </w:rPr>
          <w:tab/>
        </w:r>
        <w:r w:rsidRPr="00091766">
          <w:rPr>
            <w:rStyle w:val="Hyperlink"/>
            <w:noProof/>
          </w:rPr>
          <w:t>Resolve the remaining FFS in RAN1#119 agreement that there is no need to transmit offset from gNB to LMF.</w:t>
        </w:r>
      </w:hyperlink>
    </w:p>
    <w:p w14:paraId="69070EA1" w14:textId="77777777" w:rsidR="009B76E8" w:rsidRDefault="009B76E8">
      <w:pPr>
        <w:pStyle w:val="TableofFigures"/>
        <w:tabs>
          <w:tab w:val="right" w:leader="dot" w:pos="9962"/>
        </w:tabs>
        <w:rPr>
          <w:b w:val="0"/>
          <w:noProof/>
        </w:rPr>
      </w:pPr>
      <w:hyperlink w:anchor="_Toc194097709" w:history="1">
        <w:r w:rsidRPr="00091766">
          <w:rPr>
            <w:rStyle w:val="Hyperlink"/>
            <w:noProof/>
          </w:rPr>
          <w:t>Proposal 6</w:t>
        </w:r>
        <w:r>
          <w:rPr>
            <w:b w:val="0"/>
            <w:noProof/>
          </w:rPr>
          <w:tab/>
        </w:r>
        <w:r w:rsidRPr="00091766">
          <w:rPr>
            <w:rStyle w:val="Hyperlink"/>
            <w:noProof/>
          </w:rPr>
          <w:t>Regarding PDP for model input, update the DL PRS-RSRPP and UL SRS-RSPP definitions where the path or sample powers are summed over all receive antenna ports, i.e., using total-power PDP.</w:t>
        </w:r>
      </w:hyperlink>
    </w:p>
    <w:p w14:paraId="4EC91AF7" w14:textId="77777777" w:rsidR="009B76E8" w:rsidRDefault="009B76E8">
      <w:pPr>
        <w:pStyle w:val="TableofFigures"/>
        <w:tabs>
          <w:tab w:val="right" w:leader="dot" w:pos="9962"/>
        </w:tabs>
        <w:rPr>
          <w:b w:val="0"/>
          <w:noProof/>
        </w:rPr>
      </w:pPr>
      <w:hyperlink w:anchor="_Toc194097710" w:history="1">
        <w:r w:rsidRPr="00091766">
          <w:rPr>
            <w:rStyle w:val="Hyperlink"/>
            <w:noProof/>
          </w:rPr>
          <w:t>Proposal 7</w:t>
        </w:r>
        <w:r>
          <w:rPr>
            <w:b w:val="0"/>
            <w:noProof/>
          </w:rPr>
          <w:tab/>
        </w:r>
        <w:r w:rsidRPr="00091766">
          <w:rPr>
            <w:rStyle w:val="Hyperlink"/>
            <w:noProof/>
          </w:rPr>
          <w:t>Do not support phase information for determining model input, including CIR and single phase value for first path/sample.</w:t>
        </w:r>
      </w:hyperlink>
    </w:p>
    <w:p w14:paraId="141C65D4" w14:textId="77777777" w:rsidR="009B76E8" w:rsidRDefault="009B76E8">
      <w:pPr>
        <w:pStyle w:val="TableofFigures"/>
        <w:tabs>
          <w:tab w:val="right" w:leader="dot" w:pos="9962"/>
        </w:tabs>
        <w:rPr>
          <w:b w:val="0"/>
          <w:noProof/>
        </w:rPr>
      </w:pPr>
      <w:hyperlink w:anchor="_Toc194097711" w:history="1">
        <w:r w:rsidRPr="00091766">
          <w:rPr>
            <w:rStyle w:val="Hyperlink"/>
            <w:noProof/>
          </w:rPr>
          <w:t>Proposal 8</w:t>
        </w:r>
        <w:r>
          <w:rPr>
            <w:b w:val="0"/>
            <w:noProof/>
          </w:rPr>
          <w:tab/>
        </w:r>
        <w:r w:rsidRPr="00091766">
          <w:rPr>
            <w:rStyle w:val="Hyperlink"/>
            <w:noProof/>
          </w:rPr>
          <w:t>Before CIR can be adopted as model input, RAN1 need to investigate whether fingerprinting ML models can handle CIR phase measurements, which vary not only with the radio channel environment but also with the transmitter/receiver circuits.</w:t>
        </w:r>
      </w:hyperlink>
    </w:p>
    <w:p w14:paraId="207B1F4E" w14:textId="77777777" w:rsidR="009B76E8" w:rsidRDefault="009B76E8">
      <w:pPr>
        <w:pStyle w:val="TableofFigures"/>
        <w:tabs>
          <w:tab w:val="right" w:leader="dot" w:pos="9962"/>
        </w:tabs>
        <w:rPr>
          <w:b w:val="0"/>
          <w:noProof/>
        </w:rPr>
      </w:pPr>
      <w:hyperlink w:anchor="_Toc194097712" w:history="1">
        <w:r w:rsidRPr="00091766">
          <w:rPr>
            <w:rStyle w:val="Hyperlink"/>
            <w:noProof/>
          </w:rPr>
          <w:t>Proposal 9</w:t>
        </w:r>
        <w:r>
          <w:rPr>
            <w:b w:val="0"/>
            <w:noProof/>
          </w:rPr>
          <w:tab/>
        </w:r>
        <w:r w:rsidRPr="00091766">
          <w:rPr>
            <w:rStyle w:val="Hyperlink"/>
            <w:noProof/>
          </w:rPr>
          <w:t>To decide whether to support phase information to enable CIR as model input, RAN1 should weigh the small positioning accuracy improvement against the standardization effort, the signaling overhead, and the difficulty to align phase information between training and inference.</w:t>
        </w:r>
      </w:hyperlink>
    </w:p>
    <w:p w14:paraId="2E6CAA09" w14:textId="77777777" w:rsidR="009B76E8" w:rsidRDefault="009B76E8">
      <w:pPr>
        <w:pStyle w:val="TableofFigures"/>
        <w:tabs>
          <w:tab w:val="right" w:leader="dot" w:pos="9962"/>
        </w:tabs>
        <w:rPr>
          <w:b w:val="0"/>
          <w:noProof/>
        </w:rPr>
      </w:pPr>
      <w:hyperlink w:anchor="_Toc194097713" w:history="1">
        <w:r w:rsidRPr="00091766">
          <w:rPr>
            <w:rStyle w:val="Hyperlink"/>
            <w:noProof/>
          </w:rPr>
          <w:t>Proposal 10</w:t>
        </w:r>
        <w:r>
          <w:rPr>
            <w:b w:val="0"/>
            <w:noProof/>
          </w:rPr>
          <w:tab/>
        </w:r>
        <w:r w:rsidRPr="00091766">
          <w:rPr>
            <w:rStyle w:val="Hyperlink"/>
            <w:noProof/>
          </w:rPr>
          <w:t>If phase information is supported to enable CIR as model input, the phase values are reported in the format of relative phase.</w:t>
        </w:r>
      </w:hyperlink>
    </w:p>
    <w:p w14:paraId="19C3E5AD" w14:textId="77777777" w:rsidR="009B76E8" w:rsidRDefault="009B76E8">
      <w:pPr>
        <w:pStyle w:val="TableofFigures"/>
        <w:tabs>
          <w:tab w:val="right" w:leader="dot" w:pos="9962"/>
        </w:tabs>
        <w:rPr>
          <w:b w:val="0"/>
          <w:noProof/>
        </w:rPr>
      </w:pPr>
      <w:hyperlink w:anchor="_Toc194097714" w:history="1">
        <w:r w:rsidRPr="00091766">
          <w:rPr>
            <w:rStyle w:val="Hyperlink"/>
            <w:noProof/>
          </w:rPr>
          <w:t>Proposal 11</w:t>
        </w:r>
        <w:r>
          <w:rPr>
            <w:b w:val="0"/>
            <w:noProof/>
          </w:rPr>
          <w:tab/>
        </w:r>
        <w:r w:rsidRPr="00091766">
          <w:rPr>
            <w:rStyle w:val="Hyperlink"/>
            <w:noProof/>
          </w:rPr>
          <w:t>RAN1 to down-prioritize the signaling approach(es) and/or measurement definitions to support CIR model input types for Case 3b (1</w:t>
        </w:r>
        <w:r w:rsidRPr="00091766">
          <w:rPr>
            <w:rStyle w:val="Hyperlink"/>
            <w:noProof/>
            <w:vertAlign w:val="superscript"/>
          </w:rPr>
          <w:t>st</w:t>
        </w:r>
        <w:r w:rsidRPr="00091766">
          <w:rPr>
            <w:rStyle w:val="Hyperlink"/>
            <w:noProof/>
          </w:rPr>
          <w:t xml:space="preserve"> priority) and Case 2b (2</w:t>
        </w:r>
        <w:r w:rsidRPr="00091766">
          <w:rPr>
            <w:rStyle w:val="Hyperlink"/>
            <w:noProof/>
            <w:vertAlign w:val="superscript"/>
          </w:rPr>
          <w:t>nd</w:t>
        </w:r>
        <w:r w:rsidRPr="00091766">
          <w:rPr>
            <w:rStyle w:val="Hyperlink"/>
            <w:noProof/>
          </w:rPr>
          <w:t xml:space="preserve"> priority).</w:t>
        </w:r>
      </w:hyperlink>
    </w:p>
    <w:p w14:paraId="0B4EDF7D" w14:textId="77777777" w:rsidR="009B76E8" w:rsidRDefault="009B76E8">
      <w:pPr>
        <w:pStyle w:val="TableofFigures"/>
        <w:tabs>
          <w:tab w:val="right" w:leader="dot" w:pos="9962"/>
        </w:tabs>
        <w:rPr>
          <w:b w:val="0"/>
          <w:noProof/>
        </w:rPr>
      </w:pPr>
      <w:hyperlink w:anchor="_Toc194097715" w:history="1">
        <w:r w:rsidRPr="00091766">
          <w:rPr>
            <w:rStyle w:val="Hyperlink"/>
            <w:noProof/>
          </w:rPr>
          <w:t>Proposal 12</w:t>
        </w:r>
        <w:r>
          <w:rPr>
            <w:b w:val="0"/>
            <w:noProof/>
          </w:rPr>
          <w:tab/>
        </w:r>
        <w:r w:rsidRPr="00091766">
          <w:rPr>
            <w:rStyle w:val="Hyperlink"/>
            <w:noProof/>
          </w:rPr>
          <w:t>Send an LS to RAN3 to request feedback on whether the input to the AI/ML model for case 3a need to be specified.</w:t>
        </w:r>
      </w:hyperlink>
    </w:p>
    <w:p w14:paraId="6BE07661" w14:textId="77777777" w:rsidR="009B76E8" w:rsidRDefault="009B76E8">
      <w:pPr>
        <w:pStyle w:val="TableofFigures"/>
        <w:tabs>
          <w:tab w:val="right" w:leader="dot" w:pos="9962"/>
        </w:tabs>
        <w:rPr>
          <w:b w:val="0"/>
          <w:noProof/>
        </w:rPr>
      </w:pPr>
      <w:hyperlink w:anchor="_Toc194097716" w:history="1">
        <w:r w:rsidRPr="00091766">
          <w:rPr>
            <w:rStyle w:val="Hyperlink"/>
            <w:noProof/>
          </w:rPr>
          <w:t>Proposal 13</w:t>
        </w:r>
        <w:r>
          <w:rPr>
            <w:b w:val="0"/>
            <w:noProof/>
          </w:rPr>
          <w:tab/>
        </w:r>
        <w:r w:rsidRPr="00091766">
          <w:rPr>
            <w:rStyle w:val="Hyperlink"/>
            <w:noProof/>
          </w:rPr>
          <w:t>For measurement report of AI/ML assisted positioning Case 3a, when timing information is reported from gNB to LMF, the timing information is for virtual LOS link if carried in a new Rel-19 measurement report, and the timing information is for physical LOS link if carried in a legacy measurement report (Rel-18 or prior).</w:t>
        </w:r>
      </w:hyperlink>
    </w:p>
    <w:p w14:paraId="1D2A5B61" w14:textId="77777777" w:rsidR="009B76E8" w:rsidRDefault="009B76E8">
      <w:pPr>
        <w:pStyle w:val="TableofFigures"/>
        <w:tabs>
          <w:tab w:val="right" w:leader="dot" w:pos="9962"/>
        </w:tabs>
        <w:rPr>
          <w:b w:val="0"/>
          <w:noProof/>
        </w:rPr>
      </w:pPr>
      <w:hyperlink w:anchor="_Toc194097717" w:history="1">
        <w:r w:rsidRPr="00091766">
          <w:rPr>
            <w:rStyle w:val="Hyperlink"/>
            <w:noProof/>
          </w:rPr>
          <w:t>Proposal 14</w:t>
        </w:r>
        <w:r>
          <w:rPr>
            <w:b w:val="0"/>
            <w:noProof/>
          </w:rPr>
          <w:tab/>
        </w:r>
        <w:r w:rsidRPr="00091766">
          <w:rPr>
            <w:rStyle w:val="Hyperlink"/>
            <w:noProof/>
          </w:rPr>
          <w:t>For Rel-19 measurement report, the LOS/NLOS indicator (for physical LOS link) is decoupled from the timing information reporting (for virtual LOS link).</w:t>
        </w:r>
      </w:hyperlink>
    </w:p>
    <w:p w14:paraId="7D00608A" w14:textId="77777777" w:rsidR="009B76E8" w:rsidRDefault="009B76E8">
      <w:pPr>
        <w:pStyle w:val="TableofFigures"/>
        <w:tabs>
          <w:tab w:val="right" w:leader="dot" w:pos="9962"/>
        </w:tabs>
        <w:rPr>
          <w:b w:val="0"/>
          <w:noProof/>
        </w:rPr>
      </w:pPr>
      <w:hyperlink w:anchor="_Toc194097718" w:history="1">
        <w:r w:rsidRPr="00091766">
          <w:rPr>
            <w:rStyle w:val="Hyperlink"/>
            <w:noProof/>
          </w:rPr>
          <w:t>Proposal 15</w:t>
        </w:r>
        <w:r>
          <w:rPr>
            <w:b w:val="0"/>
            <w:noProof/>
          </w:rPr>
          <w:tab/>
        </w:r>
        <w:r w:rsidRPr="00091766">
          <w:rPr>
            <w:rStyle w:val="Hyperlink"/>
            <w:noProof/>
          </w:rPr>
          <w:t>Support reporting (optionally) a LOS/NLOS indicator when timing information is reported for Rel-19</w:t>
        </w:r>
        <w:r w:rsidRPr="00091766">
          <w:rPr>
            <w:rStyle w:val="Hyperlink"/>
            <w:rFonts w:eastAsia="DengXian"/>
            <w:noProof/>
            <w:lang w:eastAsia="zh-CN"/>
          </w:rPr>
          <w:t xml:space="preserve"> </w:t>
        </w:r>
        <w:r w:rsidRPr="00091766">
          <w:rPr>
            <w:rStyle w:val="Hyperlink"/>
            <w:noProof/>
          </w:rPr>
          <w:t>AI/ML positioning Case 3a.</w:t>
        </w:r>
      </w:hyperlink>
    </w:p>
    <w:p w14:paraId="12849934" w14:textId="77777777" w:rsidR="009B76E8" w:rsidRDefault="009B76E8">
      <w:pPr>
        <w:pStyle w:val="TableofFigures"/>
        <w:tabs>
          <w:tab w:val="right" w:leader="dot" w:pos="9962"/>
        </w:tabs>
        <w:rPr>
          <w:b w:val="0"/>
          <w:noProof/>
        </w:rPr>
      </w:pPr>
      <w:hyperlink w:anchor="_Toc194097719" w:history="1">
        <w:r w:rsidRPr="00091766">
          <w:rPr>
            <w:rStyle w:val="Hyperlink"/>
            <w:noProof/>
          </w:rPr>
          <w:t>Proposal 16</w:t>
        </w:r>
        <w:r>
          <w:rPr>
            <w:b w:val="0"/>
            <w:noProof/>
          </w:rPr>
          <w:tab/>
        </w:r>
        <w:r w:rsidRPr="00091766">
          <w:rPr>
            <w:rStyle w:val="Hyperlink"/>
            <w:noProof/>
          </w:rPr>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w:t>
        </w:r>
      </w:hyperlink>
    </w:p>
    <w:p w14:paraId="03F6182A" w14:textId="77777777" w:rsidR="009B76E8" w:rsidRDefault="009B76E8">
      <w:pPr>
        <w:pStyle w:val="TableofFigures"/>
        <w:tabs>
          <w:tab w:val="right" w:leader="dot" w:pos="9962"/>
        </w:tabs>
        <w:rPr>
          <w:b w:val="0"/>
          <w:noProof/>
        </w:rPr>
      </w:pPr>
      <w:hyperlink w:anchor="_Toc194097720" w:history="1">
        <w:r w:rsidRPr="00091766">
          <w:rPr>
            <w:rStyle w:val="Hyperlink"/>
            <w:noProof/>
          </w:rPr>
          <w:t>Proposal 17</w:t>
        </w:r>
        <w:r>
          <w:rPr>
            <w:b w:val="0"/>
            <w:noProof/>
          </w:rPr>
          <w:tab/>
        </w:r>
        <w:r w:rsidRPr="00091766">
          <w:rPr>
            <w:rStyle w:val="Hyperlink"/>
            <w:noProof/>
          </w:rPr>
          <w:t>(for conclusion) For AI/ML assisted positioning, when the LOS/NLOS indicator is reported for Rel-19 Case 3a, do not support an indication of whether the LOS/NLOS indicator is obtained via a model output or via legacy method.</w:t>
        </w:r>
      </w:hyperlink>
    </w:p>
    <w:p w14:paraId="1309C68C" w14:textId="77777777" w:rsidR="009B76E8" w:rsidRDefault="009B76E8">
      <w:pPr>
        <w:pStyle w:val="TableofFigures"/>
        <w:tabs>
          <w:tab w:val="right" w:leader="dot" w:pos="9962"/>
        </w:tabs>
        <w:rPr>
          <w:b w:val="0"/>
          <w:noProof/>
        </w:rPr>
      </w:pPr>
      <w:hyperlink w:anchor="_Toc194097721" w:history="1">
        <w:r w:rsidRPr="00091766">
          <w:rPr>
            <w:rStyle w:val="Hyperlink"/>
            <w:noProof/>
          </w:rPr>
          <w:t>Proposal 18</w:t>
        </w:r>
        <w:r>
          <w:rPr>
            <w:b w:val="0"/>
            <w:noProof/>
          </w:rPr>
          <w:tab/>
        </w:r>
        <w:r w:rsidRPr="00091766">
          <w:rPr>
            <w:rStyle w:val="Hyperlink"/>
            <w:noProof/>
          </w:rPr>
          <w:t>From RAN1 perspective, when timing information is reported for Rel-19 AI/ML positioning Case 3a, one LOS/NLOS indicator is optionally reported per TRP in a measurement report from gNB to LMF, as in the existing specification.</w:t>
        </w:r>
      </w:hyperlink>
    </w:p>
    <w:p w14:paraId="7912A0AE" w14:textId="77777777" w:rsidR="009B76E8" w:rsidRDefault="009B76E8">
      <w:pPr>
        <w:pStyle w:val="TableofFigures"/>
        <w:tabs>
          <w:tab w:val="right" w:leader="dot" w:pos="9962"/>
        </w:tabs>
        <w:rPr>
          <w:b w:val="0"/>
          <w:noProof/>
        </w:rPr>
      </w:pPr>
      <w:hyperlink w:anchor="_Toc194097722" w:history="1">
        <w:r w:rsidRPr="00091766">
          <w:rPr>
            <w:rStyle w:val="Hyperlink"/>
            <w:noProof/>
          </w:rPr>
          <w:t>Proposal 19</w:t>
        </w:r>
        <w:r>
          <w:rPr>
            <w:b w:val="0"/>
            <w:noProof/>
          </w:rPr>
          <w:tab/>
        </w:r>
        <w:r w:rsidRPr="00091766">
          <w:rPr>
            <w:rStyle w:val="Hyperlink"/>
            <w:noProof/>
          </w:rPr>
          <w:t>For measurement report of AI/ML assisted positioning Case 3a, when timing information is reported from gNB to LMF, LMF shall be able to distinguish whether the timing information is obtained for Rel-19 measurement report (virtual LOS link) or for legacy measurement report (physical LOS link).</w:t>
        </w:r>
      </w:hyperlink>
    </w:p>
    <w:p w14:paraId="5AAB1969" w14:textId="77777777" w:rsidR="009B76E8" w:rsidRDefault="009B76E8">
      <w:pPr>
        <w:pStyle w:val="TableofFigures"/>
        <w:tabs>
          <w:tab w:val="right" w:leader="dot" w:pos="9962"/>
        </w:tabs>
        <w:rPr>
          <w:b w:val="0"/>
          <w:noProof/>
        </w:rPr>
      </w:pPr>
      <w:hyperlink w:anchor="_Toc194097723" w:history="1">
        <w:r w:rsidRPr="00091766">
          <w:rPr>
            <w:rStyle w:val="Hyperlink"/>
            <w:rFonts w:ascii="Symbol" w:hAnsi="Symbol"/>
            <w:noProof/>
          </w:rPr>
          <w:t></w:t>
        </w:r>
        <w:r>
          <w:rPr>
            <w:b w:val="0"/>
            <w:noProof/>
          </w:rPr>
          <w:tab/>
        </w:r>
        <w:r w:rsidRPr="00091766">
          <w:rPr>
            <w:rStyle w:val="Hyperlink"/>
            <w:noProof/>
          </w:rPr>
          <w:t>For timing information obtained for Rel-19 measurement report, If a timing measurement is reported together with the LOS/NLOS indicator, the indicator status (for physical LOS/NLOS) is decoupled from the reported timing measurement (for virtual LOS)</w:t>
        </w:r>
      </w:hyperlink>
    </w:p>
    <w:p w14:paraId="70FAC80E" w14:textId="77777777" w:rsidR="009B76E8" w:rsidRDefault="009B76E8">
      <w:pPr>
        <w:pStyle w:val="TableofFigures"/>
        <w:tabs>
          <w:tab w:val="right" w:leader="dot" w:pos="9962"/>
        </w:tabs>
        <w:rPr>
          <w:b w:val="0"/>
          <w:noProof/>
        </w:rPr>
      </w:pPr>
      <w:hyperlink w:anchor="_Toc194097724" w:history="1">
        <w:r w:rsidRPr="00091766">
          <w:rPr>
            <w:rStyle w:val="Hyperlink"/>
            <w:rFonts w:ascii="Symbol" w:hAnsi="Symbol"/>
            <w:noProof/>
          </w:rPr>
          <w:t></w:t>
        </w:r>
        <w:r>
          <w:rPr>
            <w:b w:val="0"/>
            <w:noProof/>
          </w:rPr>
          <w:tab/>
        </w:r>
        <w:r w:rsidRPr="00091766">
          <w:rPr>
            <w:rStyle w:val="Hyperlink"/>
            <w:noProof/>
          </w:rPr>
          <w:t>Note: when the TRP-UE radio link is LOS, the virtual LOS coincides with the physical LOS.</w:t>
        </w:r>
      </w:hyperlink>
    </w:p>
    <w:p w14:paraId="5FD9A50A" w14:textId="77777777" w:rsidR="009B76E8" w:rsidRDefault="009B76E8">
      <w:pPr>
        <w:pStyle w:val="TableofFigures"/>
        <w:tabs>
          <w:tab w:val="right" w:leader="dot" w:pos="9962"/>
        </w:tabs>
        <w:rPr>
          <w:b w:val="0"/>
          <w:noProof/>
        </w:rPr>
      </w:pPr>
      <w:hyperlink w:anchor="_Toc194097725" w:history="1">
        <w:r w:rsidRPr="00091766">
          <w:rPr>
            <w:rStyle w:val="Hyperlink"/>
            <w:rFonts w:ascii="Symbol" w:eastAsia="DengXian" w:hAnsi="Symbol"/>
            <w:noProof/>
          </w:rPr>
          <w:t></w:t>
        </w:r>
        <w:r>
          <w:rPr>
            <w:b w:val="0"/>
            <w:noProof/>
          </w:rPr>
          <w:tab/>
        </w:r>
        <w:r w:rsidRPr="00091766">
          <w:rPr>
            <w:rStyle w:val="Hyperlink"/>
            <w:noProof/>
          </w:rPr>
          <w:t>Details of how to associate the Rel-19 timing information with virtual LOS is up to RAN2/3, e.g. indication in measurement report, or configuration in measurement request.</w:t>
        </w:r>
      </w:hyperlink>
    </w:p>
    <w:p w14:paraId="3B9D5650" w14:textId="77777777" w:rsidR="009B76E8" w:rsidRDefault="009B76E8">
      <w:pPr>
        <w:pStyle w:val="TableofFigures"/>
        <w:tabs>
          <w:tab w:val="right" w:leader="dot" w:pos="9962"/>
        </w:tabs>
        <w:rPr>
          <w:b w:val="0"/>
          <w:noProof/>
        </w:rPr>
      </w:pPr>
      <w:hyperlink w:anchor="_Toc194097726" w:history="1">
        <w:r w:rsidRPr="00091766">
          <w:rPr>
            <w:rStyle w:val="Hyperlink"/>
            <w:noProof/>
          </w:rPr>
          <w:t>Proposal 20</w:t>
        </w:r>
        <w:r>
          <w:rPr>
            <w:b w:val="0"/>
            <w:noProof/>
          </w:rPr>
          <w:tab/>
        </w:r>
        <w:r w:rsidRPr="00091766">
          <w:rPr>
            <w:rStyle w:val="Hyperlink"/>
            <w:noProof/>
          </w:rPr>
          <w:t>Reuse the existing measurement reporting in LPP and NRPPa to report timing information for the model output of AI/ML assisted positioning.</w:t>
        </w:r>
      </w:hyperlink>
    </w:p>
    <w:p w14:paraId="1E050133" w14:textId="77777777" w:rsidR="009B76E8" w:rsidRDefault="009B76E8">
      <w:pPr>
        <w:pStyle w:val="TableofFigures"/>
        <w:tabs>
          <w:tab w:val="right" w:leader="dot" w:pos="9962"/>
        </w:tabs>
        <w:rPr>
          <w:b w:val="0"/>
          <w:noProof/>
        </w:rPr>
      </w:pPr>
      <w:hyperlink w:anchor="_Toc194097727" w:history="1">
        <w:r w:rsidRPr="00091766">
          <w:rPr>
            <w:rStyle w:val="Hyperlink"/>
            <w:noProof/>
          </w:rPr>
          <w:t>Proposal 21</w:t>
        </w:r>
        <w:r>
          <w:rPr>
            <w:b w:val="0"/>
            <w:noProof/>
          </w:rPr>
          <w:tab/>
        </w:r>
        <w:r w:rsidRPr="00091766">
          <w:rPr>
            <w:rStyle w:val="Hyperlink"/>
            <w:noProof/>
          </w:rPr>
          <w:t>For AI/ML assisted positioning at gNB (Case 3a), the model output is uplink relative time of arrival (</w:t>
        </w:r>
        <w:r w:rsidRPr="00091766">
          <w:rPr>
            <w:rStyle w:val="Hyperlink"/>
            <w:rFonts w:cs="Arial"/>
            <w:noProof/>
            <w:lang w:eastAsia="en-GB"/>
          </w:rPr>
          <w:t>T</w:t>
        </w:r>
        <w:r w:rsidRPr="00091766">
          <w:rPr>
            <w:rStyle w:val="Hyperlink"/>
            <w:rFonts w:cs="Arial"/>
            <w:noProof/>
            <w:vertAlign w:val="subscript"/>
            <w:lang w:eastAsia="en-GB"/>
          </w:rPr>
          <w:t>UL-RTOA</w:t>
        </w:r>
        <w:r w:rsidRPr="00091766">
          <w:rPr>
            <w:rStyle w:val="Hyperlink"/>
            <w:noProof/>
          </w:rPr>
          <w:t>).</w:t>
        </w:r>
      </w:hyperlink>
    </w:p>
    <w:p w14:paraId="410BB59A" w14:textId="77777777" w:rsidR="009B76E8" w:rsidRDefault="009B76E8">
      <w:pPr>
        <w:pStyle w:val="TableofFigures"/>
        <w:tabs>
          <w:tab w:val="right" w:leader="dot" w:pos="9962"/>
        </w:tabs>
        <w:rPr>
          <w:b w:val="0"/>
          <w:noProof/>
        </w:rPr>
      </w:pPr>
      <w:hyperlink w:anchor="_Toc194097728" w:history="1">
        <w:r w:rsidRPr="00091766">
          <w:rPr>
            <w:rStyle w:val="Hyperlink"/>
            <w:rFonts w:ascii="Calibri" w:hAnsi="Calibri"/>
            <w:noProof/>
          </w:rPr>
          <w:t>Proposal 22</w:t>
        </w:r>
        <w:r>
          <w:rPr>
            <w:b w:val="0"/>
            <w:noProof/>
          </w:rPr>
          <w:tab/>
        </w:r>
        <w:r w:rsidRPr="00091766">
          <w:rPr>
            <w:rStyle w:val="Hyperlink"/>
            <w:noProof/>
          </w:rPr>
          <w:t>For AI/ML assisted positioning at gNB (Case 3a), postprocessing is applied to generate gNB RxTxTimeDiff for measurement reporting of multi-RTT method.</w:t>
        </w:r>
      </w:hyperlink>
    </w:p>
    <w:p w14:paraId="7942B7FF" w14:textId="77777777" w:rsidR="009B76E8" w:rsidRDefault="009B76E8">
      <w:pPr>
        <w:pStyle w:val="TableofFigures"/>
        <w:tabs>
          <w:tab w:val="right" w:leader="dot" w:pos="9962"/>
        </w:tabs>
        <w:rPr>
          <w:b w:val="0"/>
          <w:noProof/>
        </w:rPr>
      </w:pPr>
      <w:hyperlink w:anchor="_Toc194097729" w:history="1">
        <w:r w:rsidRPr="00091766">
          <w:rPr>
            <w:rStyle w:val="Hyperlink"/>
            <w:noProof/>
          </w:rPr>
          <w:t>Proposal 23</w:t>
        </w:r>
        <w:r>
          <w:rPr>
            <w:b w:val="0"/>
            <w:noProof/>
          </w:rPr>
          <w:tab/>
        </w:r>
        <w:r w:rsidRPr="00091766">
          <w:rPr>
            <w:rStyle w:val="Hyperlink"/>
            <w:noProof/>
          </w:rPr>
          <w:t>For AI/ML assisted positioning at gNB (Case 3a) and UE (Case 2a), the measurement report contains an indicator that AI/ML is used to produce the measurements. The signaling details are up to RAN3/RAN2.</w:t>
        </w:r>
      </w:hyperlink>
    </w:p>
    <w:p w14:paraId="0F99B6CA" w14:textId="77777777" w:rsidR="009B76E8" w:rsidRDefault="009B76E8">
      <w:pPr>
        <w:pStyle w:val="TableofFigures"/>
        <w:tabs>
          <w:tab w:val="right" w:leader="dot" w:pos="9962"/>
        </w:tabs>
        <w:rPr>
          <w:b w:val="0"/>
          <w:noProof/>
        </w:rPr>
      </w:pPr>
      <w:hyperlink w:anchor="_Toc194097730" w:history="1">
        <w:r w:rsidRPr="00091766">
          <w:rPr>
            <w:rStyle w:val="Hyperlink"/>
            <w:noProof/>
          </w:rPr>
          <w:t>Proposal 24</w:t>
        </w:r>
        <w:r>
          <w:rPr>
            <w:b w:val="0"/>
            <w:noProof/>
          </w:rPr>
          <w:tab/>
        </w:r>
        <w:r w:rsidRPr="00091766">
          <w:rPr>
            <w:rStyle w:val="Hyperlink"/>
            <w:noProof/>
          </w:rPr>
          <w:t>For Rel-19 AI/ML based positioning, support collecting labelled and optionally un-labelled training data samples.</w:t>
        </w:r>
      </w:hyperlink>
    </w:p>
    <w:p w14:paraId="17060E52" w14:textId="77777777" w:rsidR="009B76E8" w:rsidRDefault="009B76E8">
      <w:pPr>
        <w:pStyle w:val="TableofFigures"/>
        <w:tabs>
          <w:tab w:val="right" w:leader="dot" w:pos="9962"/>
        </w:tabs>
        <w:rPr>
          <w:b w:val="0"/>
          <w:noProof/>
        </w:rPr>
      </w:pPr>
      <w:hyperlink w:anchor="_Toc194097731" w:history="1">
        <w:r w:rsidRPr="00091766">
          <w:rPr>
            <w:rStyle w:val="Hyperlink"/>
            <w:noProof/>
          </w:rPr>
          <w:t>Proposal 25</w:t>
        </w:r>
        <w:r>
          <w:rPr>
            <w:b w:val="0"/>
            <w:noProof/>
          </w:rPr>
          <w:tab/>
        </w:r>
        <w:r w:rsidRPr="00091766">
          <w:rPr>
            <w:rStyle w:val="Hyperlink"/>
            <w:noProof/>
          </w:rPr>
          <w:t>For AI/ML based positioning Case 3a, when timing information is reported for Rel-19 AI/ML positioning Case 3a, regarding the time stamp of the measurement result item containing the timing information</w:t>
        </w:r>
      </w:hyperlink>
    </w:p>
    <w:p w14:paraId="5E601656" w14:textId="77777777" w:rsidR="009B76E8" w:rsidRDefault="009B76E8">
      <w:pPr>
        <w:pStyle w:val="TableofFigures"/>
        <w:tabs>
          <w:tab w:val="right" w:leader="dot" w:pos="9962"/>
        </w:tabs>
        <w:rPr>
          <w:b w:val="0"/>
          <w:noProof/>
        </w:rPr>
      </w:pPr>
      <w:hyperlink w:anchor="_Toc194097732" w:history="1">
        <w:r w:rsidRPr="00091766">
          <w:rPr>
            <w:rStyle w:val="Hyperlink"/>
            <w:rFonts w:ascii="Symbol" w:hAnsi="Symbol"/>
            <w:noProof/>
          </w:rPr>
          <w:t></w:t>
        </w:r>
        <w:r>
          <w:rPr>
            <w:b w:val="0"/>
            <w:noProof/>
          </w:rPr>
          <w:tab/>
        </w:r>
        <w:r w:rsidRPr="00091766">
          <w:rPr>
            <w:rStyle w:val="Hyperlink"/>
            <w:noProof/>
          </w:rPr>
          <w:t>Existing IE “Time Stamp” in TS 38.455 can be reused from RAN1 perspective.</w:t>
        </w:r>
      </w:hyperlink>
    </w:p>
    <w:p w14:paraId="2745C413" w14:textId="77777777" w:rsidR="009B76E8" w:rsidRDefault="009B76E8">
      <w:pPr>
        <w:pStyle w:val="TableofFigures"/>
        <w:tabs>
          <w:tab w:val="right" w:leader="dot" w:pos="9962"/>
        </w:tabs>
        <w:rPr>
          <w:b w:val="0"/>
          <w:noProof/>
        </w:rPr>
      </w:pPr>
      <w:hyperlink w:anchor="_Toc194097733" w:history="1">
        <w:r w:rsidRPr="00091766">
          <w:rPr>
            <w:rStyle w:val="Hyperlink"/>
            <w:noProof/>
          </w:rPr>
          <w:t>Proposal 26</w:t>
        </w:r>
        <w:r>
          <w:rPr>
            <w:b w:val="0"/>
            <w:noProof/>
          </w:rPr>
          <w:tab/>
        </w:r>
        <w:r w:rsidRPr="00091766">
          <w:rPr>
            <w:rStyle w:val="Hyperlink"/>
            <w:noProof/>
          </w:rPr>
          <w:t>For AI/ML based positioning Case 3a, when part B is provided to the gNB, regarding the time stamp of the part B:</w:t>
        </w:r>
      </w:hyperlink>
    </w:p>
    <w:p w14:paraId="3A7FD6C8" w14:textId="77777777" w:rsidR="009B76E8" w:rsidRDefault="009B76E8">
      <w:pPr>
        <w:pStyle w:val="TableofFigures"/>
        <w:tabs>
          <w:tab w:val="right" w:leader="dot" w:pos="9962"/>
        </w:tabs>
        <w:rPr>
          <w:b w:val="0"/>
          <w:noProof/>
        </w:rPr>
      </w:pPr>
      <w:hyperlink w:anchor="_Toc194097734" w:history="1">
        <w:r w:rsidRPr="00091766">
          <w:rPr>
            <w:rStyle w:val="Hyperlink"/>
            <w:rFonts w:ascii="Symbol" w:hAnsi="Symbol"/>
            <w:noProof/>
          </w:rPr>
          <w:t></w:t>
        </w:r>
        <w:r>
          <w:rPr>
            <w:b w:val="0"/>
            <w:noProof/>
          </w:rPr>
          <w:tab/>
        </w:r>
        <w:r w:rsidRPr="00091766">
          <w:rPr>
            <w:rStyle w:val="Hyperlink"/>
            <w:noProof/>
          </w:rPr>
          <w:t>Existing IE “Time Stamp” in TS 38.455 can be reused from RAN1 perspective.</w:t>
        </w:r>
      </w:hyperlink>
    </w:p>
    <w:p w14:paraId="555F943E" w14:textId="77777777" w:rsidR="009B76E8" w:rsidRDefault="009B76E8">
      <w:pPr>
        <w:pStyle w:val="TableofFigures"/>
        <w:tabs>
          <w:tab w:val="right" w:leader="dot" w:pos="9962"/>
        </w:tabs>
        <w:rPr>
          <w:b w:val="0"/>
          <w:noProof/>
        </w:rPr>
      </w:pPr>
      <w:hyperlink w:anchor="_Toc194097735" w:history="1">
        <w:r w:rsidRPr="00091766">
          <w:rPr>
            <w:rStyle w:val="Hyperlink"/>
            <w:noProof/>
          </w:rPr>
          <w:t>Proposal 27</w:t>
        </w:r>
        <w:r>
          <w:rPr>
            <w:b w:val="0"/>
            <w:noProof/>
          </w:rPr>
          <w:tab/>
        </w:r>
        <w:r w:rsidRPr="00091766">
          <w:rPr>
            <w:rStyle w:val="Hyperlink"/>
            <w:noProof/>
          </w:rPr>
          <w:t>For training data collection of AI/ML based positioning, for both Part A and Part B, time stamp is mandatorily provided by the training data generation entity.</w:t>
        </w:r>
      </w:hyperlink>
    </w:p>
    <w:p w14:paraId="4EC6E357" w14:textId="77777777" w:rsidR="009B76E8" w:rsidRDefault="009B76E8">
      <w:pPr>
        <w:pStyle w:val="TableofFigures"/>
        <w:tabs>
          <w:tab w:val="right" w:leader="dot" w:pos="9962"/>
        </w:tabs>
        <w:rPr>
          <w:b w:val="0"/>
          <w:noProof/>
        </w:rPr>
      </w:pPr>
      <w:hyperlink w:anchor="_Toc194097736" w:history="1">
        <w:r w:rsidRPr="00091766">
          <w:rPr>
            <w:rStyle w:val="Hyperlink"/>
            <w:noProof/>
          </w:rPr>
          <w:t>Proposal 28</w:t>
        </w:r>
        <w:r>
          <w:rPr>
            <w:b w:val="0"/>
            <w:noProof/>
          </w:rPr>
          <w:tab/>
        </w:r>
        <w:r w:rsidRPr="00091766">
          <w:rPr>
            <w:rStyle w:val="Hyperlink"/>
            <w:noProof/>
          </w:rPr>
          <w:t>For training data collection of AI/ML based positioning, the time stamp should allow unambiguous mapping between Part A and Part B.</w:t>
        </w:r>
      </w:hyperlink>
    </w:p>
    <w:p w14:paraId="3F0C721F" w14:textId="77777777" w:rsidR="009B76E8" w:rsidRDefault="009B76E8">
      <w:pPr>
        <w:pStyle w:val="TableofFigures"/>
        <w:tabs>
          <w:tab w:val="right" w:leader="dot" w:pos="9962"/>
        </w:tabs>
        <w:rPr>
          <w:b w:val="0"/>
          <w:noProof/>
        </w:rPr>
      </w:pPr>
      <w:hyperlink w:anchor="_Toc194097737" w:history="1">
        <w:r w:rsidRPr="00091766">
          <w:rPr>
            <w:rStyle w:val="Hyperlink"/>
            <w:rFonts w:ascii="Symbol" w:hAnsi="Symbol"/>
            <w:noProof/>
          </w:rPr>
          <w:t></w:t>
        </w:r>
        <w:r>
          <w:rPr>
            <w:b w:val="0"/>
            <w:noProof/>
          </w:rPr>
          <w:tab/>
        </w:r>
        <w:r w:rsidRPr="00091766">
          <w:rPr>
            <w:rStyle w:val="Hyperlink"/>
            <w:noProof/>
          </w:rPr>
          <w:t>For channel measurement generated by TRP/gNB, at least when measurement periodicity exceeds the SFN/slot wrap around time (10.24 sec), field “Measurement time” is included in the time stamp.</w:t>
        </w:r>
      </w:hyperlink>
    </w:p>
    <w:p w14:paraId="5B82F038" w14:textId="77777777" w:rsidR="009B76E8" w:rsidRDefault="009B76E8">
      <w:pPr>
        <w:pStyle w:val="TableofFigures"/>
        <w:tabs>
          <w:tab w:val="right" w:leader="dot" w:pos="9962"/>
        </w:tabs>
        <w:rPr>
          <w:b w:val="0"/>
          <w:noProof/>
        </w:rPr>
      </w:pPr>
      <w:hyperlink w:anchor="_Toc194097738" w:history="1">
        <w:r w:rsidRPr="00091766">
          <w:rPr>
            <w:rStyle w:val="Hyperlink"/>
            <w:rFonts w:ascii="Symbol" w:hAnsi="Symbol"/>
            <w:noProof/>
            <w:lang w:eastAsia="zh-CN"/>
          </w:rPr>
          <w:t></w:t>
        </w:r>
        <w:r>
          <w:rPr>
            <w:b w:val="0"/>
            <w:noProof/>
          </w:rPr>
          <w:tab/>
        </w:r>
        <w:r w:rsidRPr="00091766">
          <w:rPr>
            <w:rStyle w:val="Hyperlink"/>
            <w:noProof/>
            <w:lang w:eastAsia="zh-CN"/>
          </w:rPr>
          <w:t xml:space="preserve">For </w:t>
        </w:r>
        <w:r w:rsidRPr="00091766">
          <w:rPr>
            <w:rStyle w:val="Hyperlink"/>
            <w:noProof/>
          </w:rPr>
          <w:t xml:space="preserve">channel measurement and </w:t>
        </w:r>
        <w:r w:rsidRPr="00091766">
          <w:rPr>
            <w:rStyle w:val="Hyperlink"/>
            <w:noProof/>
            <w:lang w:eastAsia="zh-CN"/>
          </w:rPr>
          <w:t>label generated by PRU or non-PRU UE, UTC Time (e.g., for utc-time-r16) is included in the time stamp.</w:t>
        </w:r>
      </w:hyperlink>
    </w:p>
    <w:p w14:paraId="49466FD5" w14:textId="77777777" w:rsidR="009B76E8" w:rsidRDefault="009B76E8">
      <w:pPr>
        <w:pStyle w:val="TableofFigures"/>
        <w:tabs>
          <w:tab w:val="right" w:leader="dot" w:pos="9962"/>
        </w:tabs>
        <w:rPr>
          <w:b w:val="0"/>
          <w:noProof/>
        </w:rPr>
      </w:pPr>
      <w:hyperlink w:anchor="_Toc194097739" w:history="1">
        <w:r w:rsidRPr="00091766">
          <w:rPr>
            <w:rStyle w:val="Hyperlink"/>
            <w:rFonts w:ascii="Symbol" w:hAnsi="Symbol"/>
            <w:noProof/>
          </w:rPr>
          <w:t></w:t>
        </w:r>
        <w:r>
          <w:rPr>
            <w:b w:val="0"/>
            <w:noProof/>
          </w:rPr>
          <w:tab/>
        </w:r>
        <w:r w:rsidRPr="00091766">
          <w:rPr>
            <w:rStyle w:val="Hyperlink"/>
            <w:noProof/>
          </w:rPr>
          <w:t>Exactly how to specify time stamp for Part A and Part B is up to RAN2/RAN3.</w:t>
        </w:r>
      </w:hyperlink>
    </w:p>
    <w:p w14:paraId="2E3D0FE7" w14:textId="77777777" w:rsidR="009B76E8" w:rsidRDefault="009B76E8">
      <w:pPr>
        <w:pStyle w:val="TableofFigures"/>
        <w:tabs>
          <w:tab w:val="right" w:leader="dot" w:pos="9962"/>
        </w:tabs>
        <w:rPr>
          <w:b w:val="0"/>
          <w:noProof/>
        </w:rPr>
      </w:pPr>
      <w:hyperlink w:anchor="_Toc194097740" w:history="1">
        <w:r w:rsidRPr="00091766">
          <w:rPr>
            <w:rStyle w:val="Hyperlink"/>
            <w:noProof/>
          </w:rPr>
          <w:t>Proposal 29</w:t>
        </w:r>
        <w:r>
          <w:rPr>
            <w:b w:val="0"/>
            <w:noProof/>
          </w:rPr>
          <w:tab/>
        </w:r>
        <w:r w:rsidRPr="00091766">
          <w:rPr>
            <w:rStyle w:val="Hyperlink"/>
            <w:noProof/>
          </w:rPr>
          <w:t>From RAN1 perspective, the existing IEs and their associated granularities can be reused for time stamp of Part A and Part B. It is acceptable to have different time stamp granularity for Part A and Part B. There is no need for RAN1 to discuss how to perform the pairing using the time stamps.</w:t>
        </w:r>
      </w:hyperlink>
    </w:p>
    <w:p w14:paraId="7797DC5E" w14:textId="77777777" w:rsidR="009B76E8" w:rsidRDefault="009B76E8">
      <w:pPr>
        <w:pStyle w:val="TableofFigures"/>
        <w:tabs>
          <w:tab w:val="right" w:leader="dot" w:pos="9962"/>
        </w:tabs>
        <w:rPr>
          <w:b w:val="0"/>
          <w:noProof/>
        </w:rPr>
      </w:pPr>
      <w:hyperlink w:anchor="_Toc194097741" w:history="1">
        <w:r w:rsidRPr="00091766">
          <w:rPr>
            <w:rStyle w:val="Hyperlink"/>
            <w:noProof/>
          </w:rPr>
          <w:t>Proposal 30</w:t>
        </w:r>
        <w:r>
          <w:rPr>
            <w:b w:val="0"/>
            <w:noProof/>
          </w:rPr>
          <w:tab/>
        </w:r>
        <w:r w:rsidRPr="00091766">
          <w:rPr>
            <w:rStyle w:val="Hyperlink"/>
            <w:noProof/>
          </w:rPr>
          <w:t>For AI/ML based positioning Case 1, there is no need to discuss further the time stamp of part A for data collection at the UE.</w:t>
        </w:r>
      </w:hyperlink>
    </w:p>
    <w:p w14:paraId="17EDFEFB" w14:textId="77777777" w:rsidR="009B76E8" w:rsidRDefault="009B76E8">
      <w:pPr>
        <w:pStyle w:val="TableofFigures"/>
        <w:tabs>
          <w:tab w:val="right" w:leader="dot" w:pos="9962"/>
        </w:tabs>
        <w:rPr>
          <w:b w:val="0"/>
          <w:noProof/>
        </w:rPr>
      </w:pPr>
      <w:hyperlink w:anchor="_Toc194097742" w:history="1">
        <w:r w:rsidRPr="00091766">
          <w:rPr>
            <w:rStyle w:val="Hyperlink"/>
            <w:noProof/>
          </w:rPr>
          <w:t>Proposal 31</w:t>
        </w:r>
        <w:r>
          <w:rPr>
            <w:b w:val="0"/>
            <w:noProof/>
          </w:rPr>
          <w:tab/>
        </w:r>
        <w:r w:rsidRPr="00091766">
          <w:rPr>
            <w:rStyle w:val="Hyperlink"/>
            <w:noProof/>
          </w:rPr>
          <w:t>For AI/ML based positioning in case 3a, 3b, when timing information is generated and reported as a part of channel measurement,</w:t>
        </w:r>
      </w:hyperlink>
    </w:p>
    <w:p w14:paraId="205BAE30" w14:textId="77777777" w:rsidR="009B76E8" w:rsidRDefault="009B76E8">
      <w:pPr>
        <w:pStyle w:val="TableofFigures"/>
        <w:tabs>
          <w:tab w:val="right" w:leader="dot" w:pos="9962"/>
        </w:tabs>
        <w:rPr>
          <w:b w:val="0"/>
          <w:noProof/>
        </w:rPr>
      </w:pPr>
      <w:hyperlink w:anchor="_Toc194097743" w:history="1">
        <w:r w:rsidRPr="00091766">
          <w:rPr>
            <w:rStyle w:val="Hyperlink"/>
            <w:rFonts w:ascii="Symbol" w:hAnsi="Symbol"/>
            <w:noProof/>
          </w:rPr>
          <w:t></w:t>
        </w:r>
        <w:r>
          <w:rPr>
            <w:b w:val="0"/>
            <w:noProof/>
          </w:rPr>
          <w:tab/>
        </w:r>
        <w:r w:rsidRPr="00091766">
          <w:rPr>
            <w:rStyle w:val="Hyperlink"/>
            <w:noProof/>
          </w:rPr>
          <w:t>One quality indicator of timing measurement is generated for the entire channel measurement associated with a TRP, i.e., one quality indicator for the list of path or sample measurement values.</w:t>
        </w:r>
      </w:hyperlink>
    </w:p>
    <w:p w14:paraId="78363A74" w14:textId="77777777" w:rsidR="009B76E8" w:rsidRDefault="009B76E8">
      <w:pPr>
        <w:pStyle w:val="TableofFigures"/>
        <w:tabs>
          <w:tab w:val="right" w:leader="dot" w:pos="9962"/>
        </w:tabs>
        <w:rPr>
          <w:b w:val="0"/>
          <w:noProof/>
        </w:rPr>
      </w:pPr>
      <w:hyperlink w:anchor="_Toc194097744" w:history="1">
        <w:r w:rsidRPr="00091766">
          <w:rPr>
            <w:rStyle w:val="Hyperlink"/>
            <w:rFonts w:ascii="Symbol" w:hAnsi="Symbol"/>
            <w:noProof/>
          </w:rPr>
          <w:t></w:t>
        </w:r>
        <w:r>
          <w:rPr>
            <w:b w:val="0"/>
            <w:noProof/>
          </w:rPr>
          <w:tab/>
        </w:r>
        <w:r w:rsidRPr="00091766">
          <w:rPr>
            <w:rStyle w:val="Hyperlink"/>
            <w:noProof/>
          </w:rPr>
          <w:t>Note: the current format of measurement items in a measurement report for NRPPa can provide such support.</w:t>
        </w:r>
      </w:hyperlink>
    </w:p>
    <w:p w14:paraId="536D7E3C" w14:textId="77777777" w:rsidR="009B76E8" w:rsidRDefault="009B76E8">
      <w:pPr>
        <w:pStyle w:val="TableofFigures"/>
        <w:tabs>
          <w:tab w:val="right" w:leader="dot" w:pos="9962"/>
        </w:tabs>
        <w:rPr>
          <w:b w:val="0"/>
          <w:noProof/>
        </w:rPr>
      </w:pPr>
      <w:hyperlink w:anchor="_Toc194097745" w:history="1">
        <w:r w:rsidRPr="00091766">
          <w:rPr>
            <w:rStyle w:val="Hyperlink"/>
            <w:noProof/>
          </w:rPr>
          <w:t>Proposal 32</w:t>
        </w:r>
        <w:r>
          <w:rPr>
            <w:b w:val="0"/>
            <w:noProof/>
          </w:rPr>
          <w:tab/>
        </w:r>
        <w:r w:rsidRPr="00091766">
          <w:rPr>
            <w:rStyle w:val="Hyperlink"/>
            <w:noProof/>
          </w:rPr>
          <w:t>A label provided by a LMF, PRU, or non-PRU UE can be attached with one or more time stamp, or a span of time stamps, for which the label is valid.</w:t>
        </w:r>
      </w:hyperlink>
    </w:p>
    <w:p w14:paraId="2A9094A5" w14:textId="77777777" w:rsidR="009B76E8" w:rsidRDefault="009B76E8">
      <w:pPr>
        <w:pStyle w:val="TableofFigures"/>
        <w:tabs>
          <w:tab w:val="right" w:leader="dot" w:pos="9962"/>
        </w:tabs>
        <w:rPr>
          <w:b w:val="0"/>
          <w:noProof/>
        </w:rPr>
      </w:pPr>
      <w:hyperlink w:anchor="_Toc194097746" w:history="1">
        <w:r w:rsidRPr="00091766">
          <w:rPr>
            <w:rStyle w:val="Hyperlink"/>
            <w:noProof/>
          </w:rPr>
          <w:t>Proposal 33</w:t>
        </w:r>
        <w:r>
          <w:rPr>
            <w:b w:val="0"/>
            <w:noProof/>
          </w:rPr>
          <w:tab/>
        </w:r>
        <w:r w:rsidRPr="00091766">
          <w:rPr>
            <w:rStyle w:val="Hyperlink"/>
            <w:noProof/>
          </w:rPr>
          <w:t>(for conclusion)  For training data collection of AI/ML based positioning, the case of Part A and Part B generated by the same entity is beyond the scope for Rel-19.</w:t>
        </w:r>
      </w:hyperlink>
    </w:p>
    <w:p w14:paraId="07A35769" w14:textId="77777777" w:rsidR="009B76E8" w:rsidRDefault="009B76E8">
      <w:pPr>
        <w:pStyle w:val="TableofFigures"/>
        <w:tabs>
          <w:tab w:val="right" w:leader="dot" w:pos="9962"/>
        </w:tabs>
        <w:rPr>
          <w:b w:val="0"/>
          <w:noProof/>
        </w:rPr>
      </w:pPr>
      <w:hyperlink w:anchor="_Toc194097747" w:history="1">
        <w:r w:rsidRPr="00091766">
          <w:rPr>
            <w:rStyle w:val="Hyperlink"/>
            <w:noProof/>
          </w:rPr>
          <w:t>Proposal 34</w:t>
        </w:r>
        <w:r>
          <w:rPr>
            <w:b w:val="0"/>
            <w:noProof/>
          </w:rPr>
          <w:tab/>
        </w:r>
        <w:r w:rsidRPr="00091766">
          <w:rPr>
            <w:rStyle w:val="Hyperlink"/>
            <w:noProof/>
          </w:rPr>
          <w:t>Model capability should provide what range of network condition the model can handle, so that the network does not request positioning using the model when the condition are not satisfied.To ensure consistency between training and inference, and applicability of the model during inference, the model host (UE/gNB) provides the following metadata information on the training dataset information including:</w:t>
        </w:r>
      </w:hyperlink>
    </w:p>
    <w:p w14:paraId="205D05FA" w14:textId="77777777" w:rsidR="009B76E8" w:rsidRDefault="009B76E8">
      <w:pPr>
        <w:pStyle w:val="TableofFigures"/>
        <w:tabs>
          <w:tab w:val="right" w:leader="dot" w:pos="9962"/>
        </w:tabs>
        <w:rPr>
          <w:b w:val="0"/>
          <w:noProof/>
        </w:rPr>
      </w:pPr>
      <w:hyperlink w:anchor="_Toc194097748" w:history="1">
        <w:r w:rsidRPr="00091766">
          <w:rPr>
            <w:rStyle w:val="Hyperlink"/>
            <w:rFonts w:ascii="Symbol" w:hAnsi="Symbol"/>
            <w:noProof/>
          </w:rPr>
          <w:t></w:t>
        </w:r>
        <w:r>
          <w:rPr>
            <w:b w:val="0"/>
            <w:noProof/>
          </w:rPr>
          <w:tab/>
        </w:r>
        <w:r w:rsidRPr="00091766">
          <w:rPr>
            <w:rStyle w:val="Hyperlink"/>
            <w:noProof/>
          </w:rPr>
          <w:t>Supported assistance data range for PRS configuration (bandwidth, comb size)</w:t>
        </w:r>
      </w:hyperlink>
    </w:p>
    <w:p w14:paraId="2BBB0F74" w14:textId="77777777" w:rsidR="009B76E8" w:rsidRDefault="009B76E8">
      <w:pPr>
        <w:pStyle w:val="TableofFigures"/>
        <w:tabs>
          <w:tab w:val="right" w:leader="dot" w:pos="9962"/>
        </w:tabs>
        <w:rPr>
          <w:b w:val="0"/>
          <w:noProof/>
        </w:rPr>
      </w:pPr>
      <w:hyperlink w:anchor="_Toc194097749" w:history="1">
        <w:r w:rsidRPr="00091766">
          <w:rPr>
            <w:rStyle w:val="Hyperlink"/>
            <w:rFonts w:ascii="Symbol" w:hAnsi="Symbol"/>
            <w:noProof/>
          </w:rPr>
          <w:t></w:t>
        </w:r>
        <w:r>
          <w:rPr>
            <w:b w:val="0"/>
            <w:noProof/>
          </w:rPr>
          <w:tab/>
        </w:r>
        <w:r w:rsidRPr="00091766">
          <w:rPr>
            <w:rStyle w:val="Hyperlink"/>
            <w:noProof/>
          </w:rPr>
          <w:t>Supported SNR range</w:t>
        </w:r>
      </w:hyperlink>
    </w:p>
    <w:p w14:paraId="424CA17E" w14:textId="77777777" w:rsidR="009B76E8" w:rsidRDefault="009B76E8">
      <w:pPr>
        <w:pStyle w:val="TableofFigures"/>
        <w:tabs>
          <w:tab w:val="right" w:leader="dot" w:pos="9962"/>
        </w:tabs>
        <w:rPr>
          <w:b w:val="0"/>
          <w:noProof/>
        </w:rPr>
      </w:pPr>
      <w:hyperlink w:anchor="_Toc194097750" w:history="1">
        <w:r w:rsidRPr="00091766">
          <w:rPr>
            <w:rStyle w:val="Hyperlink"/>
            <w:rFonts w:ascii="Symbol" w:hAnsi="Symbol"/>
            <w:noProof/>
          </w:rPr>
          <w:t></w:t>
        </w:r>
        <w:r>
          <w:rPr>
            <w:b w:val="0"/>
            <w:noProof/>
          </w:rPr>
          <w:tab/>
        </w:r>
        <w:r w:rsidRPr="00091766">
          <w:rPr>
            <w:rStyle w:val="Hyperlink"/>
            <w:noProof/>
          </w:rPr>
          <w:t>Supported range of RS Tx timing error</w:t>
        </w:r>
      </w:hyperlink>
    </w:p>
    <w:p w14:paraId="10DC3C23" w14:textId="77777777" w:rsidR="009B76E8" w:rsidRDefault="009B76E8">
      <w:pPr>
        <w:pStyle w:val="TableofFigures"/>
        <w:tabs>
          <w:tab w:val="right" w:leader="dot" w:pos="9962"/>
        </w:tabs>
        <w:rPr>
          <w:b w:val="0"/>
          <w:noProof/>
        </w:rPr>
      </w:pPr>
      <w:hyperlink w:anchor="_Toc194097751" w:history="1">
        <w:r w:rsidRPr="00091766">
          <w:rPr>
            <w:rStyle w:val="Hyperlink"/>
            <w:rFonts w:ascii="Symbol" w:hAnsi="Symbol"/>
            <w:noProof/>
          </w:rPr>
          <w:t></w:t>
        </w:r>
        <w:r>
          <w:rPr>
            <w:b w:val="0"/>
            <w:noProof/>
          </w:rPr>
          <w:tab/>
        </w:r>
        <w:r w:rsidRPr="00091766">
          <w:rPr>
            <w:rStyle w:val="Hyperlink"/>
            <w:noProof/>
          </w:rPr>
          <w:t>FFS: additional network conditions</w:t>
        </w:r>
      </w:hyperlink>
    </w:p>
    <w:p w14:paraId="6BFBCAA0" w14:textId="77777777" w:rsidR="009B76E8" w:rsidRDefault="009B76E8">
      <w:pPr>
        <w:pStyle w:val="TableofFigures"/>
        <w:tabs>
          <w:tab w:val="right" w:leader="dot" w:pos="9962"/>
        </w:tabs>
        <w:rPr>
          <w:b w:val="0"/>
          <w:noProof/>
        </w:rPr>
      </w:pPr>
      <w:hyperlink w:anchor="_Toc194097752" w:history="1">
        <w:r w:rsidRPr="00091766">
          <w:rPr>
            <w:rStyle w:val="Hyperlink"/>
            <w:noProof/>
          </w:rPr>
          <w:t>Proposal 35</w:t>
        </w:r>
        <w:r>
          <w:rPr>
            <w:b w:val="0"/>
            <w:noProof/>
          </w:rPr>
          <w:tab/>
        </w:r>
        <w:r w:rsidRPr="00091766">
          <w:rPr>
            <w:rStyle w:val="Hyperlink"/>
            <w:noProof/>
          </w:rPr>
          <w:t>To report the supported SNR range, The GNB / UE may report the RSRQ range over which its model is able to operate.</w:t>
        </w:r>
      </w:hyperlink>
    </w:p>
    <w:p w14:paraId="35995A01" w14:textId="77777777" w:rsidR="009B76E8" w:rsidRDefault="009B76E8">
      <w:pPr>
        <w:pStyle w:val="TableofFigures"/>
        <w:tabs>
          <w:tab w:val="right" w:leader="dot" w:pos="9962"/>
        </w:tabs>
        <w:rPr>
          <w:b w:val="0"/>
          <w:noProof/>
        </w:rPr>
      </w:pPr>
      <w:hyperlink w:anchor="_Toc194097753" w:history="1">
        <w:r w:rsidRPr="00091766">
          <w:rPr>
            <w:rStyle w:val="Hyperlink"/>
            <w:noProof/>
          </w:rPr>
          <w:t>Proposal 36</w:t>
        </w:r>
        <w:r>
          <w:rPr>
            <w:b w:val="0"/>
            <w:noProof/>
          </w:rPr>
          <w:tab/>
        </w:r>
        <w:r w:rsidRPr="00091766">
          <w:rPr>
            <w:rStyle w:val="Hyperlink"/>
            <w:noProof/>
          </w:rPr>
          <w:t>To report the supported RS  timing error,</w:t>
        </w:r>
      </w:hyperlink>
    </w:p>
    <w:p w14:paraId="571EB832" w14:textId="77777777" w:rsidR="009B76E8" w:rsidRDefault="009B76E8">
      <w:pPr>
        <w:pStyle w:val="TableofFigures"/>
        <w:tabs>
          <w:tab w:val="right" w:leader="dot" w:pos="9962"/>
        </w:tabs>
        <w:rPr>
          <w:b w:val="0"/>
          <w:noProof/>
        </w:rPr>
      </w:pPr>
      <w:hyperlink w:anchor="_Toc194097754" w:history="1">
        <w:r w:rsidRPr="00091766">
          <w:rPr>
            <w:rStyle w:val="Hyperlink"/>
            <w:rFonts w:ascii="Symbol" w:hAnsi="Symbol"/>
            <w:noProof/>
          </w:rPr>
          <w:t></w:t>
        </w:r>
        <w:r>
          <w:rPr>
            <w:b w:val="0"/>
            <w:noProof/>
          </w:rPr>
          <w:tab/>
        </w:r>
        <w:r w:rsidRPr="00091766">
          <w:rPr>
            <w:rStyle w:val="Hyperlink"/>
            <w:noProof/>
          </w:rPr>
          <w:t>For case 1, UE may report the RTD info  range and timing error margin over which its model is able to operate to the LMF.</w:t>
        </w:r>
      </w:hyperlink>
    </w:p>
    <w:p w14:paraId="508D3C37" w14:textId="77777777" w:rsidR="009B76E8" w:rsidRDefault="009B76E8">
      <w:pPr>
        <w:pStyle w:val="TableofFigures"/>
        <w:tabs>
          <w:tab w:val="right" w:leader="dot" w:pos="9962"/>
        </w:tabs>
        <w:rPr>
          <w:b w:val="0"/>
          <w:noProof/>
        </w:rPr>
      </w:pPr>
      <w:hyperlink w:anchor="_Toc194097755" w:history="1">
        <w:r w:rsidRPr="00091766">
          <w:rPr>
            <w:rStyle w:val="Hyperlink"/>
            <w:rFonts w:ascii="Symbol" w:hAnsi="Symbol"/>
            <w:noProof/>
          </w:rPr>
          <w:t></w:t>
        </w:r>
        <w:r>
          <w:rPr>
            <w:b w:val="0"/>
            <w:noProof/>
          </w:rPr>
          <w:tab/>
        </w:r>
        <w:r w:rsidRPr="00091766">
          <w:rPr>
            <w:rStyle w:val="Hyperlink"/>
            <w:noProof/>
          </w:rPr>
          <w:t>For case 3a, to enable comparing the transmit timing error range to the support error range at the TRP:</w:t>
        </w:r>
      </w:hyperlink>
    </w:p>
    <w:p w14:paraId="554BF2F4" w14:textId="77777777" w:rsidR="009B76E8" w:rsidRDefault="009B76E8">
      <w:pPr>
        <w:pStyle w:val="TableofFigures"/>
        <w:tabs>
          <w:tab w:val="right" w:leader="dot" w:pos="9962"/>
        </w:tabs>
        <w:rPr>
          <w:b w:val="0"/>
          <w:noProof/>
        </w:rPr>
      </w:pPr>
      <w:hyperlink w:anchor="_Toc194097756" w:history="1">
        <w:r w:rsidRPr="00091766">
          <w:rPr>
            <w:rStyle w:val="Hyperlink"/>
            <w:noProof/>
          </w:rPr>
          <w:t>i.</w:t>
        </w:r>
        <w:r>
          <w:rPr>
            <w:b w:val="0"/>
            <w:noProof/>
          </w:rPr>
          <w:tab/>
        </w:r>
        <w:r w:rsidRPr="00091766">
          <w:rPr>
            <w:rStyle w:val="Hyperlink"/>
            <w:noProof/>
          </w:rPr>
          <w:t>gNB may report the UE timing error margin range over which the model can operate to the LMF.</w:t>
        </w:r>
      </w:hyperlink>
    </w:p>
    <w:p w14:paraId="5DB466D6" w14:textId="77777777" w:rsidR="009B76E8" w:rsidRDefault="009B76E8">
      <w:pPr>
        <w:pStyle w:val="TableofFigures"/>
        <w:tabs>
          <w:tab w:val="right" w:leader="dot" w:pos="9962"/>
        </w:tabs>
        <w:rPr>
          <w:b w:val="0"/>
          <w:noProof/>
        </w:rPr>
      </w:pPr>
      <w:hyperlink w:anchor="_Toc194097757" w:history="1">
        <w:r w:rsidRPr="00091766">
          <w:rPr>
            <w:rStyle w:val="Hyperlink"/>
            <w:noProof/>
          </w:rPr>
          <w:t>ii.</w:t>
        </w:r>
        <w:r>
          <w:rPr>
            <w:b w:val="0"/>
            <w:noProof/>
          </w:rPr>
          <w:tab/>
        </w:r>
        <w:r w:rsidRPr="00091766">
          <w:rPr>
            <w:rStyle w:val="Hyperlink"/>
            <w:noProof/>
          </w:rPr>
          <w:t>UE may report the timing error range directly to the gNB.</w:t>
        </w:r>
      </w:hyperlink>
    </w:p>
    <w:p w14:paraId="6CDA04AB" w14:textId="77777777" w:rsidR="009B76E8" w:rsidRDefault="009B76E8">
      <w:pPr>
        <w:pStyle w:val="TableofFigures"/>
        <w:tabs>
          <w:tab w:val="right" w:leader="dot" w:pos="9962"/>
        </w:tabs>
        <w:rPr>
          <w:b w:val="0"/>
          <w:noProof/>
        </w:rPr>
      </w:pPr>
      <w:hyperlink w:anchor="_Toc194097758" w:history="1">
        <w:r w:rsidRPr="00091766">
          <w:rPr>
            <w:rStyle w:val="Hyperlink"/>
            <w:noProof/>
          </w:rPr>
          <w:t>Proposal 37</w:t>
        </w:r>
        <w:r>
          <w:rPr>
            <w:b w:val="0"/>
            <w:noProof/>
          </w:rPr>
          <w:tab/>
        </w:r>
        <w:r w:rsidRPr="00091766">
          <w:rPr>
            <w:rStyle w:val="Hyperlink"/>
            <w:noProof/>
          </w:rPr>
          <w:t>The training dataset validity area is recorded as a part of metadata of the training dataset. The validity area is defined as a list of TRPs where data is collected.</w:t>
        </w:r>
      </w:hyperlink>
    </w:p>
    <w:p w14:paraId="02F207AA" w14:textId="77777777" w:rsidR="009B76E8" w:rsidRDefault="009B76E8">
      <w:pPr>
        <w:pStyle w:val="TableofFigures"/>
        <w:tabs>
          <w:tab w:val="right" w:leader="dot" w:pos="9962"/>
        </w:tabs>
        <w:rPr>
          <w:b w:val="0"/>
          <w:noProof/>
        </w:rPr>
      </w:pPr>
      <w:hyperlink w:anchor="_Toc194097759" w:history="1">
        <w:r w:rsidRPr="00091766">
          <w:rPr>
            <w:rStyle w:val="Hyperlink"/>
            <w:noProof/>
          </w:rPr>
          <w:t>Proposal 38</w:t>
        </w:r>
        <w:r>
          <w:rPr>
            <w:b w:val="0"/>
            <w:noProof/>
          </w:rPr>
          <w:tab/>
        </w:r>
        <w:r w:rsidRPr="00091766">
          <w:rPr>
            <w:rStyle w:val="Hyperlink"/>
            <w:noProof/>
          </w:rPr>
          <w:t>Training data provided to UE/gNB is organized with the same hierarchy as for legacy assistance data, i.e. per TRP/frequency layers for the UE, and per TRP for the gNB assistance data.</w:t>
        </w:r>
      </w:hyperlink>
    </w:p>
    <w:p w14:paraId="1A1CBBAF" w14:textId="77777777" w:rsidR="009B76E8" w:rsidRDefault="009B76E8">
      <w:pPr>
        <w:pStyle w:val="TableofFigures"/>
        <w:tabs>
          <w:tab w:val="right" w:leader="dot" w:pos="9962"/>
        </w:tabs>
        <w:rPr>
          <w:b w:val="0"/>
          <w:noProof/>
        </w:rPr>
      </w:pPr>
      <w:hyperlink w:anchor="_Toc194097760" w:history="1">
        <w:r w:rsidRPr="00091766">
          <w:rPr>
            <w:rStyle w:val="Hyperlink"/>
            <w:noProof/>
          </w:rPr>
          <w:t>Proposal 39</w:t>
        </w:r>
        <w:r>
          <w:rPr>
            <w:b w:val="0"/>
            <w:noProof/>
          </w:rPr>
          <w:tab/>
        </w:r>
        <w:r w:rsidRPr="00091766">
          <w:rPr>
            <w:rStyle w:val="Hyperlink"/>
            <w:noProof/>
          </w:rPr>
          <w:t>For Part A training data collection of Case 1/2a, the assistance data include: training dataset validity area, assistance data necessary for PRS reception, and associated ID for additional network conditions. Corresponding assistance data is sent during model inference as well for consistency checking.</w:t>
        </w:r>
      </w:hyperlink>
    </w:p>
    <w:p w14:paraId="5B58E185" w14:textId="77777777" w:rsidR="009B76E8" w:rsidRDefault="009B76E8">
      <w:pPr>
        <w:pStyle w:val="TableofFigures"/>
        <w:tabs>
          <w:tab w:val="right" w:leader="dot" w:pos="9962"/>
        </w:tabs>
        <w:rPr>
          <w:b w:val="0"/>
          <w:noProof/>
        </w:rPr>
      </w:pPr>
      <w:hyperlink w:anchor="_Toc194097761" w:history="1">
        <w:r w:rsidRPr="00091766">
          <w:rPr>
            <w:rStyle w:val="Hyperlink"/>
            <w:noProof/>
          </w:rPr>
          <w:t>Proposal 40</w:t>
        </w:r>
        <w:r>
          <w:rPr>
            <w:b w:val="0"/>
            <w:noProof/>
          </w:rPr>
          <w:tab/>
        </w:r>
        <w:r w:rsidRPr="00091766">
          <w:rPr>
            <w:rStyle w:val="Hyperlink"/>
            <w:noProof/>
          </w:rPr>
          <w:t>The assistance data required for PRS/SRS reception is the same across all use cases for both direct and AI/ML assisted positioning.</w:t>
        </w:r>
      </w:hyperlink>
    </w:p>
    <w:p w14:paraId="7BD09DF4" w14:textId="77777777" w:rsidR="009B76E8" w:rsidRDefault="009B76E8">
      <w:pPr>
        <w:pStyle w:val="TableofFigures"/>
        <w:tabs>
          <w:tab w:val="right" w:leader="dot" w:pos="9962"/>
        </w:tabs>
        <w:rPr>
          <w:b w:val="0"/>
          <w:noProof/>
        </w:rPr>
      </w:pPr>
      <w:hyperlink w:anchor="_Toc194097762" w:history="1">
        <w:r w:rsidRPr="00091766">
          <w:rPr>
            <w:rStyle w:val="Hyperlink"/>
            <w:noProof/>
          </w:rPr>
          <w:t>Proposal 41</w:t>
        </w:r>
        <w:r>
          <w:rPr>
            <w:b w:val="0"/>
            <w:noProof/>
          </w:rPr>
          <w:tab/>
        </w:r>
        <w:r w:rsidRPr="00091766">
          <w:rPr>
            <w:rStyle w:val="Hyperlink"/>
            <w:noProof/>
          </w:rPr>
          <w:t xml:space="preserve">For AI/ML based positioning Case 3a, </w:t>
        </w:r>
        <w:r w:rsidRPr="00091766">
          <w:rPr>
            <w:rStyle w:val="Hyperlink"/>
            <w:rFonts w:eastAsia="DengXian"/>
            <w:noProof/>
            <w:lang w:eastAsia="zh-CN"/>
          </w:rPr>
          <w:t>from RAN1 perspective,</w:t>
        </w:r>
      </w:hyperlink>
    </w:p>
    <w:p w14:paraId="0D489666" w14:textId="77777777" w:rsidR="009B76E8" w:rsidRDefault="009B76E8">
      <w:pPr>
        <w:pStyle w:val="TableofFigures"/>
        <w:tabs>
          <w:tab w:val="right" w:leader="dot" w:pos="9962"/>
        </w:tabs>
        <w:rPr>
          <w:b w:val="0"/>
          <w:noProof/>
        </w:rPr>
      </w:pPr>
      <w:hyperlink w:anchor="_Toc194097763" w:history="1">
        <w:r w:rsidRPr="00091766">
          <w:rPr>
            <w:rStyle w:val="Hyperlink"/>
            <w:rFonts w:ascii="Symbol" w:eastAsia="Times New Roman" w:hAnsi="Symbol"/>
            <w:noProof/>
          </w:rPr>
          <w:t></w:t>
        </w:r>
        <w:r>
          <w:rPr>
            <w:b w:val="0"/>
            <w:noProof/>
          </w:rPr>
          <w:tab/>
        </w:r>
        <w:r w:rsidRPr="00091766">
          <w:rPr>
            <w:rStyle w:val="Hyperlink"/>
            <w:noProof/>
          </w:rPr>
          <w:t xml:space="preserve">the label data can be the UE </w:t>
        </w:r>
        <w:r w:rsidRPr="00091766">
          <w:rPr>
            <w:rStyle w:val="Hyperlink"/>
            <w:rFonts w:eastAsia="DengXian"/>
            <w:noProof/>
          </w:rPr>
          <w:t xml:space="preserve"> location</w:t>
        </w:r>
      </w:hyperlink>
    </w:p>
    <w:p w14:paraId="34BE8B2A" w14:textId="77777777" w:rsidR="009B76E8" w:rsidRDefault="009B76E8">
      <w:pPr>
        <w:pStyle w:val="TableofFigures"/>
        <w:tabs>
          <w:tab w:val="right" w:leader="dot" w:pos="9962"/>
        </w:tabs>
        <w:rPr>
          <w:b w:val="0"/>
          <w:noProof/>
        </w:rPr>
      </w:pPr>
      <w:hyperlink w:anchor="_Toc194097764" w:history="1">
        <w:r w:rsidRPr="00091766">
          <w:rPr>
            <w:rStyle w:val="Hyperlink"/>
            <w:rFonts w:ascii="Symbol" w:hAnsi="Symbol"/>
            <w:noProof/>
          </w:rPr>
          <w:t></w:t>
        </w:r>
        <w:r>
          <w:rPr>
            <w:b w:val="0"/>
            <w:noProof/>
          </w:rPr>
          <w:tab/>
        </w:r>
        <w:r w:rsidRPr="00091766">
          <w:rPr>
            <w:rStyle w:val="Hyperlink"/>
            <w:rFonts w:eastAsia="DengXian"/>
            <w:noProof/>
          </w:rPr>
          <w:t>UE location can be requested from the gNB to the LMF</w:t>
        </w:r>
        <w:r w:rsidRPr="00091766">
          <w:rPr>
            <w:rStyle w:val="Hyperlink"/>
            <w:rFonts w:eastAsia="Yu Gothic" w:cs="DengXian"/>
            <w:noProof/>
          </w:rPr>
          <w:t xml:space="preserve"> and </w:t>
        </w:r>
        <w:r w:rsidRPr="00091766">
          <w:rPr>
            <w:rStyle w:val="Hyperlink"/>
            <w:noProof/>
          </w:rPr>
          <w:t xml:space="preserve">transferred </w:t>
        </w:r>
        <w:r w:rsidRPr="00091766">
          <w:rPr>
            <w:rStyle w:val="Hyperlink"/>
            <w:rFonts w:eastAsia="DengXian"/>
            <w:noProof/>
          </w:rPr>
          <w:t xml:space="preserve">from LMF </w:t>
        </w:r>
        <w:r w:rsidRPr="00091766">
          <w:rPr>
            <w:rStyle w:val="Hyperlink"/>
            <w:noProof/>
          </w:rPr>
          <w:t xml:space="preserve">to gNB, together with time stamp and quality indicator of label </w:t>
        </w:r>
        <w:r w:rsidRPr="00091766">
          <w:rPr>
            <w:rStyle w:val="Hyperlink"/>
            <w:rFonts w:eastAsia="DengXian"/>
            <w:noProof/>
          </w:rPr>
          <w:t>can be</w:t>
        </w:r>
        <w:r w:rsidRPr="00091766">
          <w:rPr>
            <w:rStyle w:val="Hyperlink"/>
            <w:noProof/>
          </w:rPr>
          <w:t xml:space="preserve"> provided by reusing existing IEs.</w:t>
        </w:r>
      </w:hyperlink>
    </w:p>
    <w:p w14:paraId="0CEDA85F" w14:textId="77777777" w:rsidR="009B76E8" w:rsidRDefault="009B76E8">
      <w:pPr>
        <w:pStyle w:val="TableofFigures"/>
        <w:tabs>
          <w:tab w:val="right" w:leader="dot" w:pos="9962"/>
        </w:tabs>
        <w:rPr>
          <w:b w:val="0"/>
          <w:noProof/>
        </w:rPr>
      </w:pPr>
      <w:hyperlink w:anchor="_Toc194097765" w:history="1">
        <w:r w:rsidRPr="00091766">
          <w:rPr>
            <w:rStyle w:val="Hyperlink"/>
            <w:noProof/>
          </w:rPr>
          <w:t>Proposal 42</w:t>
        </w:r>
        <w:r>
          <w:rPr>
            <w:b w:val="0"/>
            <w:noProof/>
          </w:rPr>
          <w:tab/>
        </w:r>
        <w:r w:rsidRPr="00091766">
          <w:rPr>
            <w:rStyle w:val="Hyperlink"/>
            <w:noProof/>
          </w:rPr>
          <w:t>Confirm the existing WAs on label generation for all cases and send the agreements to RAN2.</w:t>
        </w:r>
      </w:hyperlink>
    </w:p>
    <w:p w14:paraId="1460FD63" w14:textId="77777777" w:rsidR="009B76E8" w:rsidRDefault="009B76E8">
      <w:pPr>
        <w:pStyle w:val="TableofFigures"/>
        <w:tabs>
          <w:tab w:val="right" w:leader="dot" w:pos="9962"/>
        </w:tabs>
        <w:rPr>
          <w:b w:val="0"/>
          <w:noProof/>
        </w:rPr>
      </w:pPr>
      <w:hyperlink w:anchor="_Toc194097766" w:history="1">
        <w:r w:rsidRPr="00091766">
          <w:rPr>
            <w:rStyle w:val="Hyperlink"/>
            <w:noProof/>
          </w:rPr>
          <w:t>Proposal 43</w:t>
        </w:r>
        <w:r>
          <w:rPr>
            <w:b w:val="0"/>
            <w:noProof/>
          </w:rPr>
          <w:tab/>
        </w:r>
        <w:r w:rsidRPr="00091766">
          <w:rPr>
            <w:rStyle w:val="Hyperlink"/>
            <w:noProof/>
          </w:rPr>
          <w:t>For training data collection Part B, support only ground truth labels in the format of UE location coordinates (x, y, z).</w:t>
        </w:r>
      </w:hyperlink>
    </w:p>
    <w:p w14:paraId="67E56D45" w14:textId="77777777" w:rsidR="009B76E8" w:rsidRDefault="009B76E8">
      <w:pPr>
        <w:pStyle w:val="TableofFigures"/>
        <w:tabs>
          <w:tab w:val="right" w:leader="dot" w:pos="9962"/>
        </w:tabs>
        <w:rPr>
          <w:b w:val="0"/>
          <w:noProof/>
        </w:rPr>
      </w:pPr>
      <w:hyperlink w:anchor="_Toc194097767" w:history="1">
        <w:r w:rsidRPr="00091766">
          <w:rPr>
            <w:rStyle w:val="Hyperlink"/>
            <w:noProof/>
          </w:rPr>
          <w:t>Proposal 44</w:t>
        </w:r>
        <w:r>
          <w:rPr>
            <w:b w:val="0"/>
            <w:noProof/>
          </w:rPr>
          <w:tab/>
        </w:r>
        <w:r w:rsidRPr="00091766">
          <w:rPr>
            <w:rStyle w:val="Hyperlink"/>
            <w:noProof/>
          </w:rPr>
          <w:t>From RAN1 perspective, the same label (UE location) and label quality (UE location uncertainty) are collected, irrespective of the type of model architecture (e.g., assisted or direct positioning) that may be selected by the model training entity.</w:t>
        </w:r>
      </w:hyperlink>
    </w:p>
    <w:p w14:paraId="679DD3A5" w14:textId="77777777" w:rsidR="009B76E8" w:rsidRDefault="009B76E8">
      <w:pPr>
        <w:pStyle w:val="TableofFigures"/>
        <w:tabs>
          <w:tab w:val="right" w:leader="dot" w:pos="9962"/>
        </w:tabs>
        <w:rPr>
          <w:b w:val="0"/>
          <w:noProof/>
        </w:rPr>
      </w:pPr>
      <w:hyperlink w:anchor="_Toc194097768" w:history="1">
        <w:r w:rsidRPr="00091766">
          <w:rPr>
            <w:rStyle w:val="Hyperlink"/>
            <w:noProof/>
          </w:rPr>
          <w:t>Proposal 45</w:t>
        </w:r>
        <w:r>
          <w:rPr>
            <w:b w:val="0"/>
            <w:noProof/>
          </w:rPr>
          <w:tab/>
        </w:r>
        <w:r w:rsidRPr="00091766">
          <w:rPr>
            <w:rStyle w:val="Hyperlink"/>
            <w:noProof/>
          </w:rPr>
          <w:t>The model inference entity is responsible for model-level performance monitoring and management, including calculation of model monitoring metrics. The detailed algorithm and procedure are up to implementation.</w:t>
        </w:r>
      </w:hyperlink>
    </w:p>
    <w:p w14:paraId="2CCD4A24" w14:textId="77777777" w:rsidR="009B76E8" w:rsidRDefault="009B76E8">
      <w:pPr>
        <w:pStyle w:val="TableofFigures"/>
        <w:tabs>
          <w:tab w:val="right" w:leader="dot" w:pos="9962"/>
        </w:tabs>
        <w:rPr>
          <w:b w:val="0"/>
          <w:noProof/>
        </w:rPr>
      </w:pPr>
      <w:hyperlink w:anchor="_Toc194097769" w:history="1">
        <w:r w:rsidRPr="00091766">
          <w:rPr>
            <w:rStyle w:val="Hyperlink"/>
            <w:noProof/>
          </w:rPr>
          <w:t>Proposal 46</w:t>
        </w:r>
        <w:r>
          <w:rPr>
            <w:b w:val="0"/>
            <w:noProof/>
          </w:rPr>
          <w:tab/>
        </w:r>
        <w:r w:rsidRPr="00091766">
          <w:rPr>
            <w:rStyle w:val="Hyperlink"/>
            <w:noProof/>
          </w:rPr>
          <w:t>For AI/ML based positioning, LMF is responsible for functionality-level performance monitoring and management.</w:t>
        </w:r>
      </w:hyperlink>
    </w:p>
    <w:p w14:paraId="5AA221D1" w14:textId="77777777" w:rsidR="009B76E8" w:rsidRDefault="009B76E8">
      <w:pPr>
        <w:pStyle w:val="TableofFigures"/>
        <w:tabs>
          <w:tab w:val="right" w:leader="dot" w:pos="9962"/>
        </w:tabs>
        <w:rPr>
          <w:b w:val="0"/>
          <w:noProof/>
        </w:rPr>
      </w:pPr>
      <w:hyperlink w:anchor="_Toc194097770" w:history="1">
        <w:r w:rsidRPr="00091766">
          <w:rPr>
            <w:rStyle w:val="Hyperlink"/>
            <w:noProof/>
          </w:rPr>
          <w:t>Proposal 47</w:t>
        </w:r>
        <w:r>
          <w:rPr>
            <w:b w:val="0"/>
            <w:noProof/>
          </w:rPr>
          <w:tab/>
        </w:r>
        <w:r w:rsidRPr="00091766">
          <w:rPr>
            <w:rStyle w:val="Hyperlink"/>
            <w:noProof/>
          </w:rPr>
          <w:t>For AI/ML based positioning, LMF can decide on a fallback method based on performance monitoring reports from the UE/gNB</w:t>
        </w:r>
      </w:hyperlink>
    </w:p>
    <w:p w14:paraId="18F8277E" w14:textId="77777777" w:rsidR="009B76E8" w:rsidRDefault="009B76E8">
      <w:pPr>
        <w:pStyle w:val="TableofFigures"/>
        <w:tabs>
          <w:tab w:val="right" w:leader="dot" w:pos="9962"/>
        </w:tabs>
        <w:rPr>
          <w:b w:val="0"/>
          <w:noProof/>
        </w:rPr>
      </w:pPr>
      <w:hyperlink w:anchor="_Toc194097771" w:history="1">
        <w:r w:rsidRPr="00091766">
          <w:rPr>
            <w:rStyle w:val="Hyperlink"/>
            <w:rFonts w:ascii="Symbol" w:hAnsi="Symbol"/>
            <w:noProof/>
          </w:rPr>
          <w:t></w:t>
        </w:r>
        <w:r>
          <w:rPr>
            <w:b w:val="0"/>
            <w:noProof/>
          </w:rPr>
          <w:tab/>
        </w:r>
        <w:r w:rsidRPr="00091766">
          <w:rPr>
            <w:rStyle w:val="Hyperlink"/>
            <w:noProof/>
          </w:rPr>
          <w:t>Note: there is no specification impact needed to enable a fallback mechanism.</w:t>
        </w:r>
      </w:hyperlink>
    </w:p>
    <w:p w14:paraId="030FDB14" w14:textId="77777777" w:rsidR="009B76E8" w:rsidRDefault="009B76E8">
      <w:pPr>
        <w:pStyle w:val="TableofFigures"/>
        <w:tabs>
          <w:tab w:val="right" w:leader="dot" w:pos="9962"/>
        </w:tabs>
        <w:rPr>
          <w:b w:val="0"/>
          <w:noProof/>
        </w:rPr>
      </w:pPr>
      <w:hyperlink w:anchor="_Toc194097772" w:history="1">
        <w:r w:rsidRPr="00091766">
          <w:rPr>
            <w:rStyle w:val="Hyperlink"/>
            <w:noProof/>
          </w:rPr>
          <w:t>Proposal 48</w:t>
        </w:r>
        <w:r>
          <w:rPr>
            <w:b w:val="0"/>
            <w:noProof/>
          </w:rPr>
          <w:tab/>
        </w:r>
        <w:r w:rsidRPr="00091766">
          <w:rPr>
            <w:rStyle w:val="Hyperlink"/>
            <w:noProof/>
          </w:rPr>
          <w:t>For AI/ML positioning Cases, LMF based functionality management using label-free monitoring methods are supported, where the model inference entity performs self-monitoring without external information on the ground truth label.</w:t>
        </w:r>
      </w:hyperlink>
    </w:p>
    <w:p w14:paraId="12543AA0" w14:textId="77777777" w:rsidR="009B76E8" w:rsidRDefault="009B76E8">
      <w:pPr>
        <w:pStyle w:val="TableofFigures"/>
        <w:tabs>
          <w:tab w:val="right" w:leader="dot" w:pos="9962"/>
        </w:tabs>
        <w:rPr>
          <w:b w:val="0"/>
          <w:noProof/>
        </w:rPr>
      </w:pPr>
      <w:hyperlink w:anchor="_Toc194097773" w:history="1">
        <w:r w:rsidRPr="00091766">
          <w:rPr>
            <w:rStyle w:val="Hyperlink"/>
            <w:noProof/>
          </w:rPr>
          <w:t>Proposal 49</w:t>
        </w:r>
        <w:r>
          <w:rPr>
            <w:b w:val="0"/>
            <w:noProof/>
          </w:rPr>
          <w:tab/>
        </w:r>
        <w:r w:rsidRPr="00091766">
          <w:rPr>
            <w:rStyle w:val="Hyperlink"/>
            <w:noProof/>
          </w:rPr>
          <w:t>For AI/ML positioning Cases, self-monitoring is the baseline,  where the model inference entity performs self-monitoring with or without external information on the ground truth label (i.e., label-free or label-based).</w:t>
        </w:r>
      </w:hyperlink>
    </w:p>
    <w:p w14:paraId="4459D3FC" w14:textId="77777777" w:rsidR="009B76E8" w:rsidRDefault="009B76E8">
      <w:pPr>
        <w:pStyle w:val="TableofFigures"/>
        <w:tabs>
          <w:tab w:val="right" w:leader="dot" w:pos="9962"/>
        </w:tabs>
        <w:rPr>
          <w:b w:val="0"/>
          <w:noProof/>
        </w:rPr>
      </w:pPr>
      <w:hyperlink w:anchor="_Toc194097774" w:history="1">
        <w:r w:rsidRPr="00091766">
          <w:rPr>
            <w:rStyle w:val="Hyperlink"/>
            <w:rFonts w:ascii="Symbol" w:hAnsi="Symbol"/>
            <w:noProof/>
          </w:rPr>
          <w:t></w:t>
        </w:r>
        <w:r>
          <w:rPr>
            <w:b w:val="0"/>
            <w:noProof/>
          </w:rPr>
          <w:tab/>
        </w:r>
        <w:r w:rsidRPr="00091766">
          <w:rPr>
            <w:rStyle w:val="Hyperlink"/>
            <w:noProof/>
          </w:rPr>
          <w:t>The detailed self-monitoring method and decision-making are up to the implementation of the model inference entity (gNB or UE or LMF).</w:t>
        </w:r>
      </w:hyperlink>
    </w:p>
    <w:p w14:paraId="45263C72" w14:textId="77777777" w:rsidR="009B76E8" w:rsidRDefault="009B76E8">
      <w:pPr>
        <w:pStyle w:val="TableofFigures"/>
        <w:tabs>
          <w:tab w:val="right" w:leader="dot" w:pos="9962"/>
        </w:tabs>
        <w:rPr>
          <w:b w:val="0"/>
          <w:noProof/>
        </w:rPr>
      </w:pPr>
      <w:hyperlink w:anchor="_Toc194097775" w:history="1">
        <w:r w:rsidRPr="00091766">
          <w:rPr>
            <w:rStyle w:val="Hyperlink"/>
            <w:rFonts w:ascii="Symbol" w:hAnsi="Symbol"/>
            <w:noProof/>
          </w:rPr>
          <w:t></w:t>
        </w:r>
        <w:r>
          <w:rPr>
            <w:b w:val="0"/>
            <w:noProof/>
          </w:rPr>
          <w:tab/>
        </w:r>
        <w:r w:rsidRPr="00091766">
          <w:rPr>
            <w:rStyle w:val="Hyperlink"/>
            <w:noProof/>
          </w:rPr>
          <w:t>The LMF can request / configure the reporting of monitoring outcome by the model inference entity when it’s gNB or UE.</w:t>
        </w:r>
      </w:hyperlink>
    </w:p>
    <w:p w14:paraId="66E9A958" w14:textId="77777777" w:rsidR="009B76E8" w:rsidRDefault="009B76E8">
      <w:pPr>
        <w:pStyle w:val="TableofFigures"/>
        <w:tabs>
          <w:tab w:val="right" w:leader="dot" w:pos="9962"/>
        </w:tabs>
        <w:rPr>
          <w:b w:val="0"/>
          <w:noProof/>
        </w:rPr>
      </w:pPr>
      <w:hyperlink w:anchor="_Toc194097776" w:history="1">
        <w:r w:rsidRPr="00091766">
          <w:rPr>
            <w:rStyle w:val="Hyperlink"/>
            <w:rFonts w:ascii="Symbol" w:hAnsi="Symbol"/>
            <w:noProof/>
          </w:rPr>
          <w:t></w:t>
        </w:r>
        <w:r>
          <w:rPr>
            <w:b w:val="0"/>
            <w:noProof/>
          </w:rPr>
          <w:tab/>
        </w:r>
        <w:r w:rsidRPr="00091766">
          <w:rPr>
            <w:rStyle w:val="Hyperlink"/>
            <w:noProof/>
          </w:rPr>
          <w:t>For Case 1 and Case 3a, the UE (Case 1) and gNB (Case 3a) sends the monitoring decision to LMF, at least when the monitoring decision indicates that the model becomes inappropriate for inference.</w:t>
        </w:r>
      </w:hyperlink>
    </w:p>
    <w:p w14:paraId="2D127D32" w14:textId="77777777" w:rsidR="009B76E8" w:rsidRDefault="009B76E8">
      <w:pPr>
        <w:pStyle w:val="TableofFigures"/>
        <w:tabs>
          <w:tab w:val="right" w:leader="dot" w:pos="9962"/>
        </w:tabs>
        <w:rPr>
          <w:b w:val="0"/>
          <w:noProof/>
        </w:rPr>
      </w:pPr>
      <w:hyperlink w:anchor="_Toc194097777" w:history="1">
        <w:r w:rsidRPr="00091766">
          <w:rPr>
            <w:rStyle w:val="Hyperlink"/>
            <w:rFonts w:ascii="Symbol" w:hAnsi="Symbol"/>
            <w:noProof/>
          </w:rPr>
          <w:t></w:t>
        </w:r>
        <w:r>
          <w:rPr>
            <w:b w:val="0"/>
            <w:noProof/>
          </w:rPr>
          <w:tab/>
        </w:r>
        <w:r w:rsidRPr="00091766">
          <w:rPr>
            <w:rStyle w:val="Hyperlink"/>
            <w:noProof/>
          </w:rPr>
          <w:t>For model inference at UE (Case 1, 2a) or gNB (Case 3a), the LMF can provide assistance information to support the calculation of model monitoring metrics. FFS: what assistance data may be provided.</w:t>
        </w:r>
      </w:hyperlink>
    </w:p>
    <w:p w14:paraId="3959B40B" w14:textId="77777777" w:rsidR="009B76E8" w:rsidRDefault="009B76E8">
      <w:pPr>
        <w:pStyle w:val="TableofFigures"/>
        <w:tabs>
          <w:tab w:val="right" w:leader="dot" w:pos="9962"/>
        </w:tabs>
        <w:rPr>
          <w:b w:val="0"/>
          <w:noProof/>
        </w:rPr>
      </w:pPr>
      <w:hyperlink w:anchor="_Toc194097778" w:history="1">
        <w:r w:rsidRPr="00091766">
          <w:rPr>
            <w:rStyle w:val="Hyperlink"/>
            <w:noProof/>
          </w:rPr>
          <w:t>Proposal 50</w:t>
        </w:r>
        <w:r>
          <w:rPr>
            <w:b w:val="0"/>
            <w:noProof/>
          </w:rPr>
          <w:tab/>
        </w:r>
        <w:r w:rsidRPr="00091766">
          <w:rPr>
            <w:rStyle w:val="Hyperlink"/>
            <w:noProof/>
          </w:rPr>
          <w:t>For model performance monitoring of AI/ML positioning Case 1, support Option A-1 and/or A-2 for model performance monitoring metric calculation, if estimated label is considered necessary to be provided by an external entity (which is LMF for Case 1).</w:t>
        </w:r>
      </w:hyperlink>
    </w:p>
    <w:p w14:paraId="415CCB69" w14:textId="77777777" w:rsidR="009B76E8" w:rsidRDefault="009B76E8">
      <w:pPr>
        <w:pStyle w:val="TableofFigures"/>
        <w:tabs>
          <w:tab w:val="right" w:leader="dot" w:pos="9962"/>
        </w:tabs>
        <w:rPr>
          <w:b w:val="0"/>
          <w:noProof/>
        </w:rPr>
      </w:pPr>
      <w:hyperlink w:anchor="_Toc194097779" w:history="1">
        <w:r w:rsidRPr="00091766">
          <w:rPr>
            <w:rStyle w:val="Hyperlink"/>
            <w:noProof/>
          </w:rPr>
          <w:t>Proposal 51</w:t>
        </w:r>
        <w:r>
          <w:rPr>
            <w:b w:val="0"/>
            <w:noProof/>
          </w:rPr>
          <w:tab/>
        </w:r>
        <w:r w:rsidRPr="00091766">
          <w:rPr>
            <w:rStyle w:val="Hyperlink"/>
            <w:noProof/>
          </w:rPr>
          <w:t>For model performance monitoring of AI/ML positioning Case 1, do not support Option A-3, B-1 or B-2.</w:t>
        </w:r>
      </w:hyperlink>
    </w:p>
    <w:p w14:paraId="1FF44494" w14:textId="77777777" w:rsidR="009B76E8" w:rsidRDefault="009B76E8">
      <w:pPr>
        <w:pStyle w:val="TableofFigures"/>
        <w:tabs>
          <w:tab w:val="right" w:leader="dot" w:pos="9962"/>
        </w:tabs>
        <w:rPr>
          <w:b w:val="0"/>
          <w:noProof/>
        </w:rPr>
      </w:pPr>
      <w:hyperlink w:anchor="_Toc194097780" w:history="1">
        <w:r w:rsidRPr="00091766">
          <w:rPr>
            <w:rStyle w:val="Hyperlink"/>
            <w:noProof/>
          </w:rPr>
          <w:t>Proposal 52</w:t>
        </w:r>
        <w:r>
          <w:rPr>
            <w:b w:val="0"/>
            <w:noProof/>
          </w:rPr>
          <w:tab/>
        </w:r>
        <w:r w:rsidRPr="00091766">
          <w:rPr>
            <w:rStyle w:val="Hyperlink"/>
            <w:noProof/>
          </w:rPr>
          <w:t>For AI/ML positioning Cases, if label-based monitoring is supported:</w:t>
        </w:r>
      </w:hyperlink>
    </w:p>
    <w:p w14:paraId="78F7958A" w14:textId="77777777" w:rsidR="009B76E8" w:rsidRDefault="009B76E8">
      <w:pPr>
        <w:pStyle w:val="TableofFigures"/>
        <w:tabs>
          <w:tab w:val="right" w:leader="dot" w:pos="9962"/>
        </w:tabs>
        <w:rPr>
          <w:b w:val="0"/>
          <w:noProof/>
        </w:rPr>
      </w:pPr>
      <w:hyperlink w:anchor="_Toc194097781" w:history="1">
        <w:r w:rsidRPr="00091766">
          <w:rPr>
            <w:rStyle w:val="Hyperlink"/>
            <w:rFonts w:ascii="Symbol" w:hAnsi="Symbol"/>
            <w:noProof/>
          </w:rPr>
          <w:t></w:t>
        </w:r>
        <w:r>
          <w:rPr>
            <w:b w:val="0"/>
            <w:noProof/>
          </w:rPr>
          <w:tab/>
        </w:r>
        <w:r w:rsidRPr="00091766">
          <w:rPr>
            <w:rStyle w:val="Hyperlink"/>
            <w:noProof/>
          </w:rPr>
          <w:t>The model inference entity performs self-monitoring.</w:t>
        </w:r>
      </w:hyperlink>
    </w:p>
    <w:p w14:paraId="4D30BCAD" w14:textId="77777777" w:rsidR="009B76E8" w:rsidRDefault="009B76E8">
      <w:pPr>
        <w:pStyle w:val="TableofFigures"/>
        <w:tabs>
          <w:tab w:val="right" w:leader="dot" w:pos="9962"/>
        </w:tabs>
        <w:rPr>
          <w:b w:val="0"/>
          <w:noProof/>
        </w:rPr>
      </w:pPr>
      <w:hyperlink w:anchor="_Toc194097782" w:history="1">
        <w:r w:rsidRPr="00091766">
          <w:rPr>
            <w:rStyle w:val="Hyperlink"/>
            <w:rFonts w:ascii="Symbol" w:hAnsi="Symbol"/>
            <w:noProof/>
          </w:rPr>
          <w:t></w:t>
        </w:r>
        <w:r>
          <w:rPr>
            <w:b w:val="0"/>
            <w:noProof/>
          </w:rPr>
          <w:tab/>
        </w:r>
        <w:r w:rsidRPr="00091766">
          <w:rPr>
            <w:rStyle w:val="Hyperlink"/>
            <w:noProof/>
          </w:rPr>
          <w:t>The LMF can request / configure the reporting of monitoring outcome by the gNB/UE.</w:t>
        </w:r>
      </w:hyperlink>
    </w:p>
    <w:p w14:paraId="61C3281D" w14:textId="77777777" w:rsidR="009B76E8" w:rsidRDefault="009B76E8">
      <w:pPr>
        <w:pStyle w:val="TableofFigures"/>
        <w:tabs>
          <w:tab w:val="right" w:leader="dot" w:pos="9962"/>
        </w:tabs>
        <w:rPr>
          <w:b w:val="0"/>
          <w:noProof/>
        </w:rPr>
      </w:pPr>
      <w:hyperlink w:anchor="_Toc194097783" w:history="1">
        <w:r w:rsidRPr="00091766">
          <w:rPr>
            <w:rStyle w:val="Hyperlink"/>
            <w:rFonts w:ascii="Symbol" w:hAnsi="Symbol"/>
            <w:noProof/>
          </w:rPr>
          <w:t></w:t>
        </w:r>
        <w:r>
          <w:rPr>
            <w:b w:val="0"/>
            <w:noProof/>
          </w:rPr>
          <w:tab/>
        </w:r>
        <w:r w:rsidRPr="00091766">
          <w:rPr>
            <w:rStyle w:val="Hyperlink"/>
            <w:noProof/>
          </w:rPr>
          <w:t>For Case 1 and Case 3a, the UE (Case 1) and gNB (Case 3a) sends the monitoring decision to LMF, at least when the monitoring decision indicates that the model becomes inappropriate for inference.</w:t>
        </w:r>
      </w:hyperlink>
    </w:p>
    <w:p w14:paraId="16E6D6A0" w14:textId="77777777" w:rsidR="009B76E8" w:rsidRDefault="009B76E8">
      <w:pPr>
        <w:pStyle w:val="TableofFigures"/>
        <w:tabs>
          <w:tab w:val="right" w:leader="dot" w:pos="9962"/>
        </w:tabs>
        <w:rPr>
          <w:b w:val="0"/>
          <w:noProof/>
        </w:rPr>
      </w:pPr>
      <w:hyperlink w:anchor="_Toc194097784" w:history="1">
        <w:r w:rsidRPr="00091766">
          <w:rPr>
            <w:rStyle w:val="Hyperlink"/>
            <w:noProof/>
          </w:rPr>
          <w:t>Proposal 53</w:t>
        </w:r>
        <w:r>
          <w:rPr>
            <w:b w:val="0"/>
            <w:noProof/>
          </w:rPr>
          <w:tab/>
        </w:r>
        <w:r w:rsidRPr="00091766">
          <w:rPr>
            <w:rStyle w:val="Hyperlink"/>
            <w:noProof/>
          </w:rPr>
          <w:t>For model performance monitoring of AI/ML positioning Case 1, the monitoring outcome provides an indication whether the model is appropriate for model inference. If the monitoring indicates that the model is no longer appropriate, an error cause can be sent as the monitoring outcome.</w:t>
        </w:r>
      </w:hyperlink>
    </w:p>
    <w:p w14:paraId="30C475CB" w14:textId="77777777" w:rsidR="009B76E8" w:rsidRDefault="009B76E8">
      <w:pPr>
        <w:pStyle w:val="TableofFigures"/>
        <w:tabs>
          <w:tab w:val="right" w:leader="dot" w:pos="9962"/>
        </w:tabs>
        <w:rPr>
          <w:b w:val="0"/>
          <w:noProof/>
        </w:rPr>
      </w:pPr>
      <w:hyperlink w:anchor="_Toc194097785" w:history="1">
        <w:r w:rsidRPr="00091766">
          <w:rPr>
            <w:rStyle w:val="Hyperlink"/>
            <w:noProof/>
          </w:rPr>
          <w:t>Proposal 54</w:t>
        </w:r>
        <w:r>
          <w:rPr>
            <w:b w:val="0"/>
            <w:noProof/>
          </w:rPr>
          <w:tab/>
        </w:r>
        <w:r w:rsidRPr="00091766">
          <w:rPr>
            <w:rStyle w:val="Hyperlink"/>
            <w:noProof/>
          </w:rPr>
          <w:t>For model performance monitoring of AI/ML positioning Case 1, the target UE reports monitoring outcome at least</w:t>
        </w:r>
      </w:hyperlink>
    </w:p>
    <w:p w14:paraId="7BE7B307" w14:textId="77777777" w:rsidR="009B76E8" w:rsidRDefault="009B76E8">
      <w:pPr>
        <w:pStyle w:val="TableofFigures"/>
        <w:tabs>
          <w:tab w:val="right" w:leader="dot" w:pos="9962"/>
        </w:tabs>
        <w:rPr>
          <w:b w:val="0"/>
          <w:noProof/>
        </w:rPr>
      </w:pPr>
      <w:hyperlink w:anchor="_Toc194097786" w:history="1">
        <w:r w:rsidRPr="00091766">
          <w:rPr>
            <w:rStyle w:val="Hyperlink"/>
            <w:rFonts w:ascii="Symbol" w:hAnsi="Symbol"/>
            <w:noProof/>
          </w:rPr>
          <w:t></w:t>
        </w:r>
        <w:r>
          <w:rPr>
            <w:b w:val="0"/>
            <w:noProof/>
          </w:rPr>
          <w:tab/>
        </w:r>
        <w:r w:rsidRPr="00091766">
          <w:rPr>
            <w:rStyle w:val="Hyperlink"/>
            <w:noProof/>
          </w:rPr>
          <w:t>(Reporting upon request) When the target UE receives a LMF request and monitoring outcome is provided in UE response; Or</w:t>
        </w:r>
      </w:hyperlink>
    </w:p>
    <w:p w14:paraId="02CBFBEC" w14:textId="77777777" w:rsidR="009B76E8" w:rsidRDefault="009B76E8">
      <w:pPr>
        <w:pStyle w:val="TableofFigures"/>
        <w:tabs>
          <w:tab w:val="right" w:leader="dot" w:pos="9962"/>
        </w:tabs>
        <w:rPr>
          <w:b w:val="0"/>
          <w:noProof/>
        </w:rPr>
      </w:pPr>
      <w:hyperlink w:anchor="_Toc194097787" w:history="1">
        <w:r w:rsidRPr="00091766">
          <w:rPr>
            <w:rStyle w:val="Hyperlink"/>
            <w:rFonts w:ascii="Symbol" w:hAnsi="Symbol"/>
            <w:noProof/>
          </w:rPr>
          <w:t></w:t>
        </w:r>
        <w:r>
          <w:rPr>
            <w:b w:val="0"/>
            <w:noProof/>
          </w:rPr>
          <w:tab/>
        </w:r>
        <w:r w:rsidRPr="00091766">
          <w:rPr>
            <w:rStyle w:val="Hyperlink"/>
            <w:noProof/>
          </w:rPr>
          <w:t>(Autonomous reporting) When the target UE has detected that the target UE cannot perform the AI/ML based positioning method.</w:t>
        </w:r>
      </w:hyperlink>
    </w:p>
    <w:p w14:paraId="668C4142" w14:textId="77777777" w:rsidR="009B76E8" w:rsidRDefault="009B76E8">
      <w:pPr>
        <w:pStyle w:val="TableofFigures"/>
        <w:tabs>
          <w:tab w:val="right" w:leader="dot" w:pos="9962"/>
        </w:tabs>
        <w:rPr>
          <w:b w:val="0"/>
          <w:noProof/>
        </w:rPr>
      </w:pPr>
      <w:hyperlink w:anchor="_Toc194097788" w:history="1">
        <w:r w:rsidRPr="00091766">
          <w:rPr>
            <w:rStyle w:val="Hyperlink"/>
            <w:noProof/>
          </w:rPr>
          <w:t>Proposal 55</w:t>
        </w:r>
        <w:r>
          <w:rPr>
            <w:b w:val="0"/>
            <w:noProof/>
          </w:rPr>
          <w:tab/>
        </w:r>
        <w:r w:rsidRPr="00091766">
          <w:rPr>
            <w:rStyle w:val="Hyperlink"/>
            <w:noProof/>
          </w:rPr>
          <w:t>The model training entity records the model inference validity area as a part of metadata for the trained model.</w:t>
        </w:r>
      </w:hyperlink>
    </w:p>
    <w:p w14:paraId="2DB0677B" w14:textId="77777777" w:rsidR="009B76E8" w:rsidRDefault="009B76E8">
      <w:pPr>
        <w:pStyle w:val="TableofFigures"/>
        <w:tabs>
          <w:tab w:val="right" w:leader="dot" w:pos="9962"/>
        </w:tabs>
        <w:rPr>
          <w:b w:val="0"/>
          <w:noProof/>
        </w:rPr>
      </w:pPr>
      <w:hyperlink w:anchor="_Toc194097789" w:history="1">
        <w:r w:rsidRPr="00091766">
          <w:rPr>
            <w:rStyle w:val="Hyperlink"/>
            <w:noProof/>
          </w:rPr>
          <w:t>Proposal 56</w:t>
        </w:r>
        <w:r>
          <w:rPr>
            <w:b w:val="0"/>
            <w:noProof/>
          </w:rPr>
          <w:tab/>
        </w:r>
        <w:r w:rsidRPr="00091766">
          <w:rPr>
            <w:rStyle w:val="Hyperlink"/>
            <w:noProof/>
          </w:rPr>
          <w:t>When preparing for model inference, the model inference validity area is checked for compatibility with the deployment area.</w:t>
        </w:r>
      </w:hyperlink>
    </w:p>
    <w:p w14:paraId="637EB6BE" w14:textId="77777777" w:rsidR="009B76E8" w:rsidRDefault="009B76E8">
      <w:pPr>
        <w:pStyle w:val="TableofFigures"/>
        <w:tabs>
          <w:tab w:val="right" w:leader="dot" w:pos="9962"/>
        </w:tabs>
        <w:rPr>
          <w:b w:val="0"/>
          <w:noProof/>
        </w:rPr>
      </w:pPr>
      <w:hyperlink w:anchor="_Toc194097790" w:history="1">
        <w:r w:rsidRPr="00091766">
          <w:rPr>
            <w:rStyle w:val="Hyperlink"/>
            <w:noProof/>
          </w:rPr>
          <w:t>Proposal 57</w:t>
        </w:r>
        <w:r>
          <w:rPr>
            <w:b w:val="0"/>
            <w:noProof/>
          </w:rPr>
          <w:tab/>
        </w:r>
        <w:r w:rsidRPr="00091766">
          <w:rPr>
            <w:rStyle w:val="Hyperlink"/>
            <w:noProof/>
          </w:rPr>
          <w:t>When preparing for model inference, configurations of reference signal transmission and measurement are checked for compatibility between the trained model and the deployment environment.</w:t>
        </w:r>
      </w:hyperlink>
    </w:p>
    <w:p w14:paraId="0F3587CB" w14:textId="77777777" w:rsidR="009B76E8" w:rsidRDefault="009B76E8">
      <w:pPr>
        <w:pStyle w:val="TableofFigures"/>
        <w:tabs>
          <w:tab w:val="right" w:leader="dot" w:pos="9962"/>
        </w:tabs>
        <w:rPr>
          <w:b w:val="0"/>
          <w:noProof/>
        </w:rPr>
      </w:pPr>
      <w:hyperlink w:anchor="_Toc194097791" w:history="1">
        <w:r w:rsidRPr="00091766">
          <w:rPr>
            <w:rStyle w:val="Hyperlink"/>
            <w:noProof/>
          </w:rPr>
          <w:t>Proposal 58</w:t>
        </w:r>
        <w:r>
          <w:rPr>
            <w:b w:val="0"/>
            <w:noProof/>
          </w:rPr>
          <w:tab/>
        </w:r>
        <w:r w:rsidRPr="00091766">
          <w:rPr>
            <w:rStyle w:val="Hyperlink"/>
            <w:noProof/>
          </w:rPr>
          <w:t>For Case 2a/3a, support UE/gNB to send an indication to the LMF when the AI/ML model is ready for reporting measurements based on model inference. It is up to RAN2/3 to decide which procedure to use to convey the information.</w:t>
        </w:r>
      </w:hyperlink>
    </w:p>
    <w:p w14:paraId="13A73863" w14:textId="77777777" w:rsidR="009B76E8" w:rsidRDefault="009B76E8">
      <w:pPr>
        <w:pStyle w:val="TableofFigures"/>
        <w:tabs>
          <w:tab w:val="right" w:leader="dot" w:pos="9962"/>
        </w:tabs>
        <w:rPr>
          <w:b w:val="0"/>
          <w:noProof/>
        </w:rPr>
      </w:pPr>
      <w:hyperlink w:anchor="_Toc194097792" w:history="1">
        <w:r w:rsidRPr="00091766">
          <w:rPr>
            <w:rStyle w:val="Hyperlink"/>
            <w:noProof/>
          </w:rPr>
          <w:t>Proposal 59</w:t>
        </w:r>
        <w:r>
          <w:rPr>
            <w:b w:val="0"/>
            <w:noProof/>
          </w:rPr>
          <w:tab/>
        </w:r>
        <w:r w:rsidRPr="00091766">
          <w:rPr>
            <w:rStyle w:val="Hyperlink"/>
            <w:noProof/>
          </w:rPr>
          <w:t>For UE-side model (Case 1), to ensure the consistency of NW-side additional condition across training and inference, support associated ID for indicating NW conditions/configurations.</w:t>
        </w:r>
      </w:hyperlink>
    </w:p>
    <w:p w14:paraId="112AE5F1" w14:textId="77777777" w:rsidR="009B76E8" w:rsidRDefault="009B76E8">
      <w:pPr>
        <w:pStyle w:val="TableofFigures"/>
        <w:tabs>
          <w:tab w:val="right" w:leader="dot" w:pos="9962"/>
        </w:tabs>
        <w:rPr>
          <w:b w:val="0"/>
          <w:noProof/>
        </w:rPr>
      </w:pPr>
      <w:hyperlink w:anchor="_Toc194097793" w:history="1">
        <w:r w:rsidRPr="00091766">
          <w:rPr>
            <w:rStyle w:val="Hyperlink"/>
            <w:noProof/>
          </w:rPr>
          <w:t>Proposal 60</w:t>
        </w:r>
        <w:r>
          <w:rPr>
            <w:b w:val="0"/>
            <w:noProof/>
          </w:rPr>
          <w:tab/>
        </w:r>
        <w:r w:rsidRPr="00091766">
          <w:rPr>
            <w:rStyle w:val="Hyperlink"/>
            <w:noProof/>
          </w:rPr>
          <w:t>For AI/ML based positioning, the consistency between training and inference is checked for each TRP separately.</w:t>
        </w:r>
      </w:hyperlink>
    </w:p>
    <w:p w14:paraId="35C3F5F7" w14:textId="77777777" w:rsidR="009B76E8" w:rsidRDefault="009B76E8">
      <w:pPr>
        <w:pStyle w:val="TableofFigures"/>
        <w:tabs>
          <w:tab w:val="right" w:leader="dot" w:pos="9962"/>
        </w:tabs>
        <w:rPr>
          <w:b w:val="0"/>
          <w:noProof/>
        </w:rPr>
      </w:pPr>
      <w:hyperlink w:anchor="_Toc194097794" w:history="1">
        <w:r w:rsidRPr="00091766">
          <w:rPr>
            <w:rStyle w:val="Hyperlink"/>
            <w:noProof/>
          </w:rPr>
          <w:t>Proposal 61</w:t>
        </w:r>
        <w:r>
          <w:rPr>
            <w:b w:val="0"/>
            <w:noProof/>
          </w:rPr>
          <w:tab/>
        </w:r>
        <w:r w:rsidRPr="00091766">
          <w:rPr>
            <w:rStyle w:val="Hyperlink"/>
            <w:noProof/>
          </w:rPr>
          <w:t>For a given TRP j, the UE assumes that the NW-side additional conditions with the same associated ID are consistent within the TRP j.</w:t>
        </w:r>
      </w:hyperlink>
    </w:p>
    <w:p w14:paraId="39BFCD09" w14:textId="77777777" w:rsidR="009B76E8" w:rsidRDefault="009B76E8">
      <w:pPr>
        <w:pStyle w:val="TableofFigures"/>
        <w:tabs>
          <w:tab w:val="right" w:leader="dot" w:pos="9962"/>
        </w:tabs>
        <w:rPr>
          <w:b w:val="0"/>
          <w:noProof/>
        </w:rPr>
      </w:pPr>
      <w:hyperlink w:anchor="_Toc194097795" w:history="1">
        <w:r w:rsidRPr="00091766">
          <w:rPr>
            <w:rStyle w:val="Hyperlink"/>
            <w:noProof/>
          </w:rPr>
          <w:t>Proposal 62</w:t>
        </w:r>
        <w:r>
          <w:rPr>
            <w:b w:val="0"/>
            <w:noProof/>
          </w:rPr>
          <w:tab/>
        </w:r>
        <w:r w:rsidRPr="00091766">
          <w:rPr>
            <w:rStyle w:val="Hyperlink"/>
            <w:noProof/>
          </w:rPr>
          <w:t>For measurements reported to the LMF in case 2b/3b, support the LMF to indicate the PRS/SRS measurement bandwidth.</w:t>
        </w:r>
      </w:hyperlink>
    </w:p>
    <w:p w14:paraId="0E29B6FA" w14:textId="77777777" w:rsidR="009B76E8" w:rsidRDefault="009B76E8">
      <w:pPr>
        <w:pStyle w:val="TableofFigures"/>
        <w:tabs>
          <w:tab w:val="right" w:leader="dot" w:pos="9962"/>
        </w:tabs>
        <w:rPr>
          <w:b w:val="0"/>
          <w:noProof/>
        </w:rPr>
      </w:pPr>
      <w:hyperlink w:anchor="_Toc194097796" w:history="1">
        <w:r w:rsidRPr="00091766">
          <w:rPr>
            <w:rStyle w:val="Hyperlink"/>
            <w:noProof/>
          </w:rPr>
          <w:t>Proposal 63</w:t>
        </w:r>
        <w:r>
          <w:rPr>
            <w:b w:val="0"/>
            <w:noProof/>
          </w:rPr>
          <w:tab/>
        </w:r>
        <w:r w:rsidRPr="00091766">
          <w:rPr>
            <w:rStyle w:val="Hyperlink"/>
            <w:noProof/>
          </w:rPr>
          <w:t>Do not support provision of assistance data (info #16-18) dedicated to UE-based DL-AoD, but not needed for DL-TDOA.</w:t>
        </w:r>
      </w:hyperlink>
    </w:p>
    <w:p w14:paraId="715D4D17" w14:textId="77777777" w:rsidR="009B76E8" w:rsidRDefault="009B76E8">
      <w:pPr>
        <w:pStyle w:val="TableofFigures"/>
        <w:tabs>
          <w:tab w:val="right" w:leader="dot" w:pos="9962"/>
        </w:tabs>
        <w:rPr>
          <w:b w:val="0"/>
          <w:noProof/>
        </w:rPr>
      </w:pPr>
      <w:hyperlink w:anchor="_Toc194097797" w:history="1">
        <w:r w:rsidRPr="00091766">
          <w:rPr>
            <w:rStyle w:val="Hyperlink"/>
            <w:noProof/>
          </w:rPr>
          <w:t>Proposal 64</w:t>
        </w:r>
        <w:r>
          <w:rPr>
            <w:b w:val="0"/>
            <w:noProof/>
          </w:rPr>
          <w:tab/>
        </w:r>
        <w:r w:rsidRPr="00091766">
          <w:rPr>
            <w:rStyle w:val="Hyperlink"/>
            <w:noProof/>
          </w:rPr>
          <w:t>For case 1, regarding info#7 in the assistance data from DL-TDOA, support Alternative 2</w:t>
        </w:r>
      </w:hyperlink>
    </w:p>
    <w:p w14:paraId="23635502" w14:textId="77777777" w:rsidR="009B76E8" w:rsidRDefault="009B76E8">
      <w:pPr>
        <w:pStyle w:val="TableofFigures"/>
        <w:tabs>
          <w:tab w:val="right" w:leader="dot" w:pos="9962"/>
        </w:tabs>
        <w:rPr>
          <w:b w:val="0"/>
          <w:noProof/>
        </w:rPr>
      </w:pPr>
      <w:hyperlink w:anchor="_Toc194097798" w:history="1">
        <w:r w:rsidRPr="00091766">
          <w:rPr>
            <w:rStyle w:val="Hyperlink"/>
            <w:rFonts w:ascii="Symbol" w:hAnsi="Symbol"/>
            <w:noProof/>
          </w:rPr>
          <w:t></w:t>
        </w:r>
        <w:r>
          <w:rPr>
            <w:b w:val="0"/>
            <w:noProof/>
          </w:rPr>
          <w:tab/>
        </w:r>
        <w:r w:rsidRPr="00091766">
          <w:rPr>
            <w:rStyle w:val="Hyperlink"/>
            <w:noProof/>
          </w:rPr>
          <w:t>Info #7 can be provided either implicitly or explicitly by LMF. Note: no UE capability is introduced on whether info #7 is provided implicitly or explicitly, and the UE can request info #7 to be provided explicitly or implicitly.</w:t>
        </w:r>
      </w:hyperlink>
    </w:p>
    <w:p w14:paraId="34C0E58D" w14:textId="77777777" w:rsidR="009B76E8" w:rsidRDefault="009B76E8">
      <w:pPr>
        <w:pStyle w:val="TableofFigures"/>
        <w:tabs>
          <w:tab w:val="right" w:leader="dot" w:pos="9962"/>
        </w:tabs>
        <w:rPr>
          <w:b w:val="0"/>
          <w:noProof/>
        </w:rPr>
      </w:pPr>
      <w:hyperlink w:anchor="_Toc194097799" w:history="1">
        <w:r w:rsidRPr="00091766">
          <w:rPr>
            <w:rStyle w:val="Hyperlink"/>
            <w:noProof/>
          </w:rPr>
          <w:t>i.</w:t>
        </w:r>
        <w:r>
          <w:rPr>
            <w:b w:val="0"/>
            <w:noProof/>
          </w:rPr>
          <w:tab/>
        </w:r>
        <w:r w:rsidRPr="00091766">
          <w:rPr>
            <w:rStyle w:val="Hyperlink"/>
            <w:noProof/>
          </w:rPr>
          <w:t>Note: if explicit signaling is not supported by the network, legacy behavior can be used to exclude the TRPs without provided location from provided AD.</w:t>
        </w:r>
      </w:hyperlink>
    </w:p>
    <w:p w14:paraId="6733120F" w14:textId="77777777" w:rsidR="009B76E8" w:rsidRDefault="009B76E8">
      <w:pPr>
        <w:pStyle w:val="TableofFigures"/>
        <w:tabs>
          <w:tab w:val="right" w:leader="dot" w:pos="9962"/>
        </w:tabs>
        <w:rPr>
          <w:b w:val="0"/>
          <w:noProof/>
        </w:rPr>
      </w:pPr>
      <w:hyperlink w:anchor="_Toc194097800" w:history="1">
        <w:r w:rsidRPr="00091766">
          <w:rPr>
            <w:rStyle w:val="Hyperlink"/>
            <w:rFonts w:ascii="Symbol" w:hAnsi="Symbol"/>
            <w:noProof/>
          </w:rPr>
          <w:t></w:t>
        </w:r>
        <w:r>
          <w:rPr>
            <w:b w:val="0"/>
            <w:noProof/>
          </w:rPr>
          <w:tab/>
        </w:r>
        <w:r w:rsidRPr="00091766">
          <w:rPr>
            <w:rStyle w:val="Hyperlink"/>
            <w:noProof/>
          </w:rPr>
          <w:t xml:space="preserve">If provided implicitly, </w:t>
        </w:r>
        <w:r w:rsidRPr="00091766">
          <w:rPr>
            <w:rStyle w:val="Hyperlink"/>
            <w:rFonts w:eastAsia="Yu Mincho"/>
            <w:noProof/>
          </w:rPr>
          <w:t>a</w:t>
        </w:r>
        <w:r w:rsidRPr="00091766">
          <w:rPr>
            <w:rStyle w:val="Hyperlink"/>
            <w:noProof/>
          </w:rPr>
          <w:t>ssociated ID is signaled by LMF to indicate whether info #7 is consistent between training and inference.</w:t>
        </w:r>
      </w:hyperlink>
    </w:p>
    <w:p w14:paraId="2D48C05D" w14:textId="77777777" w:rsidR="009B76E8" w:rsidRDefault="009B76E8">
      <w:pPr>
        <w:pStyle w:val="TableofFigures"/>
        <w:tabs>
          <w:tab w:val="right" w:leader="dot" w:pos="9962"/>
        </w:tabs>
        <w:rPr>
          <w:b w:val="0"/>
          <w:noProof/>
        </w:rPr>
      </w:pPr>
      <w:hyperlink w:anchor="_Toc194097801" w:history="1">
        <w:r w:rsidRPr="00091766">
          <w:rPr>
            <w:rStyle w:val="Hyperlink"/>
            <w:noProof/>
          </w:rPr>
          <w:t>Proposal 65</w:t>
        </w:r>
        <w:r>
          <w:rPr>
            <w:b w:val="0"/>
            <w:noProof/>
          </w:rPr>
          <w:tab/>
        </w:r>
        <w:r w:rsidRPr="00091766">
          <w:rPr>
            <w:rStyle w:val="Hyperlink"/>
            <w:noProof/>
          </w:rPr>
          <w:t>For case 1, associated ID for maintaining of consistency of TRP location is provided per TRP as follow:</w:t>
        </w:r>
      </w:hyperlink>
    </w:p>
    <w:p w14:paraId="5B086D60" w14:textId="77777777" w:rsidR="009B76E8" w:rsidRDefault="009B76E8">
      <w:pPr>
        <w:pStyle w:val="TableofFigures"/>
        <w:tabs>
          <w:tab w:val="right" w:leader="dot" w:pos="9962"/>
        </w:tabs>
        <w:rPr>
          <w:b w:val="0"/>
          <w:noProof/>
        </w:rPr>
      </w:pPr>
      <w:hyperlink w:anchor="_Toc194097802" w:history="1">
        <w:r w:rsidRPr="00091766">
          <w:rPr>
            <w:rStyle w:val="Hyperlink"/>
            <w:rFonts w:ascii="Symbol" w:hAnsi="Symbol"/>
            <w:noProof/>
          </w:rPr>
          <w:t></w:t>
        </w:r>
        <w:r>
          <w:rPr>
            <w:b w:val="0"/>
            <w:noProof/>
          </w:rPr>
          <w:tab/>
        </w:r>
        <w:r w:rsidRPr="00091766">
          <w:rPr>
            <w:rStyle w:val="Hyperlink"/>
            <w:noProof/>
          </w:rPr>
          <w:t>Time stamp of the time from which network conditions have been consistent.</w:t>
        </w:r>
      </w:hyperlink>
    </w:p>
    <w:p w14:paraId="6D58E18D" w14:textId="77777777" w:rsidR="009B76E8" w:rsidRDefault="009B76E8">
      <w:pPr>
        <w:pStyle w:val="TableofFigures"/>
        <w:tabs>
          <w:tab w:val="right" w:leader="dot" w:pos="9962"/>
        </w:tabs>
        <w:rPr>
          <w:b w:val="0"/>
          <w:noProof/>
        </w:rPr>
      </w:pPr>
      <w:hyperlink w:anchor="_Toc194097803" w:history="1">
        <w:r w:rsidRPr="00091766">
          <w:rPr>
            <w:rStyle w:val="Hyperlink"/>
            <w:rFonts w:ascii="Symbol" w:hAnsi="Symbol"/>
            <w:noProof/>
          </w:rPr>
          <w:t></w:t>
        </w:r>
        <w:r>
          <w:rPr>
            <w:b w:val="0"/>
            <w:noProof/>
          </w:rPr>
          <w:tab/>
        </w:r>
        <w:r w:rsidRPr="00091766">
          <w:rPr>
            <w:rStyle w:val="Hyperlink"/>
            <w:noProof/>
          </w:rPr>
          <w:t>A TRP location ID for the TRP location, valid from the time of the time stamp.</w:t>
        </w:r>
      </w:hyperlink>
    </w:p>
    <w:p w14:paraId="05D1CAB9" w14:textId="77777777" w:rsidR="009B76E8" w:rsidRDefault="009B76E8">
      <w:pPr>
        <w:pStyle w:val="TableofFigures"/>
        <w:tabs>
          <w:tab w:val="right" w:leader="dot" w:pos="9962"/>
        </w:tabs>
        <w:rPr>
          <w:b w:val="0"/>
          <w:noProof/>
        </w:rPr>
      </w:pPr>
      <w:hyperlink w:anchor="_Toc194097804" w:history="1">
        <w:r w:rsidRPr="00091766">
          <w:rPr>
            <w:rStyle w:val="Hyperlink"/>
            <w:noProof/>
          </w:rPr>
          <w:t>i.</w:t>
        </w:r>
        <w:r>
          <w:rPr>
            <w:b w:val="0"/>
            <w:noProof/>
          </w:rPr>
          <w:tab/>
        </w:r>
        <w:r w:rsidRPr="00091766">
          <w:rPr>
            <w:rStyle w:val="Hyperlink"/>
            <w:noProof/>
          </w:rPr>
          <w:t>Note: the TRP location ID is not the real TRP location</w:t>
        </w:r>
      </w:hyperlink>
    </w:p>
    <w:p w14:paraId="5C5ACF48" w14:textId="77777777" w:rsidR="009B76E8" w:rsidRDefault="009B76E8">
      <w:pPr>
        <w:pStyle w:val="TableofFigures"/>
        <w:tabs>
          <w:tab w:val="right" w:leader="dot" w:pos="9962"/>
        </w:tabs>
        <w:rPr>
          <w:b w:val="0"/>
          <w:noProof/>
        </w:rPr>
      </w:pPr>
      <w:hyperlink w:anchor="_Toc194097805" w:history="1">
        <w:r w:rsidRPr="00091766">
          <w:rPr>
            <w:rStyle w:val="Hyperlink"/>
            <w:noProof/>
          </w:rPr>
          <w:t>ii.</w:t>
        </w:r>
        <w:r>
          <w:rPr>
            <w:b w:val="0"/>
            <w:noProof/>
          </w:rPr>
          <w:tab/>
        </w:r>
        <w:r w:rsidRPr="00091766">
          <w:rPr>
            <w:rStyle w:val="Hyperlink"/>
            <w:noProof/>
          </w:rPr>
          <w:t>FFS: how many location IDs are required. Conclusion</w:t>
        </w:r>
      </w:hyperlink>
    </w:p>
    <w:p w14:paraId="3AE5AD10" w14:textId="22CEE037" w:rsidR="008E065E" w:rsidRPr="00212126" w:rsidRDefault="006E1C82" w:rsidP="00836728">
      <w:pPr>
        <w:pStyle w:val="BodyText"/>
      </w:pPr>
      <w:r w:rsidRPr="00212126">
        <w:fldChar w:fldCharType="end"/>
      </w:r>
      <w:r w:rsidRPr="00212126">
        <w:t xml:space="preserve"> </w:t>
      </w:r>
    </w:p>
    <w:p w14:paraId="4C5504C0" w14:textId="77777777" w:rsidR="00F507D1" w:rsidRPr="00212126" w:rsidRDefault="00F507D1" w:rsidP="00CE0424">
      <w:pPr>
        <w:pStyle w:val="Heading1"/>
        <w:rPr>
          <w:lang w:val="en-US"/>
        </w:rPr>
      </w:pPr>
      <w:bookmarkStart w:id="2483" w:name="_In-sequence_SDU_delivery"/>
      <w:bookmarkStart w:id="2484" w:name="_Toc165991024"/>
      <w:bookmarkStart w:id="2485" w:name="_Toc194086996"/>
      <w:bookmarkEnd w:id="2483"/>
      <w:r w:rsidRPr="00212126">
        <w:rPr>
          <w:lang w:val="en-US"/>
        </w:rPr>
        <w:t>References</w:t>
      </w:r>
      <w:bookmarkEnd w:id="2484"/>
      <w:bookmarkEnd w:id="2485"/>
    </w:p>
    <w:p w14:paraId="07A92C03" w14:textId="77777777" w:rsidR="00E24EB1" w:rsidRPr="00212126" w:rsidRDefault="00E24EB1" w:rsidP="00E24EB1">
      <w:pPr>
        <w:pStyle w:val="Reference"/>
      </w:pPr>
      <w:bookmarkStart w:id="2486" w:name="_Ref155373154"/>
      <w:bookmarkStart w:id="2487" w:name="_Ref174151459"/>
      <w:bookmarkStart w:id="2488" w:name="_Ref189809556"/>
      <w:r w:rsidRPr="00212126">
        <w:t>3GPP TS 38.305, Stage 2 functional specification of User Equipment (UE) positioning in NG-RAN.</w:t>
      </w:r>
    </w:p>
    <w:p w14:paraId="000A298A" w14:textId="77777777" w:rsidR="00E24EB1" w:rsidRPr="00212126" w:rsidRDefault="00E24EB1" w:rsidP="00E24EB1">
      <w:pPr>
        <w:pStyle w:val="Reference"/>
      </w:pPr>
      <w:r w:rsidRPr="00212126">
        <w:t>3GPP TS 37.355, LTE Positioning Protocol (LPP).</w:t>
      </w:r>
    </w:p>
    <w:p w14:paraId="20E83A53" w14:textId="77777777" w:rsidR="00E24EB1" w:rsidRPr="00212126" w:rsidRDefault="00E24EB1" w:rsidP="00E24EB1">
      <w:pPr>
        <w:pStyle w:val="Reference"/>
      </w:pPr>
      <w:r w:rsidRPr="00212126">
        <w:t>3GPP TS 38.455, NR Positioning Protocol A (NRPPa).</w:t>
      </w:r>
    </w:p>
    <w:p w14:paraId="6770E5DC" w14:textId="32D494FB" w:rsidR="00E24EB1" w:rsidRPr="00212126" w:rsidRDefault="00F26AC7" w:rsidP="00F26AC7">
      <w:pPr>
        <w:pStyle w:val="Reference"/>
      </w:pPr>
      <w:bookmarkStart w:id="2489" w:name="_Ref156223556"/>
      <w:r w:rsidRPr="00212126">
        <w:t xml:space="preserve">3GPP TR 38.843 </w:t>
      </w:r>
      <w:r w:rsidR="0092695C" w:rsidRPr="00212126">
        <w:t>V</w:t>
      </w:r>
      <w:r w:rsidR="0092695C">
        <w:t>18</w:t>
      </w:r>
      <w:r w:rsidRPr="00212126">
        <w:t>.0.</w:t>
      </w:r>
      <w:r w:rsidR="0092695C">
        <w:t>0</w:t>
      </w:r>
      <w:r w:rsidRPr="00212126">
        <w:t xml:space="preserve"> (2023-12), Study on Artificial Intelligence (AI)/Machine Learning (ML) for NR air interface (Release 18).</w:t>
      </w:r>
      <w:bookmarkEnd w:id="2489"/>
    </w:p>
    <w:p w14:paraId="1EF269F2" w14:textId="3CA3841A" w:rsidR="005D0D1E" w:rsidRPr="00212126" w:rsidRDefault="0017215B" w:rsidP="005D0D1E">
      <w:pPr>
        <w:pStyle w:val="Reference"/>
      </w:pPr>
      <w:bookmarkStart w:id="2490" w:name="_Ref155559231"/>
      <w:r w:rsidRPr="00212126">
        <w:t>RP-2</w:t>
      </w:r>
      <w:r w:rsidR="0022218C">
        <w:t>50792</w:t>
      </w:r>
      <w:r w:rsidR="005D0D1E" w:rsidRPr="00212126">
        <w:t>, "</w:t>
      </w:r>
      <w:r w:rsidR="0022218C" w:rsidRPr="0022218C">
        <w:t xml:space="preserve"> </w:t>
      </w:r>
      <w:r w:rsidR="001A4E4B" w:rsidRPr="00212126">
        <w:t>Revised WID</w:t>
      </w:r>
      <w:r w:rsidR="0022218C" w:rsidRPr="0022218C">
        <w:t>:</w:t>
      </w:r>
      <w:r w:rsidR="001A4E4B" w:rsidRPr="00212126">
        <w:t xml:space="preserve"> Artificial Intelligence (AI)/Machine Learning (ML) for NR Air Interface</w:t>
      </w:r>
      <w:r w:rsidR="005D0D1E" w:rsidRPr="00212126">
        <w:t>," Qualcomm, 3GPP TSG RAN Meeting #</w:t>
      </w:r>
      <w:r w:rsidRPr="00212126">
        <w:t>10</w:t>
      </w:r>
      <w:r w:rsidR="0022218C">
        <w:t>7</w:t>
      </w:r>
      <w:r w:rsidR="005D0D1E" w:rsidRPr="00212126">
        <w:t xml:space="preserve">, </w:t>
      </w:r>
      <w:r w:rsidR="0022218C" w:rsidRPr="0022218C">
        <w:t xml:space="preserve">Incheon, S. Korea, March </w:t>
      </w:r>
      <w:r w:rsidR="001A4E4B" w:rsidRPr="00212126">
        <w:t>12</w:t>
      </w:r>
      <w:r w:rsidR="0022218C" w:rsidRPr="0022218C">
        <w:t>-14, 2025</w:t>
      </w:r>
      <w:r w:rsidR="005D0D1E" w:rsidRPr="00212126">
        <w:t>.</w:t>
      </w:r>
      <w:bookmarkEnd w:id="2486"/>
      <w:bookmarkEnd w:id="2490"/>
    </w:p>
    <w:p w14:paraId="0EC86090" w14:textId="373381FB" w:rsidR="003A2D9E" w:rsidRPr="00212126" w:rsidRDefault="00F52E9D" w:rsidP="00024894">
      <w:pPr>
        <w:pStyle w:val="Reference"/>
      </w:pPr>
      <w:bookmarkStart w:id="2491" w:name="_Ref158730650"/>
      <w:bookmarkStart w:id="2492" w:name="_Ref172113551"/>
      <w:bookmarkEnd w:id="2487"/>
      <w:bookmarkEnd w:id="2488"/>
      <w:r w:rsidRPr="00212126">
        <w:t>R1-2306454</w:t>
      </w:r>
      <w:r w:rsidR="00AA37E8" w:rsidRPr="00212126">
        <w:t>,</w:t>
      </w:r>
      <w:r w:rsidRPr="00212126">
        <w:t xml:space="preserve"> “</w:t>
      </w:r>
      <w:r w:rsidR="000B179B" w:rsidRPr="00212126">
        <w:t>Evaluation of AI/ML for Positioning Accuracy Enhancement,” Ericsson</w:t>
      </w:r>
      <w:bookmarkEnd w:id="2491"/>
      <w:r w:rsidR="0097278E" w:rsidRPr="00212126">
        <w:t>.</w:t>
      </w:r>
      <w:bookmarkEnd w:id="2492"/>
    </w:p>
    <w:p w14:paraId="114312D3" w14:textId="7637B764" w:rsidR="003A2D9E" w:rsidRPr="00212126" w:rsidRDefault="003A2D9E" w:rsidP="00024894">
      <w:pPr>
        <w:pStyle w:val="Heading1"/>
        <w:rPr>
          <w:lang w:val="en-US"/>
        </w:rPr>
      </w:pPr>
      <w:bookmarkStart w:id="2493" w:name="_Toc194086997"/>
      <w:r w:rsidRPr="00212126">
        <w:rPr>
          <w:lang w:val="en-US"/>
        </w:rPr>
        <w:lastRenderedPageBreak/>
        <w:t>Appendix A. High accuracy uncertainty and confidence as defined in TS 23.032</w:t>
      </w:r>
      <w:bookmarkEnd w:id="2493"/>
    </w:p>
    <w:p w14:paraId="0020AA36" w14:textId="77777777" w:rsidR="003A2D9E" w:rsidRPr="00212126" w:rsidRDefault="003A2D9E" w:rsidP="003974CF">
      <w:bookmarkStart w:id="2494" w:name="_Toc524940649"/>
      <w:bookmarkStart w:id="2495" w:name="_Toc67980271"/>
      <w:bookmarkStart w:id="2496" w:name="_Toc91133090"/>
      <w:r w:rsidRPr="00212126">
        <w:t>6.2a</w:t>
      </w:r>
      <w:r w:rsidRPr="00212126">
        <w:tab/>
        <w:t>High Accuracy Uncertainty</w:t>
      </w:r>
      <w:bookmarkEnd w:id="2494"/>
      <w:bookmarkEnd w:id="2495"/>
      <w:bookmarkEnd w:id="2496"/>
    </w:p>
    <w:p w14:paraId="002E80CF" w14:textId="77777777" w:rsidR="003A2D9E" w:rsidRPr="00212126" w:rsidRDefault="003A2D9E" w:rsidP="003974CF">
      <w:r w:rsidRPr="00212126">
        <w:t xml:space="preserve">The high accuracy uncertainty r, expressed in </w:t>
      </w:r>
      <w:proofErr w:type="spellStart"/>
      <w:r w:rsidRPr="00212126">
        <w:t>metres</w:t>
      </w:r>
      <w:proofErr w:type="spellEnd"/>
      <w:r w:rsidRPr="00212126">
        <w:t xml:space="preserve">, is mapped to a number </w:t>
      </w:r>
      <w:r w:rsidRPr="00212126">
        <w:rPr>
          <w:i/>
        </w:rPr>
        <w:t>K</w:t>
      </w:r>
      <w:r w:rsidRPr="00212126">
        <w:t>, with the following formula:</w:t>
      </w:r>
    </w:p>
    <w:p w14:paraId="1310389B" w14:textId="64848CB2" w:rsidR="003A2D9E" w:rsidRPr="00212126" w:rsidRDefault="003A2D9E" w:rsidP="003A2D9E">
      <w:pPr>
        <w:pStyle w:val="EQ"/>
      </w:pPr>
      <w:r w:rsidRPr="00212126">
        <w:tab/>
      </w:r>
      <m:oMath>
        <m:r>
          <w:rPr>
            <w:rFonts w:ascii="Cambria Math" w:eastAsia="Times New Roman" w:hAnsi="Times New Roman" w:cs="Times New Roman"/>
            <w:szCs w:val="20"/>
            <w14:ligatures w14:val="none"/>
          </w:rPr>
          <m:t>r=C</m:t>
        </m:r>
        <m:d>
          <m:dPr>
            <m:ctrlPr>
              <w:rPr>
                <w:rFonts w:ascii="Cambria Math" w:eastAsia="Times New Roman" w:hAnsi="Times New Roman" w:cs="Times New Roman"/>
                <w:i/>
                <w:szCs w:val="20"/>
                <w14:ligatures w14:val="none"/>
              </w:rPr>
            </m:ctrlPr>
          </m:dPr>
          <m:e>
            <m:sSup>
              <m:sSupPr>
                <m:ctrlPr>
                  <w:rPr>
                    <w:rFonts w:ascii="Cambria Math" w:eastAsia="Times New Roman" w:hAnsi="Times New Roman" w:cs="Times New Roman"/>
                    <w:i/>
                    <w:szCs w:val="20"/>
                    <w14:ligatures w14:val="none"/>
                  </w:rPr>
                </m:ctrlPr>
              </m:sSupPr>
              <m:e>
                <m:d>
                  <m:dPr>
                    <m:ctrlPr>
                      <w:rPr>
                        <w:rFonts w:ascii="Cambria Math" w:eastAsia="Times New Roman" w:hAnsi="Times New Roman" w:cs="Times New Roman"/>
                        <w:i/>
                        <w:szCs w:val="20"/>
                        <w14:ligatures w14:val="none"/>
                      </w:rPr>
                    </m:ctrlPr>
                  </m:dPr>
                  <m:e>
                    <m:r>
                      <w:rPr>
                        <w:rFonts w:ascii="Cambria Math" w:eastAsia="Times New Roman" w:hAnsi="Times New Roman" w:cs="Times New Roman"/>
                        <w:szCs w:val="20"/>
                        <w14:ligatures w14:val="none"/>
                      </w:rPr>
                      <m:t>1+x</m:t>
                    </m:r>
                  </m:e>
                </m:d>
              </m:e>
              <m:sup>
                <m:r>
                  <w:rPr>
                    <w:rFonts w:ascii="Cambria Math" w:eastAsia="Times New Roman" w:hAnsi="Times New Roman" w:cs="Times New Roman"/>
                    <w:szCs w:val="20"/>
                    <w14:ligatures w14:val="none"/>
                  </w:rPr>
                  <m:t>K</m:t>
                </m:r>
              </m:sup>
            </m:sSup>
            <m:r>
              <w:rPr>
                <w:rFonts w:ascii="Cambria Math" w:eastAsia="Times New Roman" w:hAnsi="Times New Roman" w:cs="Times New Roman"/>
                <w:szCs w:val="20"/>
                <w14:ligatures w14:val="none"/>
              </w:rPr>
              <m:t>-</m:t>
            </m:r>
            <m:r>
              <w:rPr>
                <w:rFonts w:ascii="Cambria Math" w:eastAsia="Times New Roman" w:hAnsi="Times New Roman" w:cs="Times New Roman"/>
                <w:szCs w:val="20"/>
                <w14:ligatures w14:val="none"/>
              </w:rPr>
              <m:t>1</m:t>
            </m:r>
          </m:e>
        </m:d>
      </m:oMath>
    </w:p>
    <w:p w14:paraId="70584505" w14:textId="77777777" w:rsidR="003A2D9E" w:rsidRPr="00212126" w:rsidRDefault="003A2D9E" w:rsidP="003974CF">
      <w:r w:rsidRPr="00212126">
        <w:t xml:space="preserve">with </w:t>
      </w:r>
      <w:r w:rsidRPr="00212126">
        <w:rPr>
          <w:i/>
        </w:rPr>
        <w:t>C</w:t>
      </w:r>
      <w:r w:rsidRPr="00212126">
        <w:t xml:space="preserve"> = 0.3 and </w:t>
      </w:r>
      <w:r w:rsidRPr="00212126">
        <w:rPr>
          <w:i/>
        </w:rPr>
        <w:t>x</w:t>
      </w:r>
      <w:r w:rsidRPr="00212126">
        <w:t xml:space="preserve"> = 0.02. With 0 </w:t>
      </w:r>
      <w:r w:rsidRPr="00212126">
        <w:fldChar w:fldCharType="begin"/>
      </w:r>
      <w:r w:rsidRPr="00212126">
        <w:instrText>SYMBOL 163 \f "Symbol"</w:instrText>
      </w:r>
      <w:r w:rsidRPr="00212126">
        <w:fldChar w:fldCharType="end"/>
      </w:r>
      <w:r w:rsidRPr="00212126">
        <w:t xml:space="preserve"> </w:t>
      </w:r>
      <w:r w:rsidRPr="00212126">
        <w:rPr>
          <w:i/>
        </w:rPr>
        <w:t>K</w:t>
      </w:r>
      <w:r w:rsidRPr="00212126">
        <w:t xml:space="preserve"> </w:t>
      </w:r>
      <w:r w:rsidRPr="00212126">
        <w:fldChar w:fldCharType="begin"/>
      </w:r>
      <w:r w:rsidRPr="00212126">
        <w:instrText>SYMBOL 163 \f "Symbol"</w:instrText>
      </w:r>
      <w:r w:rsidRPr="00212126">
        <w:fldChar w:fldCharType="end"/>
      </w:r>
      <w:r w:rsidRPr="00212126">
        <w:t xml:space="preserve"> 255, a suitably useful range between 0 and 46.49129 </w:t>
      </w:r>
      <w:proofErr w:type="spellStart"/>
      <w:r w:rsidRPr="00212126">
        <w:t>metres</w:t>
      </w:r>
      <w:proofErr w:type="spellEnd"/>
      <w:r w:rsidRPr="00212126">
        <w:t xml:space="preserve"> is achieved for the high accuracy uncertainty, while still being able to code down to values as small as 6 </w:t>
      </w:r>
      <w:proofErr w:type="spellStart"/>
      <w:r w:rsidRPr="00212126">
        <w:t>millimetre</w:t>
      </w:r>
      <w:proofErr w:type="spellEnd"/>
      <w:r w:rsidRPr="00212126">
        <w:t xml:space="preserve">. The uncertainty can then be coded on 8 bits, as the binary encoding of </w:t>
      </w:r>
      <w:r w:rsidRPr="00212126">
        <w:rPr>
          <w:i/>
        </w:rPr>
        <w:t>K</w:t>
      </w:r>
      <w:r w:rsidRPr="00212126">
        <w:t>.</w:t>
      </w:r>
    </w:p>
    <w:p w14:paraId="055CCA43" w14:textId="77777777" w:rsidR="003A2D9E" w:rsidRPr="00403A8D" w:rsidRDefault="003A2D9E" w:rsidP="003A2D9E">
      <w:pPr>
        <w:pStyle w:val="TH"/>
        <w:rPr>
          <w:lang w:val="en-US"/>
        </w:rPr>
      </w:pPr>
      <w:r w:rsidRPr="00403A8D">
        <w:rPr>
          <w:lang w:val="en-US"/>
        </w:rPr>
        <w:t>Table 6.2a-1: Example values for the high accuracy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77"/>
        <w:gridCol w:w="2977"/>
      </w:tblGrid>
      <w:tr w:rsidR="003A2D9E" w:rsidRPr="00212126" w14:paraId="49528CDF"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53C8122E" w14:textId="77777777" w:rsidR="003A2D9E" w:rsidRPr="00403A8D" w:rsidRDefault="003A2D9E" w:rsidP="002354E1">
            <w:pPr>
              <w:pStyle w:val="TAH"/>
              <w:spacing w:after="0"/>
              <w:rPr>
                <w:lang w:val="en-US" w:eastAsia="en-GB"/>
              </w:rPr>
            </w:pPr>
            <w:r w:rsidRPr="00403A8D">
              <w:rPr>
                <w:lang w:val="en-US" w:eastAsia="en-GB"/>
              </w:rPr>
              <w:t xml:space="preserve">Value of </w:t>
            </w:r>
            <w:r w:rsidRPr="00403A8D">
              <w:rPr>
                <w:i/>
                <w:lang w:val="en-US" w:eastAsia="en-GB"/>
              </w:rPr>
              <w:t>K</w:t>
            </w:r>
          </w:p>
        </w:tc>
        <w:tc>
          <w:tcPr>
            <w:tcW w:w="2977" w:type="dxa"/>
            <w:tcBorders>
              <w:top w:val="single" w:sz="6" w:space="0" w:color="auto"/>
              <w:left w:val="single" w:sz="6" w:space="0" w:color="auto"/>
              <w:bottom w:val="single" w:sz="6" w:space="0" w:color="auto"/>
              <w:right w:val="single" w:sz="6" w:space="0" w:color="auto"/>
            </w:tcBorders>
            <w:hideMark/>
          </w:tcPr>
          <w:p w14:paraId="3D6E3E23" w14:textId="77777777" w:rsidR="003A2D9E" w:rsidRPr="00403A8D" w:rsidRDefault="003A2D9E" w:rsidP="002354E1">
            <w:pPr>
              <w:pStyle w:val="TAH"/>
              <w:spacing w:after="0"/>
              <w:rPr>
                <w:lang w:val="en-US" w:eastAsia="en-GB"/>
              </w:rPr>
            </w:pPr>
            <w:r w:rsidRPr="00403A8D">
              <w:rPr>
                <w:lang w:val="en-US" w:eastAsia="en-GB"/>
              </w:rPr>
              <w:t>Value of uncertainty</w:t>
            </w:r>
          </w:p>
        </w:tc>
      </w:tr>
      <w:tr w:rsidR="003A2D9E" w:rsidRPr="00212126" w14:paraId="1D595499"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7EF31DC6" w14:textId="77777777" w:rsidR="003A2D9E" w:rsidRPr="00403A8D" w:rsidRDefault="003A2D9E" w:rsidP="002354E1">
            <w:pPr>
              <w:pStyle w:val="TAC"/>
              <w:spacing w:after="0"/>
              <w:rPr>
                <w:lang w:val="en-US" w:eastAsia="en-GB"/>
              </w:rPr>
            </w:pPr>
            <w:r w:rsidRPr="00403A8D">
              <w:rPr>
                <w:lang w:val="en-US" w:eastAsia="en-GB"/>
              </w:rPr>
              <w:t>0</w:t>
            </w:r>
          </w:p>
        </w:tc>
        <w:tc>
          <w:tcPr>
            <w:tcW w:w="2977" w:type="dxa"/>
            <w:tcBorders>
              <w:top w:val="single" w:sz="6" w:space="0" w:color="auto"/>
              <w:left w:val="single" w:sz="6" w:space="0" w:color="auto"/>
              <w:bottom w:val="single" w:sz="6" w:space="0" w:color="auto"/>
              <w:right w:val="single" w:sz="6" w:space="0" w:color="auto"/>
            </w:tcBorders>
            <w:hideMark/>
          </w:tcPr>
          <w:p w14:paraId="4FCA422B" w14:textId="77777777" w:rsidR="003A2D9E" w:rsidRPr="00403A8D" w:rsidRDefault="003A2D9E" w:rsidP="002354E1">
            <w:pPr>
              <w:pStyle w:val="TAC"/>
              <w:spacing w:after="0"/>
              <w:rPr>
                <w:lang w:val="en-US" w:eastAsia="en-GB"/>
              </w:rPr>
            </w:pPr>
            <w:r w:rsidRPr="00403A8D">
              <w:rPr>
                <w:lang w:val="en-US" w:eastAsia="en-GB"/>
              </w:rPr>
              <w:t>0 m</w:t>
            </w:r>
          </w:p>
        </w:tc>
      </w:tr>
      <w:tr w:rsidR="003A2D9E" w:rsidRPr="00212126" w14:paraId="09A90FDE"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070F376B" w14:textId="77777777" w:rsidR="003A2D9E" w:rsidRPr="00403A8D" w:rsidRDefault="003A2D9E" w:rsidP="002354E1">
            <w:pPr>
              <w:pStyle w:val="TAC"/>
              <w:spacing w:after="0"/>
              <w:rPr>
                <w:lang w:val="en-US" w:eastAsia="en-GB"/>
              </w:rPr>
            </w:pPr>
            <w:r w:rsidRPr="00403A8D">
              <w:rPr>
                <w:lang w:val="en-US" w:eastAsia="en-GB"/>
              </w:rPr>
              <w:t>1</w:t>
            </w:r>
          </w:p>
        </w:tc>
        <w:tc>
          <w:tcPr>
            <w:tcW w:w="2977" w:type="dxa"/>
            <w:tcBorders>
              <w:top w:val="single" w:sz="6" w:space="0" w:color="auto"/>
              <w:left w:val="single" w:sz="6" w:space="0" w:color="auto"/>
              <w:bottom w:val="single" w:sz="6" w:space="0" w:color="auto"/>
              <w:right w:val="single" w:sz="6" w:space="0" w:color="auto"/>
            </w:tcBorders>
            <w:hideMark/>
          </w:tcPr>
          <w:p w14:paraId="6DCDC26F" w14:textId="77777777" w:rsidR="003A2D9E" w:rsidRPr="00403A8D" w:rsidRDefault="003A2D9E" w:rsidP="002354E1">
            <w:pPr>
              <w:pStyle w:val="TAC"/>
              <w:spacing w:after="0"/>
              <w:rPr>
                <w:lang w:val="en-US" w:eastAsia="en-GB"/>
              </w:rPr>
            </w:pPr>
            <w:r w:rsidRPr="00403A8D">
              <w:rPr>
                <w:lang w:val="en-US" w:eastAsia="en-GB"/>
              </w:rPr>
              <w:t>0.006 m</w:t>
            </w:r>
          </w:p>
        </w:tc>
      </w:tr>
      <w:tr w:rsidR="003A2D9E" w:rsidRPr="00212126" w14:paraId="2B3523C1"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35D26EB9" w14:textId="77777777" w:rsidR="003A2D9E" w:rsidRPr="00403A8D" w:rsidRDefault="003A2D9E" w:rsidP="002354E1">
            <w:pPr>
              <w:pStyle w:val="TAC"/>
              <w:spacing w:after="0"/>
              <w:rPr>
                <w:lang w:val="en-US" w:eastAsia="en-GB"/>
              </w:rPr>
            </w:pPr>
            <w:r w:rsidRPr="00403A8D">
              <w:rPr>
                <w:lang w:val="en-US" w:eastAsia="en-GB"/>
              </w:rPr>
              <w:t>2</w:t>
            </w:r>
          </w:p>
        </w:tc>
        <w:tc>
          <w:tcPr>
            <w:tcW w:w="2977" w:type="dxa"/>
            <w:tcBorders>
              <w:top w:val="single" w:sz="6" w:space="0" w:color="auto"/>
              <w:left w:val="single" w:sz="6" w:space="0" w:color="auto"/>
              <w:bottom w:val="single" w:sz="6" w:space="0" w:color="auto"/>
              <w:right w:val="single" w:sz="6" w:space="0" w:color="auto"/>
            </w:tcBorders>
            <w:hideMark/>
          </w:tcPr>
          <w:p w14:paraId="64EE7616" w14:textId="77777777" w:rsidR="003A2D9E" w:rsidRPr="00403A8D" w:rsidRDefault="003A2D9E" w:rsidP="002354E1">
            <w:pPr>
              <w:pStyle w:val="TAC"/>
              <w:spacing w:after="0"/>
              <w:rPr>
                <w:lang w:val="en-US" w:eastAsia="en-GB"/>
              </w:rPr>
            </w:pPr>
            <w:r w:rsidRPr="00403A8D">
              <w:rPr>
                <w:lang w:val="en-US" w:eastAsia="en-GB"/>
              </w:rPr>
              <w:t>0.01212 m</w:t>
            </w:r>
          </w:p>
        </w:tc>
      </w:tr>
      <w:tr w:rsidR="003A2D9E" w:rsidRPr="00212126" w14:paraId="3AC12D24"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30A95CF6" w14:textId="77777777" w:rsidR="003A2D9E" w:rsidRPr="00403A8D" w:rsidRDefault="003A2D9E" w:rsidP="002354E1">
            <w:pPr>
              <w:pStyle w:val="TAC"/>
              <w:spacing w:after="0"/>
              <w:rPr>
                <w:lang w:val="en-US" w:eastAsia="en-GB"/>
              </w:rPr>
            </w:pPr>
            <w:r w:rsidRPr="00403A8D">
              <w:rPr>
                <w:lang w:val="en-US"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6C600588" w14:textId="77777777" w:rsidR="003A2D9E" w:rsidRPr="00403A8D" w:rsidRDefault="003A2D9E" w:rsidP="002354E1">
            <w:pPr>
              <w:pStyle w:val="TAC"/>
              <w:spacing w:after="0"/>
              <w:rPr>
                <w:lang w:val="en-US" w:eastAsia="en-GB"/>
              </w:rPr>
            </w:pPr>
            <w:r w:rsidRPr="00403A8D">
              <w:rPr>
                <w:lang w:val="en-US" w:eastAsia="en-GB"/>
              </w:rPr>
              <w:t>-</w:t>
            </w:r>
          </w:p>
        </w:tc>
      </w:tr>
      <w:tr w:rsidR="003A2D9E" w:rsidRPr="00212126" w14:paraId="5DDB0DA0"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1FED85F0" w14:textId="77777777" w:rsidR="003A2D9E" w:rsidRPr="00403A8D" w:rsidRDefault="003A2D9E" w:rsidP="002354E1">
            <w:pPr>
              <w:pStyle w:val="TAC"/>
              <w:spacing w:after="0"/>
              <w:rPr>
                <w:lang w:val="en-US" w:eastAsia="en-GB"/>
              </w:rPr>
            </w:pPr>
            <w:r w:rsidRPr="00403A8D">
              <w:rPr>
                <w:lang w:val="en-US" w:eastAsia="en-GB"/>
              </w:rPr>
              <w:t>20</w:t>
            </w:r>
          </w:p>
        </w:tc>
        <w:tc>
          <w:tcPr>
            <w:tcW w:w="2977" w:type="dxa"/>
            <w:tcBorders>
              <w:top w:val="single" w:sz="6" w:space="0" w:color="auto"/>
              <w:left w:val="single" w:sz="6" w:space="0" w:color="auto"/>
              <w:bottom w:val="single" w:sz="6" w:space="0" w:color="auto"/>
              <w:right w:val="single" w:sz="6" w:space="0" w:color="auto"/>
            </w:tcBorders>
            <w:hideMark/>
          </w:tcPr>
          <w:p w14:paraId="76380314" w14:textId="77777777" w:rsidR="003A2D9E" w:rsidRPr="00403A8D" w:rsidRDefault="003A2D9E" w:rsidP="002354E1">
            <w:pPr>
              <w:pStyle w:val="TAC"/>
              <w:spacing w:after="0"/>
              <w:rPr>
                <w:lang w:val="en-US" w:eastAsia="en-GB"/>
              </w:rPr>
            </w:pPr>
            <w:r w:rsidRPr="00403A8D">
              <w:rPr>
                <w:lang w:val="en-US" w:eastAsia="en-GB"/>
              </w:rPr>
              <w:t>0.14578 m</w:t>
            </w:r>
          </w:p>
        </w:tc>
      </w:tr>
      <w:tr w:rsidR="003A2D9E" w:rsidRPr="00212126" w14:paraId="6303DDE8"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37A69A9A" w14:textId="77777777" w:rsidR="003A2D9E" w:rsidRPr="00403A8D" w:rsidRDefault="003A2D9E" w:rsidP="002354E1">
            <w:pPr>
              <w:pStyle w:val="TAC"/>
              <w:spacing w:after="0"/>
              <w:rPr>
                <w:lang w:val="en-US" w:eastAsia="en-GB"/>
              </w:rPr>
            </w:pPr>
            <w:r w:rsidRPr="00403A8D">
              <w:rPr>
                <w:lang w:val="en-US"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0D85D9DE" w14:textId="77777777" w:rsidR="003A2D9E" w:rsidRPr="00403A8D" w:rsidRDefault="003A2D9E" w:rsidP="002354E1">
            <w:pPr>
              <w:pStyle w:val="TAC"/>
              <w:spacing w:after="0"/>
              <w:rPr>
                <w:lang w:val="en-US" w:eastAsia="en-GB"/>
              </w:rPr>
            </w:pPr>
            <w:r w:rsidRPr="00403A8D">
              <w:rPr>
                <w:lang w:val="en-US" w:eastAsia="en-GB"/>
              </w:rPr>
              <w:t>-</w:t>
            </w:r>
          </w:p>
        </w:tc>
      </w:tr>
      <w:tr w:rsidR="003A2D9E" w:rsidRPr="00212126" w14:paraId="31A76AA5"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2664F954" w14:textId="77777777" w:rsidR="003A2D9E" w:rsidRPr="00403A8D" w:rsidRDefault="003A2D9E" w:rsidP="002354E1">
            <w:pPr>
              <w:pStyle w:val="TAC"/>
              <w:spacing w:after="0"/>
              <w:rPr>
                <w:lang w:val="en-US" w:eastAsia="en-GB"/>
              </w:rPr>
            </w:pPr>
            <w:r w:rsidRPr="00403A8D">
              <w:rPr>
                <w:lang w:val="en-US" w:eastAsia="en-GB"/>
              </w:rPr>
              <w:t>40</w:t>
            </w:r>
          </w:p>
        </w:tc>
        <w:tc>
          <w:tcPr>
            <w:tcW w:w="2977" w:type="dxa"/>
            <w:tcBorders>
              <w:top w:val="single" w:sz="6" w:space="0" w:color="auto"/>
              <w:left w:val="single" w:sz="6" w:space="0" w:color="auto"/>
              <w:bottom w:val="single" w:sz="6" w:space="0" w:color="auto"/>
              <w:right w:val="single" w:sz="6" w:space="0" w:color="auto"/>
            </w:tcBorders>
            <w:hideMark/>
          </w:tcPr>
          <w:p w14:paraId="0ABDE283" w14:textId="77777777" w:rsidR="003A2D9E" w:rsidRPr="00403A8D" w:rsidRDefault="003A2D9E" w:rsidP="002354E1">
            <w:pPr>
              <w:pStyle w:val="TAC"/>
              <w:spacing w:after="0"/>
              <w:rPr>
                <w:lang w:val="en-US" w:eastAsia="en-GB"/>
              </w:rPr>
            </w:pPr>
            <w:r w:rsidRPr="00403A8D">
              <w:rPr>
                <w:lang w:val="en-US" w:eastAsia="en-GB"/>
              </w:rPr>
              <w:t>0.36241 m</w:t>
            </w:r>
          </w:p>
        </w:tc>
      </w:tr>
      <w:tr w:rsidR="003A2D9E" w:rsidRPr="00212126" w14:paraId="31A4331F"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7EB31879" w14:textId="77777777" w:rsidR="003A2D9E" w:rsidRPr="00403A8D" w:rsidRDefault="003A2D9E" w:rsidP="002354E1">
            <w:pPr>
              <w:pStyle w:val="TAC"/>
              <w:spacing w:after="0"/>
              <w:rPr>
                <w:lang w:val="en-US" w:eastAsia="en-GB"/>
              </w:rPr>
            </w:pPr>
            <w:r w:rsidRPr="00403A8D">
              <w:rPr>
                <w:lang w:val="en-US"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37BEE6AC" w14:textId="77777777" w:rsidR="003A2D9E" w:rsidRPr="00403A8D" w:rsidRDefault="003A2D9E" w:rsidP="002354E1">
            <w:pPr>
              <w:pStyle w:val="TAC"/>
              <w:spacing w:after="0"/>
              <w:rPr>
                <w:lang w:val="en-US" w:eastAsia="en-GB"/>
              </w:rPr>
            </w:pPr>
            <w:r w:rsidRPr="00403A8D">
              <w:rPr>
                <w:lang w:val="en-US" w:eastAsia="en-GB"/>
              </w:rPr>
              <w:t>-</w:t>
            </w:r>
          </w:p>
        </w:tc>
      </w:tr>
      <w:tr w:rsidR="003A2D9E" w:rsidRPr="00212126" w14:paraId="78100833"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0349EF8D" w14:textId="77777777" w:rsidR="003A2D9E" w:rsidRPr="00403A8D" w:rsidRDefault="003A2D9E" w:rsidP="002354E1">
            <w:pPr>
              <w:pStyle w:val="TAC"/>
              <w:spacing w:after="0"/>
              <w:rPr>
                <w:lang w:val="en-US" w:eastAsia="en-GB"/>
              </w:rPr>
            </w:pPr>
            <w:r w:rsidRPr="00403A8D">
              <w:rPr>
                <w:lang w:val="en-US" w:eastAsia="en-GB"/>
              </w:rPr>
              <w:t>60</w:t>
            </w:r>
          </w:p>
        </w:tc>
        <w:tc>
          <w:tcPr>
            <w:tcW w:w="2977" w:type="dxa"/>
            <w:tcBorders>
              <w:top w:val="single" w:sz="6" w:space="0" w:color="auto"/>
              <w:left w:val="single" w:sz="6" w:space="0" w:color="auto"/>
              <w:bottom w:val="single" w:sz="6" w:space="0" w:color="auto"/>
              <w:right w:val="single" w:sz="6" w:space="0" w:color="auto"/>
            </w:tcBorders>
            <w:hideMark/>
          </w:tcPr>
          <w:p w14:paraId="4677AC0B" w14:textId="77777777" w:rsidR="003A2D9E" w:rsidRPr="00403A8D" w:rsidRDefault="003A2D9E" w:rsidP="002354E1">
            <w:pPr>
              <w:pStyle w:val="TAC"/>
              <w:spacing w:after="0"/>
              <w:rPr>
                <w:lang w:val="en-US" w:eastAsia="en-GB"/>
              </w:rPr>
            </w:pPr>
            <w:r w:rsidRPr="00403A8D">
              <w:rPr>
                <w:lang w:val="en-US" w:eastAsia="en-GB"/>
              </w:rPr>
              <w:t>0.68430 m</w:t>
            </w:r>
          </w:p>
        </w:tc>
      </w:tr>
      <w:tr w:rsidR="003A2D9E" w:rsidRPr="00212126" w14:paraId="2344C46A"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1A177415" w14:textId="77777777" w:rsidR="003A2D9E" w:rsidRPr="00403A8D" w:rsidRDefault="003A2D9E" w:rsidP="002354E1">
            <w:pPr>
              <w:pStyle w:val="TAC"/>
              <w:spacing w:after="0"/>
              <w:rPr>
                <w:lang w:val="en-US" w:eastAsia="en-GB"/>
              </w:rPr>
            </w:pPr>
            <w:r w:rsidRPr="00403A8D">
              <w:rPr>
                <w:lang w:val="en-US"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10CCFE4F" w14:textId="77777777" w:rsidR="003A2D9E" w:rsidRPr="00403A8D" w:rsidRDefault="003A2D9E" w:rsidP="002354E1">
            <w:pPr>
              <w:pStyle w:val="TAC"/>
              <w:spacing w:after="0"/>
              <w:rPr>
                <w:lang w:val="en-US" w:eastAsia="en-GB"/>
              </w:rPr>
            </w:pPr>
            <w:r w:rsidRPr="00403A8D">
              <w:rPr>
                <w:lang w:val="en-US" w:eastAsia="en-GB"/>
              </w:rPr>
              <w:t>-</w:t>
            </w:r>
          </w:p>
        </w:tc>
      </w:tr>
      <w:tr w:rsidR="003A2D9E" w:rsidRPr="00212126" w14:paraId="747244A4"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202FD453" w14:textId="77777777" w:rsidR="003A2D9E" w:rsidRPr="00403A8D" w:rsidRDefault="003A2D9E" w:rsidP="002354E1">
            <w:pPr>
              <w:pStyle w:val="TAC"/>
              <w:spacing w:after="0"/>
              <w:rPr>
                <w:lang w:val="en-US" w:eastAsia="en-GB"/>
              </w:rPr>
            </w:pPr>
            <w:r w:rsidRPr="00403A8D">
              <w:rPr>
                <w:lang w:val="en-US" w:eastAsia="en-GB"/>
              </w:rPr>
              <w:t>80</w:t>
            </w:r>
          </w:p>
        </w:tc>
        <w:tc>
          <w:tcPr>
            <w:tcW w:w="2977" w:type="dxa"/>
            <w:tcBorders>
              <w:top w:val="single" w:sz="6" w:space="0" w:color="auto"/>
              <w:left w:val="single" w:sz="6" w:space="0" w:color="auto"/>
              <w:bottom w:val="single" w:sz="6" w:space="0" w:color="auto"/>
              <w:right w:val="single" w:sz="6" w:space="0" w:color="auto"/>
            </w:tcBorders>
            <w:hideMark/>
          </w:tcPr>
          <w:p w14:paraId="65F1485F" w14:textId="77777777" w:rsidR="003A2D9E" w:rsidRPr="00403A8D" w:rsidRDefault="003A2D9E" w:rsidP="002354E1">
            <w:pPr>
              <w:pStyle w:val="TAC"/>
              <w:spacing w:after="0"/>
              <w:rPr>
                <w:lang w:val="en-US" w:eastAsia="en-GB"/>
              </w:rPr>
            </w:pPr>
            <w:r w:rsidRPr="00403A8D">
              <w:rPr>
                <w:lang w:val="en-US" w:eastAsia="en-GB"/>
              </w:rPr>
              <w:t>1.16263 m</w:t>
            </w:r>
          </w:p>
        </w:tc>
      </w:tr>
      <w:tr w:rsidR="003A2D9E" w:rsidRPr="00212126" w14:paraId="0E5CD423"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5EC04981" w14:textId="77777777" w:rsidR="003A2D9E" w:rsidRPr="00403A8D" w:rsidRDefault="003A2D9E" w:rsidP="002354E1">
            <w:pPr>
              <w:pStyle w:val="TAC"/>
              <w:spacing w:after="0"/>
              <w:rPr>
                <w:lang w:val="en-US" w:eastAsia="en-GB"/>
              </w:rPr>
            </w:pPr>
            <w:r w:rsidRPr="00403A8D">
              <w:rPr>
                <w:lang w:val="en-US"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11D0B282" w14:textId="77777777" w:rsidR="003A2D9E" w:rsidRPr="00403A8D" w:rsidRDefault="003A2D9E" w:rsidP="002354E1">
            <w:pPr>
              <w:pStyle w:val="TAC"/>
              <w:spacing w:after="0"/>
              <w:rPr>
                <w:lang w:val="en-US" w:eastAsia="en-GB"/>
              </w:rPr>
            </w:pPr>
            <w:r w:rsidRPr="00403A8D">
              <w:rPr>
                <w:lang w:val="en-US" w:eastAsia="en-GB"/>
              </w:rPr>
              <w:t>-</w:t>
            </w:r>
          </w:p>
        </w:tc>
      </w:tr>
      <w:tr w:rsidR="003A2D9E" w:rsidRPr="00212126" w14:paraId="6A76FABF"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1A42EAF4" w14:textId="77777777" w:rsidR="003A2D9E" w:rsidRPr="00403A8D" w:rsidRDefault="003A2D9E" w:rsidP="002354E1">
            <w:pPr>
              <w:pStyle w:val="TAC"/>
              <w:spacing w:after="0"/>
              <w:rPr>
                <w:lang w:val="en-US" w:eastAsia="en-GB"/>
              </w:rPr>
            </w:pPr>
            <w:r w:rsidRPr="00403A8D">
              <w:rPr>
                <w:lang w:val="en-US" w:eastAsia="en-GB"/>
              </w:rPr>
              <w:t>100</w:t>
            </w:r>
          </w:p>
        </w:tc>
        <w:tc>
          <w:tcPr>
            <w:tcW w:w="2977" w:type="dxa"/>
            <w:tcBorders>
              <w:top w:val="single" w:sz="6" w:space="0" w:color="auto"/>
              <w:left w:val="single" w:sz="6" w:space="0" w:color="auto"/>
              <w:bottom w:val="single" w:sz="6" w:space="0" w:color="auto"/>
              <w:right w:val="single" w:sz="6" w:space="0" w:color="auto"/>
            </w:tcBorders>
            <w:hideMark/>
          </w:tcPr>
          <w:p w14:paraId="143C5AE0" w14:textId="77777777" w:rsidR="003A2D9E" w:rsidRPr="00403A8D" w:rsidRDefault="003A2D9E" w:rsidP="002354E1">
            <w:pPr>
              <w:pStyle w:val="TAC"/>
              <w:spacing w:after="0"/>
              <w:rPr>
                <w:lang w:val="en-US" w:eastAsia="en-GB"/>
              </w:rPr>
            </w:pPr>
            <w:r w:rsidRPr="00403A8D">
              <w:rPr>
                <w:lang w:val="en-US" w:eastAsia="en-GB"/>
              </w:rPr>
              <w:t>1.87339 m</w:t>
            </w:r>
          </w:p>
        </w:tc>
      </w:tr>
      <w:tr w:rsidR="003A2D9E" w:rsidRPr="00212126" w14:paraId="3488A87A"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717E5424" w14:textId="77777777" w:rsidR="003A2D9E" w:rsidRPr="00403A8D" w:rsidRDefault="003A2D9E" w:rsidP="002354E1">
            <w:pPr>
              <w:pStyle w:val="TAC"/>
              <w:spacing w:after="0"/>
              <w:rPr>
                <w:lang w:val="en-US" w:eastAsia="en-GB"/>
              </w:rPr>
            </w:pPr>
            <w:r w:rsidRPr="00403A8D">
              <w:rPr>
                <w:lang w:val="en-US"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166ED25B" w14:textId="77777777" w:rsidR="003A2D9E" w:rsidRPr="00403A8D" w:rsidRDefault="003A2D9E" w:rsidP="002354E1">
            <w:pPr>
              <w:pStyle w:val="TAC"/>
              <w:spacing w:after="0"/>
              <w:rPr>
                <w:lang w:val="en-US" w:eastAsia="en-GB"/>
              </w:rPr>
            </w:pPr>
            <w:r w:rsidRPr="00403A8D">
              <w:rPr>
                <w:lang w:val="en-US" w:eastAsia="en-GB"/>
              </w:rPr>
              <w:t>-</w:t>
            </w:r>
          </w:p>
        </w:tc>
      </w:tr>
      <w:tr w:rsidR="003A2D9E" w:rsidRPr="00212126" w14:paraId="34C79BD8"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79B42BBB" w14:textId="77777777" w:rsidR="003A2D9E" w:rsidRPr="00403A8D" w:rsidRDefault="003A2D9E" w:rsidP="002354E1">
            <w:pPr>
              <w:pStyle w:val="TAC"/>
              <w:spacing w:after="0"/>
              <w:rPr>
                <w:lang w:val="en-US" w:eastAsia="en-GB"/>
              </w:rPr>
            </w:pPr>
            <w:r w:rsidRPr="00403A8D">
              <w:rPr>
                <w:lang w:val="en-US" w:eastAsia="en-GB"/>
              </w:rPr>
              <w:t>120</w:t>
            </w:r>
          </w:p>
        </w:tc>
        <w:tc>
          <w:tcPr>
            <w:tcW w:w="2977" w:type="dxa"/>
            <w:tcBorders>
              <w:top w:val="single" w:sz="6" w:space="0" w:color="auto"/>
              <w:left w:val="single" w:sz="6" w:space="0" w:color="auto"/>
              <w:bottom w:val="single" w:sz="6" w:space="0" w:color="auto"/>
              <w:right w:val="single" w:sz="6" w:space="0" w:color="auto"/>
            </w:tcBorders>
            <w:hideMark/>
          </w:tcPr>
          <w:p w14:paraId="0FFE95DB" w14:textId="77777777" w:rsidR="003A2D9E" w:rsidRPr="00403A8D" w:rsidRDefault="003A2D9E" w:rsidP="002354E1">
            <w:pPr>
              <w:pStyle w:val="TAC"/>
              <w:spacing w:after="0"/>
              <w:rPr>
                <w:lang w:val="en-US" w:eastAsia="en-GB"/>
              </w:rPr>
            </w:pPr>
            <w:r w:rsidRPr="00403A8D">
              <w:rPr>
                <w:lang w:val="en-US" w:eastAsia="en-GB"/>
              </w:rPr>
              <w:t>2.92954 m</w:t>
            </w:r>
          </w:p>
        </w:tc>
      </w:tr>
      <w:tr w:rsidR="003A2D9E" w:rsidRPr="00212126" w14:paraId="5CAAE633"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68B28A87" w14:textId="77777777" w:rsidR="003A2D9E" w:rsidRPr="00403A8D" w:rsidRDefault="003A2D9E" w:rsidP="002354E1">
            <w:pPr>
              <w:pStyle w:val="TAC"/>
              <w:spacing w:after="0"/>
              <w:rPr>
                <w:lang w:val="en-US" w:eastAsia="en-GB"/>
              </w:rPr>
            </w:pPr>
            <w:r w:rsidRPr="00403A8D">
              <w:rPr>
                <w:lang w:val="en-US"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24794DD0" w14:textId="77777777" w:rsidR="003A2D9E" w:rsidRPr="00403A8D" w:rsidRDefault="003A2D9E" w:rsidP="002354E1">
            <w:pPr>
              <w:pStyle w:val="TAC"/>
              <w:spacing w:after="0"/>
              <w:rPr>
                <w:lang w:val="en-US" w:eastAsia="en-GB"/>
              </w:rPr>
            </w:pPr>
            <w:r w:rsidRPr="00403A8D">
              <w:rPr>
                <w:lang w:val="en-US" w:eastAsia="en-GB"/>
              </w:rPr>
              <w:t>-</w:t>
            </w:r>
          </w:p>
        </w:tc>
      </w:tr>
      <w:tr w:rsidR="003A2D9E" w:rsidRPr="00212126" w14:paraId="15E07A1F"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234E10DD" w14:textId="77777777" w:rsidR="003A2D9E" w:rsidRPr="00403A8D" w:rsidRDefault="003A2D9E" w:rsidP="002354E1">
            <w:pPr>
              <w:pStyle w:val="TAC"/>
              <w:spacing w:after="0"/>
              <w:rPr>
                <w:lang w:val="en-US" w:eastAsia="en-GB"/>
              </w:rPr>
            </w:pPr>
            <w:r w:rsidRPr="00403A8D">
              <w:rPr>
                <w:lang w:val="en-US" w:eastAsia="en-GB"/>
              </w:rPr>
              <w:t>127</w:t>
            </w:r>
          </w:p>
        </w:tc>
        <w:tc>
          <w:tcPr>
            <w:tcW w:w="2977" w:type="dxa"/>
            <w:tcBorders>
              <w:top w:val="single" w:sz="6" w:space="0" w:color="auto"/>
              <w:left w:val="single" w:sz="6" w:space="0" w:color="auto"/>
              <w:bottom w:val="single" w:sz="6" w:space="0" w:color="auto"/>
              <w:right w:val="single" w:sz="6" w:space="0" w:color="auto"/>
            </w:tcBorders>
            <w:hideMark/>
          </w:tcPr>
          <w:p w14:paraId="04E9BC11" w14:textId="77777777" w:rsidR="003A2D9E" w:rsidRPr="00403A8D" w:rsidRDefault="003A2D9E" w:rsidP="002354E1">
            <w:pPr>
              <w:pStyle w:val="TAC"/>
              <w:spacing w:after="0"/>
              <w:rPr>
                <w:lang w:val="en-US" w:eastAsia="en-GB"/>
              </w:rPr>
            </w:pPr>
            <w:r w:rsidRPr="00403A8D">
              <w:rPr>
                <w:lang w:val="en-US" w:eastAsia="en-GB"/>
              </w:rPr>
              <w:t>3.40973 m</w:t>
            </w:r>
          </w:p>
        </w:tc>
      </w:tr>
      <w:tr w:rsidR="003A2D9E" w:rsidRPr="00212126" w14:paraId="1B8E1E6B"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5FB9B59A" w14:textId="77777777" w:rsidR="003A2D9E" w:rsidRPr="00403A8D" w:rsidRDefault="003A2D9E" w:rsidP="002354E1">
            <w:pPr>
              <w:pStyle w:val="TAC"/>
              <w:spacing w:after="0"/>
              <w:rPr>
                <w:lang w:val="en-US" w:eastAsia="en-GB"/>
              </w:rPr>
            </w:pPr>
            <w:r w:rsidRPr="00403A8D">
              <w:rPr>
                <w:lang w:val="en-US"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7278B394" w14:textId="77777777" w:rsidR="003A2D9E" w:rsidRPr="00403A8D" w:rsidRDefault="003A2D9E" w:rsidP="002354E1">
            <w:pPr>
              <w:pStyle w:val="TAC"/>
              <w:spacing w:after="0"/>
              <w:rPr>
                <w:lang w:val="en-US" w:eastAsia="en-GB"/>
              </w:rPr>
            </w:pPr>
            <w:r w:rsidRPr="00403A8D">
              <w:rPr>
                <w:lang w:val="en-US" w:eastAsia="en-GB"/>
              </w:rPr>
              <w:t>-</w:t>
            </w:r>
          </w:p>
        </w:tc>
      </w:tr>
      <w:tr w:rsidR="003A2D9E" w:rsidRPr="00212126" w14:paraId="3D908B31"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3631A6D8" w14:textId="77777777" w:rsidR="003A2D9E" w:rsidRPr="00403A8D" w:rsidRDefault="003A2D9E" w:rsidP="002354E1">
            <w:pPr>
              <w:pStyle w:val="TAC"/>
              <w:spacing w:after="0"/>
              <w:rPr>
                <w:lang w:val="en-US" w:eastAsia="en-GB"/>
              </w:rPr>
            </w:pPr>
            <w:r w:rsidRPr="00403A8D">
              <w:rPr>
                <w:lang w:val="en-US" w:eastAsia="en-GB"/>
              </w:rPr>
              <w:t>255</w:t>
            </w:r>
          </w:p>
        </w:tc>
        <w:tc>
          <w:tcPr>
            <w:tcW w:w="2977" w:type="dxa"/>
            <w:tcBorders>
              <w:top w:val="single" w:sz="6" w:space="0" w:color="auto"/>
              <w:left w:val="single" w:sz="6" w:space="0" w:color="auto"/>
              <w:bottom w:val="single" w:sz="6" w:space="0" w:color="auto"/>
              <w:right w:val="single" w:sz="6" w:space="0" w:color="auto"/>
            </w:tcBorders>
            <w:hideMark/>
          </w:tcPr>
          <w:p w14:paraId="29DA7A3F" w14:textId="77777777" w:rsidR="003A2D9E" w:rsidRPr="00403A8D" w:rsidRDefault="003A2D9E" w:rsidP="002354E1">
            <w:pPr>
              <w:pStyle w:val="TAC"/>
              <w:spacing w:after="0"/>
              <w:rPr>
                <w:lang w:val="en-US" w:eastAsia="en-GB"/>
              </w:rPr>
            </w:pPr>
            <w:r w:rsidRPr="00403A8D">
              <w:rPr>
                <w:lang w:val="en-US" w:eastAsia="en-GB"/>
              </w:rPr>
              <w:t>46.49129 m</w:t>
            </w:r>
          </w:p>
        </w:tc>
      </w:tr>
    </w:tbl>
    <w:p w14:paraId="6D38BB81" w14:textId="77777777" w:rsidR="003A2D9E" w:rsidRPr="00212126" w:rsidRDefault="003A2D9E" w:rsidP="003974CF"/>
    <w:p w14:paraId="21B9EE4B" w14:textId="77777777" w:rsidR="003A2D9E" w:rsidRPr="00212126" w:rsidRDefault="003A2D9E" w:rsidP="003974CF">
      <w:bookmarkStart w:id="2497" w:name="_Toc524940653"/>
      <w:bookmarkStart w:id="2498" w:name="_Toc67980275"/>
      <w:bookmarkStart w:id="2499" w:name="_Toc91133095"/>
      <w:r w:rsidRPr="00212126">
        <w:t>6.5</w:t>
      </w:r>
      <w:r w:rsidRPr="00212126">
        <w:tab/>
        <w:t>Confidence</w:t>
      </w:r>
      <w:bookmarkEnd w:id="2497"/>
      <w:bookmarkEnd w:id="2498"/>
      <w:bookmarkEnd w:id="2499"/>
    </w:p>
    <w:p w14:paraId="74F768BE" w14:textId="77777777" w:rsidR="003A2D9E" w:rsidRPr="00212126" w:rsidRDefault="003A2D9E" w:rsidP="003974CF">
      <w:r w:rsidRPr="00212126">
        <w:t xml:space="preserve">The confidence by which the position of a target entity is known to be within the shape description, (expressed as a percentage) is directly mapped from the 7 bit binary number </w:t>
      </w:r>
      <w:r w:rsidRPr="00212126">
        <w:rPr>
          <w:i/>
        </w:rPr>
        <w:t>K</w:t>
      </w:r>
      <w:r w:rsidRPr="00212126">
        <w:t xml:space="preserve">, except for </w:t>
      </w:r>
      <w:r w:rsidRPr="00212126">
        <w:rPr>
          <w:i/>
        </w:rPr>
        <w:t>K</w:t>
      </w:r>
      <w:r w:rsidRPr="00212126">
        <w:t xml:space="preserve">=0 which is used to indicate 'no information', and 100 &lt; </w:t>
      </w:r>
      <w:r w:rsidRPr="00212126">
        <w:rPr>
          <w:i/>
        </w:rPr>
        <w:t>K</w:t>
      </w:r>
      <w:r w:rsidRPr="00212126">
        <w:t xml:space="preserve"> ≤128 which should not be used but may be interpreted as "no information" if received.</w:t>
      </w:r>
    </w:p>
    <w:p w14:paraId="5EDDC471" w14:textId="77777777" w:rsidR="00FD258E" w:rsidRPr="00212126" w:rsidRDefault="00FD258E" w:rsidP="00024894">
      <w:pPr>
        <w:pStyle w:val="BodyText"/>
      </w:pPr>
    </w:p>
    <w:p w14:paraId="55F051B6" w14:textId="77EB1121" w:rsidR="00D35F36" w:rsidRPr="00403A8D" w:rsidRDefault="00D35F36" w:rsidP="00024894">
      <w:pPr>
        <w:pStyle w:val="Heading1"/>
        <w:rPr>
          <w:lang w:val="en-US"/>
        </w:rPr>
      </w:pPr>
      <w:r w:rsidRPr="00403A8D">
        <w:rPr>
          <w:lang w:val="en-US"/>
        </w:rPr>
        <w:lastRenderedPageBreak/>
        <w:t xml:space="preserve"> </w:t>
      </w:r>
      <w:bookmarkStart w:id="2500" w:name="_Toc194086998"/>
      <w:r w:rsidRPr="00403A8D">
        <w:rPr>
          <w:lang w:val="en-US"/>
        </w:rPr>
        <w:t xml:space="preserve">Appendix B. </w:t>
      </w:r>
      <w:r w:rsidRPr="00212126">
        <w:rPr>
          <w:lang w:val="en-US"/>
        </w:rPr>
        <w:t>Model performance monitoring approaches</w:t>
      </w:r>
      <w:bookmarkEnd w:id="2500"/>
    </w:p>
    <w:p w14:paraId="5708F473" w14:textId="77777777" w:rsidR="00D35F36" w:rsidRPr="00212126" w:rsidRDefault="00D35F36" w:rsidP="003974CF">
      <w:r w:rsidRPr="00212126">
        <w:t>In the following, we review three highly effective performance monitoring solutions, which are applicable to Case 1 and Case 3a.</w:t>
      </w:r>
    </w:p>
    <w:p w14:paraId="0D96C456" w14:textId="248571F5" w:rsidR="00D35F36" w:rsidRPr="00212126" w:rsidRDefault="00D35F36" w:rsidP="003974CF">
      <w:r w:rsidRPr="00212126">
        <w:t xml:space="preserve">Case 1 is UE-based positioning with UE-side model, direct AI/ML positioning, where an AI/ML model taking multiple measurement inputs to produce an estimate of the UE position, as illustrated in </w:t>
      </w:r>
      <w:fldSimple w:instr=" REF _Ref164865995 ">
        <w:r w:rsidR="00C713E4" w:rsidRPr="00212126">
          <w:t xml:space="preserve">Figure </w:t>
        </w:r>
        <w:r w:rsidR="00C713E4" w:rsidRPr="00212126">
          <w:rPr>
            <w:noProof/>
          </w:rPr>
          <w:t>5</w:t>
        </w:r>
      </w:fldSimple>
      <w:r w:rsidRPr="00212126">
        <w:t>(a).</w:t>
      </w:r>
    </w:p>
    <w:p w14:paraId="6BF6C193" w14:textId="3F586D9B" w:rsidR="00D35F36" w:rsidRPr="00212126" w:rsidRDefault="00D35F36" w:rsidP="003974CF">
      <w:r w:rsidRPr="00212126">
        <w:t xml:space="preserve">Case 3a NG-RAN node assisted positioning with gNB-side model, AI/ML assisted positioning. An AI/ML model taking multiple measurement inputs to produce multiple model outputs such as the </w:t>
      </w:r>
      <w:proofErr w:type="spellStart"/>
      <w:r w:rsidRPr="00212126">
        <w:t>ToAs</w:t>
      </w:r>
      <w:proofErr w:type="spellEnd"/>
      <w:r w:rsidRPr="00212126">
        <w:t xml:space="preserve"> to multiple TRPs. The </w:t>
      </w:r>
      <w:proofErr w:type="spellStart"/>
      <w:r w:rsidRPr="00212126">
        <w:t>ToAs</w:t>
      </w:r>
      <w:proofErr w:type="spellEnd"/>
      <w:r w:rsidRPr="00212126">
        <w:t xml:space="preserve"> can then further processed to produce an estimate of the UE position using, for example, conventional triangulation optimization. This is illustrated in </w:t>
      </w:r>
      <w:fldSimple w:instr=" REF _Ref164865995 ">
        <w:r w:rsidR="00C713E4" w:rsidRPr="00212126">
          <w:t xml:space="preserve">Figure </w:t>
        </w:r>
        <w:r w:rsidR="00C713E4" w:rsidRPr="00212126">
          <w:rPr>
            <w:noProof/>
          </w:rPr>
          <w:t>5</w:t>
        </w:r>
      </w:fldSimple>
      <w:r w:rsidRPr="00212126">
        <w:t>(b).</w:t>
      </w:r>
    </w:p>
    <w:p w14:paraId="746D164A" w14:textId="77777777" w:rsidR="00D35F36" w:rsidRPr="00212126" w:rsidRDefault="00D35F36" w:rsidP="003974CF"/>
    <w:p w14:paraId="17FD18AF" w14:textId="77777777" w:rsidR="00D35F36" w:rsidRPr="00212126" w:rsidRDefault="00D35F36" w:rsidP="00403A8D">
      <w:pPr>
        <w:ind w:firstLine="567"/>
        <w:jc w:val="both"/>
      </w:pPr>
      <w:r w:rsidRPr="00212126">
        <w:rPr>
          <w:noProof/>
        </w:rPr>
        <w:drawing>
          <wp:inline distT="0" distB="0" distL="0" distR="0" wp14:anchorId="0910EB32" wp14:editId="6B0DD5F3">
            <wp:extent cx="1901952" cy="1828800"/>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1952" cy="1828800"/>
                    </a:xfrm>
                    <a:prstGeom prst="rect">
                      <a:avLst/>
                    </a:prstGeom>
                    <a:noFill/>
                  </pic:spPr>
                </pic:pic>
              </a:graphicData>
            </a:graphic>
          </wp:inline>
        </w:drawing>
      </w:r>
      <w:r w:rsidRPr="00212126">
        <w:tab/>
        <w:t xml:space="preserve">  </w:t>
      </w:r>
      <w:r w:rsidRPr="00212126">
        <w:tab/>
      </w:r>
      <w:r w:rsidRPr="00212126">
        <w:tab/>
      </w:r>
      <w:r w:rsidRPr="00212126">
        <w:rPr>
          <w:noProof/>
        </w:rPr>
        <w:drawing>
          <wp:inline distT="0" distB="0" distL="0" distR="0" wp14:anchorId="5F948BC0" wp14:editId="73E9CA96">
            <wp:extent cx="3081528" cy="18288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81528" cy="1828800"/>
                    </a:xfrm>
                    <a:prstGeom prst="rect">
                      <a:avLst/>
                    </a:prstGeom>
                    <a:noFill/>
                  </pic:spPr>
                </pic:pic>
              </a:graphicData>
            </a:graphic>
          </wp:inline>
        </w:drawing>
      </w:r>
    </w:p>
    <w:p w14:paraId="63A8B888" w14:textId="77777777" w:rsidR="00D35F36" w:rsidRPr="00212126" w:rsidRDefault="00D35F36" w:rsidP="00403A8D">
      <w:pPr>
        <w:jc w:val="both"/>
      </w:pPr>
      <w:r w:rsidRPr="00212126">
        <w:t>(a) direct AI/ML positioning</w:t>
      </w:r>
      <w:r w:rsidRPr="00212126">
        <w:tab/>
      </w:r>
      <w:r w:rsidRPr="00212126">
        <w:tab/>
      </w:r>
      <w:r w:rsidRPr="00212126">
        <w:tab/>
      </w:r>
      <w:r w:rsidRPr="00212126">
        <w:tab/>
        <w:t>(b) AI/ML assisted positioning</w:t>
      </w:r>
      <w:r w:rsidRPr="00212126" w:rsidDel="00F767BE">
        <w:t xml:space="preserve"> </w:t>
      </w:r>
    </w:p>
    <w:p w14:paraId="5ABC13C5" w14:textId="7D93F70F" w:rsidR="00D35F36" w:rsidRPr="00212126" w:rsidRDefault="00D35F36" w:rsidP="00D35F36">
      <w:pPr>
        <w:pStyle w:val="Caption"/>
        <w:jc w:val="center"/>
      </w:pPr>
      <w:bookmarkStart w:id="2501" w:name="_Ref164865995"/>
      <w:r w:rsidRPr="00212126">
        <w:t xml:space="preserve">Figure </w:t>
      </w:r>
      <w:fldSimple w:instr=" SEQ Figure \* ARABIC ">
        <w:r w:rsidR="00BF6731">
          <w:rPr>
            <w:noProof/>
          </w:rPr>
          <w:t>8</w:t>
        </w:r>
      </w:fldSimple>
      <w:bookmarkEnd w:id="2501"/>
      <w:r w:rsidRPr="00212126">
        <w:t xml:space="preserve">. Two possible implementations of Case 1 </w:t>
      </w:r>
      <w:r w:rsidRPr="00212126">
        <w:rPr>
          <w:lang w:eastAsia="ja-JP"/>
        </w:rPr>
        <w:t>UE-based positioning with UE-side model.</w:t>
      </w:r>
    </w:p>
    <w:p w14:paraId="7C4F48A6" w14:textId="77777777" w:rsidR="00D35F36" w:rsidRPr="00212126" w:rsidRDefault="00D35F36" w:rsidP="003974CF"/>
    <w:p w14:paraId="08A31194" w14:textId="621889BD" w:rsidR="00D35F36" w:rsidRPr="00212126" w:rsidRDefault="00D35F36" w:rsidP="003974CF">
      <w:r w:rsidRPr="00212126">
        <w:t xml:space="preserve">In Section </w:t>
      </w:r>
      <w:r w:rsidRPr="00212126">
        <w:fldChar w:fldCharType="begin"/>
      </w:r>
      <w:r w:rsidRPr="00212126">
        <w:instrText xml:space="preserve"> REF _Ref164864179 \r \h </w:instrText>
      </w:r>
      <w:r w:rsidRPr="00212126">
        <w:fldChar w:fldCharType="separate"/>
      </w:r>
      <w:r w:rsidR="00C713E4" w:rsidRPr="00212126">
        <w:t>11.1.1</w:t>
      </w:r>
      <w:r w:rsidRPr="00212126">
        <w:fldChar w:fldCharType="end"/>
      </w:r>
      <w:r w:rsidRPr="00212126">
        <w:t xml:space="preserve"> (label-based) and </w:t>
      </w:r>
      <w:r w:rsidRPr="00212126">
        <w:fldChar w:fldCharType="begin"/>
      </w:r>
      <w:r w:rsidRPr="00212126">
        <w:instrText xml:space="preserve"> REF _Ref164864188 \r \h </w:instrText>
      </w:r>
      <w:r w:rsidRPr="00212126">
        <w:fldChar w:fldCharType="separate"/>
      </w:r>
      <w:r w:rsidR="00C713E4" w:rsidRPr="00212126">
        <w:t>11.1.3</w:t>
      </w:r>
      <w:r w:rsidRPr="00212126">
        <w:fldChar w:fldCharType="end"/>
      </w:r>
      <w:r w:rsidRPr="00212126">
        <w:t xml:space="preserve"> (label-free), we provide two effective performance monitoring methods which can be applied for both the direct positioning (e.g., Case 1) and the assisted positioning (e.g., Case 3a). In Section </w:t>
      </w:r>
      <w:r w:rsidRPr="00212126">
        <w:fldChar w:fldCharType="begin"/>
      </w:r>
      <w:r w:rsidRPr="00212126">
        <w:instrText xml:space="preserve"> REF _Ref164864197 \r \h </w:instrText>
      </w:r>
      <w:r w:rsidRPr="00212126">
        <w:fldChar w:fldCharType="separate"/>
      </w:r>
      <w:r w:rsidR="00C713E4" w:rsidRPr="00212126">
        <w:t>11.1.2</w:t>
      </w:r>
      <w:r w:rsidRPr="00212126">
        <w:fldChar w:fldCharType="end"/>
      </w:r>
      <w:r w:rsidRPr="00212126">
        <w:t xml:space="preserve">, we provide an effective label-based performance monitoring for assisted positioning (e.g., Case 3a). The discussion shows that self-contained performance monitoring is possible for both Case 1 and Case 3a, with either (a) label-free monitoring methods or (b) label-based monitoring methods with certain label related information generated by the model inference entity itself. </w:t>
      </w:r>
    </w:p>
    <w:p w14:paraId="72E6053F" w14:textId="271E8105" w:rsidR="00D35F36" w:rsidRPr="00212126" w:rsidRDefault="00D35F36" w:rsidP="003974CF">
      <w:r w:rsidRPr="00212126">
        <w:t xml:space="preserve">Specific to Case 1, the method in Section </w:t>
      </w:r>
      <w:r w:rsidRPr="00212126">
        <w:fldChar w:fldCharType="begin"/>
      </w:r>
      <w:r w:rsidRPr="00212126">
        <w:instrText xml:space="preserve"> REF _Ref164864179 \r \h </w:instrText>
      </w:r>
      <w:r w:rsidRPr="00212126">
        <w:fldChar w:fldCharType="separate"/>
      </w:r>
      <w:r w:rsidR="00C713E4" w:rsidRPr="00212126">
        <w:t>11.1.1</w:t>
      </w:r>
      <w:r w:rsidRPr="00212126">
        <w:fldChar w:fldCharType="end"/>
      </w:r>
      <w:r w:rsidRPr="00212126">
        <w:t xml:space="preserve"> is an example of target UE perform label-based monitoring without label related info from other entities; the method in Section </w:t>
      </w:r>
      <w:r w:rsidRPr="00212126">
        <w:fldChar w:fldCharType="begin"/>
      </w:r>
      <w:r w:rsidRPr="00212126">
        <w:instrText xml:space="preserve"> REF _Ref164864197 \r \h </w:instrText>
      </w:r>
      <w:r w:rsidRPr="00212126">
        <w:fldChar w:fldCharType="separate"/>
      </w:r>
      <w:r w:rsidR="00C713E4" w:rsidRPr="00212126">
        <w:t>11.1.2</w:t>
      </w:r>
      <w:r w:rsidRPr="00212126">
        <w:fldChar w:fldCharType="end"/>
      </w:r>
      <w:r w:rsidRPr="00212126">
        <w:t xml:space="preserve"> is an example of label-free monitoring. From the discussion, we can conclude the following for Case 1:</w:t>
      </w:r>
    </w:p>
    <w:p w14:paraId="0A39DED4" w14:textId="77777777" w:rsidR="00D35F36" w:rsidRPr="00212126" w:rsidRDefault="00D35F36" w:rsidP="003974CF">
      <w:pPr>
        <w:ind w:left="567"/>
      </w:pPr>
      <w:r w:rsidRPr="00212126">
        <w:lastRenderedPageBreak/>
        <w:t>Self-contained performance monitoring solutions for Case 1 have been shown to achieve high effectiveness in AI/ML model performance assessment. These performance results are to be used as baselines to evaluate the complexity vs added benefits tradeoff for the label-based performance monitoring proposals under consideration in RAN1.</w:t>
      </w:r>
    </w:p>
    <w:p w14:paraId="69261A4B" w14:textId="77777777" w:rsidR="00D35F36" w:rsidRPr="00403A8D" w:rsidRDefault="00D35F36" w:rsidP="00D35F36">
      <w:pPr>
        <w:pStyle w:val="Heading3"/>
        <w:rPr>
          <w:lang w:val="en-US"/>
        </w:rPr>
      </w:pPr>
      <w:r w:rsidRPr="00403A8D">
        <w:rPr>
          <w:lang w:val="en-US"/>
        </w:rPr>
        <w:tab/>
      </w:r>
      <w:bookmarkStart w:id="2502" w:name="_Ref164864179"/>
      <w:bookmarkStart w:id="2503" w:name="_Toc165991014"/>
      <w:bookmarkStart w:id="2504" w:name="_Ref166192742"/>
      <w:bookmarkStart w:id="2505" w:name="_Ref166232055"/>
      <w:bookmarkStart w:id="2506" w:name="_Ref166248755"/>
      <w:bookmarkStart w:id="2507" w:name="_Toc194086999"/>
      <w:r w:rsidRPr="00212126">
        <w:rPr>
          <w:lang w:val="en-US"/>
        </w:rPr>
        <w:t xml:space="preserve">Monitoring approach 1 (Label-based): Opportunistic </w:t>
      </w:r>
      <w:proofErr w:type="spellStart"/>
      <w:r w:rsidRPr="00212126">
        <w:rPr>
          <w:lang w:val="en-US"/>
        </w:rPr>
        <w:t>LoS</w:t>
      </w:r>
      <w:proofErr w:type="spellEnd"/>
      <w:r w:rsidRPr="00212126">
        <w:rPr>
          <w:lang w:val="en-US"/>
        </w:rPr>
        <w:t xml:space="preserve"> links</w:t>
      </w:r>
      <w:bookmarkEnd w:id="2502"/>
      <w:bookmarkEnd w:id="2503"/>
      <w:bookmarkEnd w:id="2504"/>
      <w:bookmarkEnd w:id="2505"/>
      <w:bookmarkEnd w:id="2506"/>
      <w:bookmarkEnd w:id="2507"/>
    </w:p>
    <w:p w14:paraId="75CBA0AF" w14:textId="3ABF6A22" w:rsidR="00D35F36" w:rsidRPr="00212126" w:rsidRDefault="00D35F36" w:rsidP="003974CF">
      <w:r w:rsidRPr="00212126">
        <w:t xml:space="preserve">In a cluttered environment, there is often a low probability of line-of-sight for a radio link between a UE and a TRP. For example, for </w:t>
      </w:r>
      <w:proofErr w:type="spellStart"/>
      <w:r w:rsidRPr="00212126">
        <w:t>InF</w:t>
      </w:r>
      <w:proofErr w:type="spellEnd"/>
      <w:r w:rsidRPr="00212126">
        <w:t xml:space="preserve">-DH environment, </w:t>
      </w:r>
      <w:fldSimple w:instr=" REF _Ref166241349 ">
        <w:r w:rsidR="00C713E4" w:rsidRPr="00212126">
          <w:t xml:space="preserve">Table </w:t>
        </w:r>
        <w:r w:rsidR="00C713E4" w:rsidRPr="00212126">
          <w:rPr>
            <w:noProof/>
          </w:rPr>
          <w:t>9</w:t>
        </w:r>
      </w:fldSimple>
      <w:r w:rsidRPr="00212126">
        <w:t xml:space="preserve"> shows the </w:t>
      </w:r>
      <w:proofErr w:type="spellStart"/>
      <w:r w:rsidRPr="00212126">
        <w:t>LoS</w:t>
      </w:r>
      <w:proofErr w:type="spellEnd"/>
      <w:r w:rsidRPr="00212126">
        <w:t xml:space="preserve"> probabilities of a radio link between TRP and UE when assuming different </w:t>
      </w:r>
      <w:proofErr w:type="spellStart"/>
      <w:r w:rsidRPr="00212126">
        <w:t>InF</w:t>
      </w:r>
      <w:proofErr w:type="spellEnd"/>
      <w:r w:rsidRPr="00212126">
        <w:t xml:space="preserve">-DH clutter parameter settings. It is observed that the </w:t>
      </w:r>
      <w:proofErr w:type="spellStart"/>
      <w:r w:rsidRPr="00212126">
        <w:t>LoS</w:t>
      </w:r>
      <w:proofErr w:type="spellEnd"/>
      <w:r w:rsidRPr="00212126">
        <w:t xml:space="preserve"> probability of a UE-TRP link ranges from 44.9% in a mildly cluttered environment to only 0.8% in a heavily cluttered environment. For </w:t>
      </w:r>
      <w:proofErr w:type="spellStart"/>
      <w:r w:rsidRPr="00212126">
        <w:t>InF</w:t>
      </w:r>
      <w:proofErr w:type="spellEnd"/>
      <w:r w:rsidRPr="00212126">
        <w:t xml:space="preserve">-DH with clutter parameter {60%, 6m, 2m}, line-of-sight links are very rare (probability=0.8%) and this is the reason why conventional positioning methods fail. </w:t>
      </w:r>
    </w:p>
    <w:p w14:paraId="1FE059EE" w14:textId="41D8C7B3" w:rsidR="00D35F36" w:rsidRPr="00212126" w:rsidRDefault="00D35F36" w:rsidP="00D35F36">
      <w:pPr>
        <w:pStyle w:val="Caption"/>
        <w:keepNext/>
        <w:jc w:val="center"/>
        <w:rPr>
          <w:lang w:eastAsia="ja-JP"/>
        </w:rPr>
      </w:pPr>
      <w:bookmarkStart w:id="2508" w:name="_Ref166241349"/>
      <w:r w:rsidRPr="00212126">
        <w:t xml:space="preserve">Table </w:t>
      </w:r>
      <w:fldSimple w:instr=" SEQ Table \* ARABIC ">
        <w:r w:rsidR="00F87568" w:rsidRPr="00212126">
          <w:rPr>
            <w:noProof/>
          </w:rPr>
          <w:t>10</w:t>
        </w:r>
      </w:fldSimple>
      <w:bookmarkEnd w:id="2508"/>
      <w:r w:rsidRPr="00212126">
        <w:t xml:space="preserve">. </w:t>
      </w:r>
      <w:proofErr w:type="spellStart"/>
      <w:r w:rsidRPr="00212126">
        <w:t>LoS</w:t>
      </w:r>
      <w:proofErr w:type="spellEnd"/>
      <w:r w:rsidRPr="00212126">
        <w:t xml:space="preserve"> probabilities of a radio link between TRP and UE when assuming different </w:t>
      </w:r>
      <w:proofErr w:type="spellStart"/>
      <w:r w:rsidRPr="00212126">
        <w:t>InF</w:t>
      </w:r>
      <w:proofErr w:type="spellEnd"/>
      <w:r w:rsidRPr="00212126">
        <w:t>-DH clutter parameter settings.</w:t>
      </w:r>
    </w:p>
    <w:tbl>
      <w:tblPr>
        <w:tblStyle w:val="TableGrid"/>
        <w:tblW w:w="6840" w:type="dxa"/>
        <w:tblInd w:w="1525" w:type="dxa"/>
        <w:tblLook w:val="04A0" w:firstRow="1" w:lastRow="0" w:firstColumn="1" w:lastColumn="0" w:noHBand="0" w:noVBand="1"/>
      </w:tblPr>
      <w:tblGrid>
        <w:gridCol w:w="3645"/>
        <w:gridCol w:w="3195"/>
      </w:tblGrid>
      <w:tr w:rsidR="00D35F36" w:rsidRPr="00212126" w14:paraId="03967EC9" w14:textId="77777777" w:rsidTr="00500110">
        <w:tc>
          <w:tcPr>
            <w:tcW w:w="3645" w:type="dxa"/>
            <w:tcBorders>
              <w:bottom w:val="double" w:sz="4" w:space="0" w:color="auto"/>
            </w:tcBorders>
            <w:vAlign w:val="center"/>
          </w:tcPr>
          <w:p w14:paraId="7CE6B8C7" w14:textId="77777777" w:rsidR="00D35F36" w:rsidRPr="00212126" w:rsidRDefault="00D35F36" w:rsidP="00403A8D">
            <w:pPr>
              <w:spacing w:before="60"/>
              <w:jc w:val="both"/>
              <w:rPr>
                <w:sz w:val="20"/>
                <w:szCs w:val="20"/>
              </w:rPr>
            </w:pPr>
            <w:r w:rsidRPr="00212126">
              <w:rPr>
                <w:sz w:val="20"/>
                <w:szCs w:val="20"/>
              </w:rPr>
              <w:t>Environment clutter parameter setting</w:t>
            </w:r>
          </w:p>
        </w:tc>
        <w:tc>
          <w:tcPr>
            <w:tcW w:w="3195" w:type="dxa"/>
            <w:tcBorders>
              <w:bottom w:val="double" w:sz="4" w:space="0" w:color="auto"/>
            </w:tcBorders>
            <w:vAlign w:val="center"/>
          </w:tcPr>
          <w:p w14:paraId="3A4BA8C6" w14:textId="77777777" w:rsidR="00D35F36" w:rsidRPr="00212126" w:rsidRDefault="00D35F36" w:rsidP="00403A8D">
            <w:pPr>
              <w:spacing w:before="60"/>
              <w:jc w:val="both"/>
              <w:rPr>
                <w:sz w:val="20"/>
                <w:szCs w:val="20"/>
              </w:rPr>
            </w:pPr>
            <w:proofErr w:type="spellStart"/>
            <w:r w:rsidRPr="00212126">
              <w:rPr>
                <w:sz w:val="20"/>
                <w:szCs w:val="20"/>
              </w:rPr>
              <w:t>LoS</w:t>
            </w:r>
            <w:proofErr w:type="spellEnd"/>
            <w:r w:rsidRPr="00212126">
              <w:rPr>
                <w:sz w:val="20"/>
                <w:szCs w:val="20"/>
              </w:rPr>
              <w:t xml:space="preserve"> Probability</w:t>
            </w:r>
          </w:p>
        </w:tc>
      </w:tr>
      <w:tr w:rsidR="00D35F36" w:rsidRPr="00212126" w14:paraId="08A03FE6" w14:textId="77777777" w:rsidTr="00500110">
        <w:tc>
          <w:tcPr>
            <w:tcW w:w="3645" w:type="dxa"/>
            <w:tcBorders>
              <w:top w:val="double" w:sz="4" w:space="0" w:color="auto"/>
            </w:tcBorders>
            <w:vAlign w:val="center"/>
          </w:tcPr>
          <w:p w14:paraId="3F8AAA1B" w14:textId="77777777" w:rsidR="00D35F36" w:rsidRPr="00212126" w:rsidRDefault="00D35F36" w:rsidP="00403A8D">
            <w:pPr>
              <w:spacing w:before="60"/>
              <w:jc w:val="both"/>
              <w:rPr>
                <w:sz w:val="20"/>
                <w:szCs w:val="20"/>
              </w:rPr>
            </w:pPr>
            <w:r w:rsidRPr="00212126">
              <w:rPr>
                <w:sz w:val="20"/>
                <w:szCs w:val="20"/>
              </w:rPr>
              <w:t>{40%, 2m, 2m}</w:t>
            </w:r>
          </w:p>
        </w:tc>
        <w:tc>
          <w:tcPr>
            <w:tcW w:w="3195" w:type="dxa"/>
            <w:tcBorders>
              <w:top w:val="double" w:sz="4" w:space="0" w:color="auto"/>
            </w:tcBorders>
            <w:vAlign w:val="center"/>
          </w:tcPr>
          <w:p w14:paraId="45AC936B" w14:textId="77777777" w:rsidR="00D35F36" w:rsidRPr="00212126" w:rsidRDefault="00D35F36" w:rsidP="00403A8D">
            <w:pPr>
              <w:spacing w:before="60"/>
              <w:jc w:val="both"/>
              <w:rPr>
                <w:sz w:val="20"/>
                <w:szCs w:val="20"/>
              </w:rPr>
            </w:pPr>
            <w:r w:rsidRPr="00212126">
              <w:rPr>
                <w:sz w:val="20"/>
                <w:szCs w:val="20"/>
              </w:rPr>
              <w:t>0.449</w:t>
            </w:r>
          </w:p>
        </w:tc>
      </w:tr>
      <w:tr w:rsidR="00D35F36" w:rsidRPr="00212126" w14:paraId="53D9D197" w14:textId="77777777" w:rsidTr="00500110">
        <w:tc>
          <w:tcPr>
            <w:tcW w:w="3645" w:type="dxa"/>
            <w:vAlign w:val="center"/>
          </w:tcPr>
          <w:p w14:paraId="06C00DBC" w14:textId="77777777" w:rsidR="00D35F36" w:rsidRPr="00212126" w:rsidRDefault="00D35F36" w:rsidP="00403A8D">
            <w:pPr>
              <w:spacing w:before="60"/>
              <w:jc w:val="both"/>
              <w:rPr>
                <w:sz w:val="20"/>
                <w:szCs w:val="20"/>
              </w:rPr>
            </w:pPr>
            <w:r w:rsidRPr="00212126">
              <w:rPr>
                <w:sz w:val="20"/>
                <w:szCs w:val="20"/>
              </w:rPr>
              <w:t>{50%, 2m, 2m}</w:t>
            </w:r>
          </w:p>
        </w:tc>
        <w:tc>
          <w:tcPr>
            <w:tcW w:w="3195" w:type="dxa"/>
            <w:vAlign w:val="center"/>
          </w:tcPr>
          <w:p w14:paraId="10DB9B19" w14:textId="77777777" w:rsidR="00D35F36" w:rsidRPr="00212126" w:rsidRDefault="00D35F36" w:rsidP="00403A8D">
            <w:pPr>
              <w:spacing w:before="60"/>
              <w:jc w:val="both"/>
              <w:rPr>
                <w:sz w:val="20"/>
                <w:szCs w:val="20"/>
              </w:rPr>
            </w:pPr>
            <w:r w:rsidRPr="00212126">
              <w:rPr>
                <w:sz w:val="20"/>
                <w:szCs w:val="20"/>
              </w:rPr>
              <w:t>0.352</w:t>
            </w:r>
          </w:p>
        </w:tc>
      </w:tr>
      <w:tr w:rsidR="00D35F36" w:rsidRPr="00212126" w14:paraId="174DC6CA" w14:textId="77777777" w:rsidTr="00500110">
        <w:tc>
          <w:tcPr>
            <w:tcW w:w="3645" w:type="dxa"/>
          </w:tcPr>
          <w:p w14:paraId="664A80F1" w14:textId="77777777" w:rsidR="00D35F36" w:rsidRPr="00212126" w:rsidRDefault="00D35F36" w:rsidP="00403A8D">
            <w:pPr>
              <w:spacing w:before="60"/>
              <w:jc w:val="both"/>
              <w:rPr>
                <w:sz w:val="20"/>
                <w:szCs w:val="20"/>
              </w:rPr>
            </w:pPr>
            <w:r w:rsidRPr="00212126">
              <w:rPr>
                <w:sz w:val="20"/>
                <w:szCs w:val="20"/>
              </w:rPr>
              <w:t>{60%, 2m, 2m}</w:t>
            </w:r>
          </w:p>
        </w:tc>
        <w:tc>
          <w:tcPr>
            <w:tcW w:w="3195" w:type="dxa"/>
          </w:tcPr>
          <w:p w14:paraId="53419DC1" w14:textId="77777777" w:rsidR="00D35F36" w:rsidRPr="00212126" w:rsidRDefault="00D35F36" w:rsidP="00403A8D">
            <w:pPr>
              <w:spacing w:before="60"/>
              <w:jc w:val="both"/>
              <w:rPr>
                <w:sz w:val="20"/>
                <w:szCs w:val="20"/>
              </w:rPr>
            </w:pPr>
            <w:r w:rsidRPr="00212126">
              <w:rPr>
                <w:sz w:val="20"/>
                <w:szCs w:val="20"/>
              </w:rPr>
              <w:t>0.268</w:t>
            </w:r>
          </w:p>
        </w:tc>
      </w:tr>
      <w:tr w:rsidR="00D35F36" w:rsidRPr="00212126" w14:paraId="2FFEC044" w14:textId="77777777" w:rsidTr="00500110">
        <w:tc>
          <w:tcPr>
            <w:tcW w:w="3645" w:type="dxa"/>
          </w:tcPr>
          <w:p w14:paraId="1DCFE669" w14:textId="77777777" w:rsidR="00D35F36" w:rsidRPr="00212126" w:rsidRDefault="00D35F36" w:rsidP="00403A8D">
            <w:pPr>
              <w:spacing w:before="60"/>
              <w:jc w:val="both"/>
              <w:rPr>
                <w:sz w:val="20"/>
                <w:szCs w:val="20"/>
              </w:rPr>
            </w:pPr>
            <w:r w:rsidRPr="00212126">
              <w:rPr>
                <w:sz w:val="20"/>
                <w:szCs w:val="20"/>
              </w:rPr>
              <w:t>{40%, 6m, 2m}</w:t>
            </w:r>
          </w:p>
        </w:tc>
        <w:tc>
          <w:tcPr>
            <w:tcW w:w="3195" w:type="dxa"/>
          </w:tcPr>
          <w:p w14:paraId="4BC7185F" w14:textId="77777777" w:rsidR="00D35F36" w:rsidRPr="00212126" w:rsidRDefault="00D35F36" w:rsidP="00403A8D">
            <w:pPr>
              <w:spacing w:before="60"/>
              <w:jc w:val="both"/>
              <w:rPr>
                <w:sz w:val="20"/>
                <w:szCs w:val="20"/>
              </w:rPr>
            </w:pPr>
            <w:r w:rsidRPr="00212126">
              <w:rPr>
                <w:sz w:val="20"/>
                <w:szCs w:val="20"/>
              </w:rPr>
              <w:t>0.014</w:t>
            </w:r>
          </w:p>
        </w:tc>
      </w:tr>
      <w:tr w:rsidR="00D35F36" w:rsidRPr="00212126" w14:paraId="3780AD3D" w14:textId="77777777" w:rsidTr="00500110">
        <w:tc>
          <w:tcPr>
            <w:tcW w:w="3645" w:type="dxa"/>
          </w:tcPr>
          <w:p w14:paraId="5B22BCAE" w14:textId="77777777" w:rsidR="00D35F36" w:rsidRPr="00212126" w:rsidRDefault="00D35F36" w:rsidP="00403A8D">
            <w:pPr>
              <w:spacing w:before="60"/>
              <w:jc w:val="both"/>
              <w:rPr>
                <w:sz w:val="20"/>
                <w:szCs w:val="20"/>
              </w:rPr>
            </w:pPr>
            <w:r w:rsidRPr="00212126">
              <w:rPr>
                <w:sz w:val="20"/>
                <w:szCs w:val="20"/>
              </w:rPr>
              <w:t>{50%, 6m, 2m}</w:t>
            </w:r>
          </w:p>
        </w:tc>
        <w:tc>
          <w:tcPr>
            <w:tcW w:w="3195" w:type="dxa"/>
          </w:tcPr>
          <w:p w14:paraId="5EAD4017" w14:textId="77777777" w:rsidR="00D35F36" w:rsidRPr="00212126" w:rsidRDefault="00D35F36" w:rsidP="00403A8D">
            <w:pPr>
              <w:spacing w:before="60"/>
              <w:jc w:val="both"/>
              <w:rPr>
                <w:sz w:val="20"/>
                <w:szCs w:val="20"/>
              </w:rPr>
            </w:pPr>
            <w:r w:rsidRPr="00212126">
              <w:rPr>
                <w:sz w:val="20"/>
                <w:szCs w:val="20"/>
              </w:rPr>
              <w:t>0.025</w:t>
            </w:r>
          </w:p>
        </w:tc>
      </w:tr>
      <w:tr w:rsidR="00D35F36" w:rsidRPr="00212126" w14:paraId="6CE331FF" w14:textId="77777777" w:rsidTr="00500110">
        <w:tc>
          <w:tcPr>
            <w:tcW w:w="3645" w:type="dxa"/>
          </w:tcPr>
          <w:p w14:paraId="5E82D2CD" w14:textId="77777777" w:rsidR="00D35F36" w:rsidRPr="00212126" w:rsidRDefault="00D35F36" w:rsidP="00403A8D">
            <w:pPr>
              <w:spacing w:before="60"/>
              <w:jc w:val="both"/>
              <w:rPr>
                <w:sz w:val="20"/>
                <w:szCs w:val="20"/>
              </w:rPr>
            </w:pPr>
            <w:r w:rsidRPr="00212126">
              <w:rPr>
                <w:sz w:val="20"/>
                <w:szCs w:val="20"/>
              </w:rPr>
              <w:t>{60%, 6m, 2m}</w:t>
            </w:r>
          </w:p>
        </w:tc>
        <w:tc>
          <w:tcPr>
            <w:tcW w:w="3195" w:type="dxa"/>
          </w:tcPr>
          <w:p w14:paraId="5BDDF3EA" w14:textId="77777777" w:rsidR="00D35F36" w:rsidRPr="00212126" w:rsidRDefault="00D35F36" w:rsidP="00403A8D">
            <w:pPr>
              <w:spacing w:before="60"/>
              <w:jc w:val="both"/>
              <w:rPr>
                <w:sz w:val="20"/>
                <w:szCs w:val="20"/>
              </w:rPr>
            </w:pPr>
            <w:r w:rsidRPr="00212126">
              <w:rPr>
                <w:sz w:val="20"/>
                <w:szCs w:val="20"/>
              </w:rPr>
              <w:t>0.008</w:t>
            </w:r>
          </w:p>
        </w:tc>
      </w:tr>
    </w:tbl>
    <w:p w14:paraId="6301E33E" w14:textId="77777777" w:rsidR="00D35F36" w:rsidRPr="00212126" w:rsidRDefault="00D35F36" w:rsidP="003974CF"/>
    <w:p w14:paraId="5A77B908" w14:textId="06B8B692" w:rsidR="00D35F36" w:rsidRPr="00212126" w:rsidRDefault="00D35F36" w:rsidP="003974CF">
      <w:r w:rsidRPr="00212126">
        <w:t xml:space="preserve">On the other hand, </w:t>
      </w:r>
      <w:fldSimple w:instr=" REF _Ref166241349 ">
        <w:r w:rsidR="00C713E4" w:rsidRPr="00212126">
          <w:t xml:space="preserve">Table </w:t>
        </w:r>
        <w:r w:rsidR="00C713E4" w:rsidRPr="00212126">
          <w:rPr>
            <w:noProof/>
          </w:rPr>
          <w:t>9</w:t>
        </w:r>
      </w:fldSimple>
      <w:r w:rsidRPr="00212126">
        <w:t xml:space="preserve"> shows that </w:t>
      </w:r>
      <w:proofErr w:type="spellStart"/>
      <w:r w:rsidRPr="00212126">
        <w:t>LoS</w:t>
      </w:r>
      <w:proofErr w:type="spellEnd"/>
      <w:r w:rsidRPr="00212126">
        <w:t xml:space="preserve"> link can still be encountered from time to time, even for the most cluttered environment of </w:t>
      </w:r>
      <w:proofErr w:type="spellStart"/>
      <w:r w:rsidRPr="00212126">
        <w:t>InF</w:t>
      </w:r>
      <w:proofErr w:type="spellEnd"/>
      <w:r w:rsidRPr="00212126">
        <w:t xml:space="preserve">-DH with clutter parameter {60%, 6m, 2m}. </w:t>
      </w:r>
      <w:proofErr w:type="gramStart"/>
      <w:r w:rsidRPr="00212126">
        <w:t>In particular, considering</w:t>
      </w:r>
      <w:proofErr w:type="gramEnd"/>
      <w:r w:rsidRPr="00212126">
        <w:t xml:space="preserve"> that there are 18 TRPs that the UE monitors, the probability of observing at least one </w:t>
      </w:r>
      <w:proofErr w:type="spellStart"/>
      <w:r w:rsidRPr="00212126">
        <w:t>LoS</w:t>
      </w:r>
      <w:proofErr w:type="spellEnd"/>
      <w:r w:rsidRPr="00212126">
        <w:t xml:space="preserve"> link is </w:t>
      </w:r>
      <w:proofErr w:type="gramStart"/>
      <w:r w:rsidRPr="00212126">
        <w:t>actually great</w:t>
      </w:r>
      <w:proofErr w:type="gramEnd"/>
      <w:r w:rsidRPr="00212126">
        <w:t xml:space="preserve"> than 10%.</w:t>
      </w:r>
    </w:p>
    <w:p w14:paraId="3E025D3F" w14:textId="77777777" w:rsidR="00D35F36" w:rsidRPr="00212126" w:rsidRDefault="00D35F36" w:rsidP="003974CF">
      <w:r w:rsidRPr="00212126">
        <w:t xml:space="preserve">In Case 1, the target UE measures the PRS from the TRPs and determines an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UE</m:t>
            </m:r>
          </m:sub>
        </m:sSub>
      </m:oMath>
      <w:r w:rsidRPr="00212126">
        <w:t xml:space="preserve">, of its own positioning using a direct positioning AI/ML model. The target UE can also </w:t>
      </w:r>
    </w:p>
    <w:p w14:paraId="7BBFFE98" w14:textId="77777777" w:rsidR="00D35F36" w:rsidRPr="00212126" w:rsidRDefault="00D35F36" w:rsidP="005925D5">
      <w:pPr>
        <w:pStyle w:val="ListParagraph"/>
        <w:numPr>
          <w:ilvl w:val="0"/>
          <w:numId w:val="57"/>
        </w:numPr>
      </w:pPr>
      <w:r w:rsidRPr="00212126">
        <w:t xml:space="preserve">Identify the </w:t>
      </w:r>
      <w:proofErr w:type="spellStart"/>
      <w:r w:rsidRPr="00212126">
        <w:t>LoS</w:t>
      </w:r>
      <w:proofErr w:type="spellEnd"/>
      <w:r w:rsidRPr="00212126">
        <w:t xml:space="preserve"> links using either (1) existing LOS/NLOS classification implementation supporting Rel-17 positioning, or (2) an AI/ML model for LOS/NLOS classification.</w:t>
      </w:r>
    </w:p>
    <w:p w14:paraId="0F96FCB7" w14:textId="77777777" w:rsidR="00D35F36" w:rsidRPr="00212126" w:rsidRDefault="00D35F36" w:rsidP="005925D5">
      <w:pPr>
        <w:pStyle w:val="ListParagraph"/>
        <w:numPr>
          <w:ilvl w:val="0"/>
          <w:numId w:val="57"/>
        </w:numPr>
      </w:pPr>
      <w:r w:rsidRPr="00212126">
        <w:lastRenderedPageBreak/>
        <w:t xml:space="preserve">Estimate the </w:t>
      </w:r>
      <w:proofErr w:type="spellStart"/>
      <w:r w:rsidRPr="00212126">
        <w:t>ToA</w:t>
      </w:r>
      <w:proofErr w:type="spellEnd"/>
      <w:r w:rsidRPr="00212126">
        <w:t xml:space="preserve">, </w:t>
      </w:r>
      <m:oMath>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LOS</m:t>
            </m:r>
          </m:sub>
        </m:sSub>
      </m:oMath>
      <w:r w:rsidRPr="00212126">
        <w:t>, for the identified LoS link using existing LOS/NLOS classification implementation supporting Rel-17 positioning, or (2) an AI/ML model (which can be the same or different than the model for LOS/NLOS classification).</w:t>
      </w:r>
    </w:p>
    <w:p w14:paraId="2E69B6BF" w14:textId="77777777" w:rsidR="00D35F36" w:rsidRPr="00212126" w:rsidRDefault="00D35F36" w:rsidP="003974CF">
      <w:r w:rsidRPr="00212126">
        <w:t xml:space="preserve">Rel-17 specs </w:t>
      </w:r>
      <w:proofErr w:type="gramStart"/>
      <w:r w:rsidRPr="00212126">
        <w:t>supports</w:t>
      </w:r>
      <w:proofErr w:type="gramEnd"/>
      <w:r w:rsidRPr="00212126">
        <w:t xml:space="preserve"> the network providing the TRP locations to the UE. Using the UE position estimates and the TRP location of the </w:t>
      </w:r>
      <w:proofErr w:type="spellStart"/>
      <w:r w:rsidRPr="00212126">
        <w:t>LoS</w:t>
      </w:r>
      <w:proofErr w:type="spellEnd"/>
      <w:r w:rsidRPr="00212126">
        <w:t xml:space="preserve"> link, the UE can calculate the distance to the </w:t>
      </w:r>
      <w:proofErr w:type="spellStart"/>
      <w:r w:rsidRPr="00212126">
        <w:t>LoS</w:t>
      </w:r>
      <w:proofErr w:type="spellEnd"/>
      <w:r w:rsidRPr="00212126">
        <w:t xml:space="preserve"> TRP.</w:t>
      </w:r>
    </w:p>
    <w:p w14:paraId="2894950E" w14:textId="77777777" w:rsidR="00D35F36" w:rsidRPr="00212126" w:rsidRDefault="00D35F36" w:rsidP="003974CF">
      <w:r w:rsidRPr="00212126">
        <w:t>The UE can form an AI/ML model performance metric on its own direct positioning AI/ML model as</w:t>
      </w:r>
    </w:p>
    <w:p w14:paraId="6727017E" w14:textId="77777777" w:rsidR="00D35F36" w:rsidRPr="00212126" w:rsidRDefault="00000000" w:rsidP="003974CF">
      <m:oMathPara>
        <m:oMath>
          <m:d>
            <m:dPr>
              <m:begChr m:val="|"/>
              <m:endChr m:val="|"/>
              <m:ctrlPr>
                <w:rPr>
                  <w:rFonts w:ascii="Cambria Math" w:hAnsi="Cambria Math"/>
                  <w:i/>
                </w:rPr>
              </m:ctrlPr>
            </m:dPr>
            <m:e>
              <m:r>
                <w:rPr>
                  <w:rFonts w:ascii="Cambria Math" w:hAnsi="Cambria Math"/>
                </w:rPr>
                <m:t>dist</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UE</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TR</m:t>
                      </m:r>
                      <m:sSub>
                        <m:sSubPr>
                          <m:ctrlPr>
                            <w:rPr>
                              <w:rFonts w:ascii="Cambria Math" w:hAnsi="Cambria Math"/>
                              <w:i/>
                            </w:rPr>
                          </m:ctrlPr>
                        </m:sSubPr>
                        <m:e>
                          <m:r>
                            <w:rPr>
                              <w:rFonts w:ascii="Cambria Math" w:hAnsi="Cambria Math"/>
                            </w:rPr>
                            <m:t>P</m:t>
                          </m:r>
                        </m:e>
                        <m:sub>
                          <m:r>
                            <w:rPr>
                              <w:rFonts w:ascii="Cambria Math" w:hAnsi="Cambria Math"/>
                            </w:rPr>
                            <m:t>LOS</m:t>
                          </m:r>
                        </m:sub>
                      </m:sSub>
                    </m:sub>
                  </m:sSub>
                </m:e>
              </m:d>
              <m:r>
                <w:rPr>
                  <w:rFonts w:ascii="Cambria Math" w:hAnsi="Cambria Math"/>
                </w:rPr>
                <m:t>-c⋅</m:t>
              </m:r>
              <m:sSub>
                <m:sSubPr>
                  <m:ctrlPr>
                    <w:rPr>
                      <w:rFonts w:ascii="Cambria Math" w:hAnsi="Cambria Math"/>
                      <w:i/>
                    </w:rPr>
                  </m:ctrlPr>
                </m:sSubPr>
                <m:e>
                  <m:acc>
                    <m:accPr>
                      <m:ctrlPr>
                        <w:rPr>
                          <w:rFonts w:ascii="Cambria Math" w:eastAsia="Calibri" w:hAnsi="Cambria Math"/>
                          <w:i/>
                        </w:rPr>
                      </m:ctrlPr>
                    </m:accPr>
                    <m:e>
                      <m:r>
                        <w:rPr>
                          <w:rFonts w:ascii="Cambria Math" w:hAnsi="Cambria Math"/>
                        </w:rPr>
                        <m:t>t</m:t>
                      </m:r>
                    </m:e>
                  </m:acc>
                </m:e>
                <m:sub>
                  <m:r>
                    <w:rPr>
                      <w:rFonts w:ascii="Cambria Math" w:hAnsi="Cambria Math"/>
                    </w:rPr>
                    <m:t>LOS</m:t>
                  </m:r>
                </m:sub>
              </m:sSub>
            </m:e>
          </m:d>
        </m:oMath>
      </m:oMathPara>
    </w:p>
    <w:p w14:paraId="5E711C95" w14:textId="77777777" w:rsidR="00D35F36" w:rsidRPr="00212126" w:rsidRDefault="00D35F36" w:rsidP="003974CF"/>
    <w:p w14:paraId="346269DB" w14:textId="77777777" w:rsidR="00D35F36" w:rsidRPr="00212126" w:rsidRDefault="00D35F36" w:rsidP="00403A8D">
      <w:pPr>
        <w:jc w:val="both"/>
      </w:pPr>
      <w:r w:rsidRPr="00212126">
        <w:rPr>
          <w:noProof/>
        </w:rPr>
        <w:drawing>
          <wp:inline distT="0" distB="0" distL="0" distR="0" wp14:anchorId="1604AB86" wp14:editId="3C25097D">
            <wp:extent cx="2180150" cy="18910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88212" cy="1898023"/>
                    </a:xfrm>
                    <a:prstGeom prst="rect">
                      <a:avLst/>
                    </a:prstGeom>
                    <a:noFill/>
                  </pic:spPr>
                </pic:pic>
              </a:graphicData>
            </a:graphic>
          </wp:inline>
        </w:drawing>
      </w:r>
    </w:p>
    <w:p w14:paraId="3E83B559" w14:textId="5386510C" w:rsidR="00D35F36" w:rsidRPr="00212126" w:rsidRDefault="00D35F36" w:rsidP="00D35F36">
      <w:pPr>
        <w:pStyle w:val="Caption"/>
        <w:jc w:val="center"/>
      </w:pPr>
      <w:r w:rsidRPr="00212126">
        <w:t xml:space="preserve">Figure </w:t>
      </w:r>
      <w:fldSimple w:instr=" SEQ Figure \* ARABIC ">
        <w:r w:rsidR="00BF6731">
          <w:rPr>
            <w:noProof/>
          </w:rPr>
          <w:t>9</w:t>
        </w:r>
      </w:fldSimple>
      <w:r w:rsidRPr="00212126">
        <w:t xml:space="preserve">. An example of UE in a cluttered location where there is only one </w:t>
      </w:r>
      <w:proofErr w:type="spellStart"/>
      <w:r w:rsidRPr="00212126">
        <w:t>LoS</w:t>
      </w:r>
      <w:proofErr w:type="spellEnd"/>
      <w:r w:rsidRPr="00212126">
        <w:t xml:space="preserve"> link to TRP4.</w:t>
      </w:r>
    </w:p>
    <w:p w14:paraId="5DD0F969" w14:textId="77777777" w:rsidR="00D35F36" w:rsidRPr="00212126" w:rsidRDefault="00D35F36" w:rsidP="003974CF">
      <w:r w:rsidRPr="00212126">
        <w:t xml:space="preserve"> </w:t>
      </w:r>
    </w:p>
    <w:p w14:paraId="34FD286E" w14:textId="2171DD28" w:rsidR="00D35F36" w:rsidRPr="00212126" w:rsidRDefault="00D35F36" w:rsidP="003974CF">
      <w:r w:rsidRPr="00212126">
        <w:t xml:space="preserve">In the following, we provide the evaluation results of such opportunistic </w:t>
      </w:r>
      <w:proofErr w:type="spellStart"/>
      <w:r w:rsidRPr="00212126">
        <w:t>LoS</w:t>
      </w:r>
      <w:proofErr w:type="spellEnd"/>
      <w:r w:rsidRPr="00212126">
        <w:t xml:space="preserve"> link based performance monitoring solution. </w:t>
      </w:r>
      <w:fldSimple w:instr=" REF _Ref166241857 ">
        <w:r w:rsidR="00C713E4" w:rsidRPr="00212126">
          <w:t xml:space="preserve">Figure </w:t>
        </w:r>
        <w:r w:rsidR="00C713E4" w:rsidRPr="00212126">
          <w:rPr>
            <w:noProof/>
          </w:rPr>
          <w:t>7</w:t>
        </w:r>
      </w:fldSimple>
      <w:r w:rsidRPr="00212126">
        <w:t xml:space="preserve"> shows the cumulative distribution function (CDF) of the AI/ML model performance metric described in the above.</w:t>
      </w:r>
    </w:p>
    <w:p w14:paraId="6F04E464" w14:textId="77777777" w:rsidR="00D35F36" w:rsidRPr="00212126" w:rsidRDefault="00D35F36" w:rsidP="00D35F36">
      <w:pPr>
        <w:pStyle w:val="ListParagraph"/>
        <w:numPr>
          <w:ilvl w:val="0"/>
          <w:numId w:val="35"/>
        </w:numPr>
      </w:pPr>
      <w:r w:rsidRPr="00212126">
        <w:t xml:space="preserve">The direct positioning model is trained using the data collected from the indoor factor scenario with 60% clutter density, and clutter height and width of 6 m and 2 m, respectively (i.e., </w:t>
      </w:r>
      <w:proofErr w:type="spellStart"/>
      <w:r w:rsidRPr="00212126">
        <w:t>InF</w:t>
      </w:r>
      <w:proofErr w:type="spellEnd"/>
      <w:r w:rsidRPr="00212126">
        <w:t>-DH with clutter parameter {60%, 6m, 2m}).</w:t>
      </w:r>
    </w:p>
    <w:p w14:paraId="29BAC7C4" w14:textId="77777777" w:rsidR="00D35F36" w:rsidRPr="00212126" w:rsidRDefault="00D35F36" w:rsidP="00D35F36">
      <w:pPr>
        <w:pStyle w:val="ListParagraph"/>
        <w:numPr>
          <w:ilvl w:val="0"/>
          <w:numId w:val="35"/>
        </w:numPr>
      </w:pPr>
      <w:r w:rsidRPr="00212126">
        <w:t xml:space="preserve">The LOS/NLOS classification model is </w:t>
      </w:r>
      <w:proofErr w:type="gramStart"/>
      <w:r w:rsidRPr="00212126">
        <w:t>an</w:t>
      </w:r>
      <w:proofErr w:type="gramEnd"/>
      <w:r w:rsidRPr="00212126">
        <w:t xml:space="preserve"> with a computational complexity of less than 1M FLOPs. The model has been tuned to avoid false </w:t>
      </w:r>
      <w:proofErr w:type="spellStart"/>
      <w:r w:rsidRPr="00212126">
        <w:t>LoS</w:t>
      </w:r>
      <w:proofErr w:type="spellEnd"/>
      <w:r w:rsidRPr="00212126">
        <w:t xml:space="preserve"> classification and has a </w:t>
      </w:r>
      <w:proofErr w:type="spellStart"/>
      <w:r w:rsidRPr="00212126">
        <w:t>LoS</w:t>
      </w:r>
      <w:proofErr w:type="spellEnd"/>
      <w:r w:rsidRPr="00212126">
        <w:t xml:space="preserve"> miss probability of 27%. This model is used here since it was found to be effective working on a single TRP-UE link, where it generates LOS/NLOS classification, and </w:t>
      </w:r>
      <w:proofErr w:type="spellStart"/>
      <w:r w:rsidRPr="00212126">
        <w:t>ToA</w:t>
      </w:r>
      <w:proofErr w:type="spellEnd"/>
      <w:r w:rsidRPr="00212126">
        <w:t xml:space="preserve"> estimation if the link is classified as </w:t>
      </w:r>
      <w:proofErr w:type="spellStart"/>
      <w:r w:rsidRPr="00212126">
        <w:t>LoS</w:t>
      </w:r>
      <w:proofErr w:type="spellEnd"/>
      <w:r w:rsidRPr="00212126">
        <w:t>.</w:t>
      </w:r>
    </w:p>
    <w:p w14:paraId="7D8E725B" w14:textId="77777777" w:rsidR="00D35F36" w:rsidRPr="00212126" w:rsidRDefault="00D35F36" w:rsidP="003974CF">
      <w:r w:rsidRPr="00212126">
        <w:t xml:space="preserve">Two curves are shown. One curve is for "same environment", which means that the inference environment is the same as the training environment for the inference model. The inference model performs normally in "same environment", i.e., no performance degradation. The other curve is for "new environment", which means that the inference environment is different from the training environment for the inference model, though both environments belong to </w:t>
      </w:r>
      <w:proofErr w:type="spellStart"/>
      <w:r w:rsidRPr="00212126">
        <w:t>InF</w:t>
      </w:r>
      <w:proofErr w:type="spellEnd"/>
      <w:r w:rsidRPr="00212126">
        <w:t xml:space="preserve">-DH with clutter </w:t>
      </w:r>
      <w:r w:rsidRPr="00212126">
        <w:lastRenderedPageBreak/>
        <w:t>parameter {60%, 6m, 2m}, i.e., different random seeds were used. The inference model performs poorly in "new environment", i.e., performance degradation has occurred, and model performance monitoring method should detect it.</w:t>
      </w:r>
    </w:p>
    <w:p w14:paraId="5CC60A30" w14:textId="77777777" w:rsidR="00D35F36" w:rsidRPr="00212126" w:rsidRDefault="00D35F36" w:rsidP="003974CF">
      <w:r w:rsidRPr="00212126">
        <w:t xml:space="preserve">It can be observed that the CDF of the </w:t>
      </w:r>
      <w:proofErr w:type="spellStart"/>
      <w:r w:rsidRPr="00212126">
        <w:t>LoS</w:t>
      </w:r>
      <w:proofErr w:type="spellEnd"/>
      <w:r w:rsidRPr="00212126">
        <w:t xml:space="preserve"> link </w:t>
      </w:r>
      <w:proofErr w:type="spellStart"/>
      <w:r w:rsidRPr="00212126">
        <w:t>ToA</w:t>
      </w:r>
      <w:proofErr w:type="spellEnd"/>
      <w:r w:rsidRPr="00212126">
        <w:t xml:space="preserve"> difference of "same environment" is much smaller (more than an order of magnitude) and easily distinguishable from the CDF of "new environment". </w:t>
      </w:r>
      <w:proofErr w:type="gramStart"/>
      <w:r w:rsidRPr="00212126">
        <w:t>Thus</w:t>
      </w:r>
      <w:proofErr w:type="gramEnd"/>
      <w:r w:rsidRPr="00212126">
        <w:t xml:space="preserve"> model performance monitoring decision can be made based on the easily distinguishable behavior. </w:t>
      </w:r>
    </w:p>
    <w:p w14:paraId="3481BA77" w14:textId="77777777" w:rsidR="00D35F36" w:rsidRPr="00212126" w:rsidRDefault="00D35F36" w:rsidP="003974CF">
      <w:r w:rsidRPr="00212126">
        <w:t xml:space="preserve">Since the model inference environment is the heavily </w:t>
      </w:r>
      <w:proofErr w:type="spellStart"/>
      <w:r w:rsidRPr="00212126">
        <w:t>NLoS</w:t>
      </w:r>
      <w:proofErr w:type="spellEnd"/>
      <w:r w:rsidRPr="00212126">
        <w:t xml:space="preserve"> environment of </w:t>
      </w:r>
      <w:proofErr w:type="spellStart"/>
      <w:r w:rsidRPr="00212126">
        <w:t>InF</w:t>
      </w:r>
      <w:proofErr w:type="spellEnd"/>
      <w:r w:rsidRPr="00212126">
        <w:t xml:space="preserve">-DH with clutter parameter {60%, 6m, 2m}, the </w:t>
      </w:r>
      <w:proofErr w:type="spellStart"/>
      <w:r w:rsidRPr="00212126">
        <w:t>LoS</w:t>
      </w:r>
      <w:proofErr w:type="spellEnd"/>
      <w:r w:rsidRPr="00212126">
        <w:t xml:space="preserve"> probability is low and inadequate for conventional positioning methods, as expected. However, approximately 10% of positioning requests (containing measurement samples for 18 TRP links) can be opportunistically leveraged for performing model monitoring, i.e., at least one link out of the 18 is </w:t>
      </w:r>
      <w:proofErr w:type="spellStart"/>
      <w:r w:rsidRPr="00212126">
        <w:t>LoS</w:t>
      </w:r>
      <w:proofErr w:type="spellEnd"/>
      <w:r w:rsidRPr="00212126">
        <w:t>. This is adequate for the purpose of model performance monitoring.</w:t>
      </w:r>
    </w:p>
    <w:p w14:paraId="6FDB37B3" w14:textId="77777777" w:rsidR="00D35F36" w:rsidRPr="00212126" w:rsidRDefault="00D35F36" w:rsidP="00403A8D">
      <w:pPr>
        <w:jc w:val="both"/>
      </w:pPr>
      <w:r w:rsidRPr="00212126">
        <w:rPr>
          <w:noProof/>
        </w:rPr>
        <w:drawing>
          <wp:inline distT="0" distB="0" distL="0" distR="0" wp14:anchorId="280FD31D" wp14:editId="0222CD64">
            <wp:extent cx="3657600" cy="2851251"/>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657600" cy="2851251"/>
                    </a:xfrm>
                    <a:prstGeom prst="rect">
                      <a:avLst/>
                    </a:prstGeom>
                  </pic:spPr>
                </pic:pic>
              </a:graphicData>
            </a:graphic>
          </wp:inline>
        </w:drawing>
      </w:r>
    </w:p>
    <w:p w14:paraId="47F4D160" w14:textId="16FC43D7" w:rsidR="00D35F36" w:rsidRPr="00212126" w:rsidRDefault="00D35F36" w:rsidP="00D35F36">
      <w:pPr>
        <w:pStyle w:val="Caption"/>
      </w:pPr>
      <w:bookmarkStart w:id="2509" w:name="_Ref166241857"/>
      <w:r w:rsidRPr="00212126">
        <w:t xml:space="preserve">Figure </w:t>
      </w:r>
      <w:fldSimple w:instr=" SEQ Figure \* ARABIC ">
        <w:r w:rsidR="00BF6731">
          <w:rPr>
            <w:noProof/>
          </w:rPr>
          <w:t>10</w:t>
        </w:r>
      </w:fldSimple>
      <w:bookmarkEnd w:id="2509"/>
      <w:r w:rsidRPr="00212126">
        <w:t xml:space="preserve">. Cumulative distribution function of the difference of the </w:t>
      </w:r>
      <w:proofErr w:type="spellStart"/>
      <w:r w:rsidRPr="00212126">
        <w:t>ToA</w:t>
      </w:r>
      <w:proofErr w:type="spellEnd"/>
      <w:r w:rsidRPr="00212126">
        <w:t xml:space="preserve"> reports generated by the inference model and the monitoring model for the links classified as </w:t>
      </w:r>
      <w:proofErr w:type="spellStart"/>
      <w:r w:rsidRPr="00212126">
        <w:t>LoS</w:t>
      </w:r>
      <w:proofErr w:type="spellEnd"/>
      <w:r w:rsidRPr="00212126">
        <w:t xml:space="preserve"> by the monitoring model in two different realizations of </w:t>
      </w:r>
      <w:proofErr w:type="spellStart"/>
      <w:r w:rsidRPr="00212126">
        <w:t>InF</w:t>
      </w:r>
      <w:proofErr w:type="spellEnd"/>
      <w:r w:rsidRPr="00212126">
        <w:t>-DH with clutter parameter {60%, 6m, 2m}.</w:t>
      </w:r>
    </w:p>
    <w:p w14:paraId="161139C0" w14:textId="77777777" w:rsidR="00D35F36" w:rsidRPr="00212126" w:rsidRDefault="00D35F36" w:rsidP="003974CF">
      <w:pPr>
        <w:tabs>
          <w:tab w:val="left" w:pos="814"/>
        </w:tabs>
      </w:pPr>
      <w:r w:rsidRPr="00212126">
        <w:tab/>
      </w:r>
    </w:p>
    <w:p w14:paraId="2DE1477A" w14:textId="77777777" w:rsidR="00D35F36" w:rsidRPr="00212126" w:rsidRDefault="00D35F36" w:rsidP="003974CF">
      <w:r w:rsidRPr="00212126">
        <w:t xml:space="preserve">This evaluation result demonstrates that it is effective to monitor AI/ML model performance using opportunistic </w:t>
      </w:r>
      <w:proofErr w:type="spellStart"/>
      <w:r w:rsidRPr="00212126">
        <w:t>LoS</w:t>
      </w:r>
      <w:proofErr w:type="spellEnd"/>
      <w:r w:rsidRPr="00212126">
        <w:t xml:space="preserve"> links even in a heavily </w:t>
      </w:r>
      <w:proofErr w:type="spellStart"/>
      <w:r w:rsidRPr="00212126">
        <w:t>NLoS</w:t>
      </w:r>
      <w:proofErr w:type="spellEnd"/>
      <w:r w:rsidRPr="00212126">
        <w:t xml:space="preserve"> environment like </w:t>
      </w:r>
      <w:proofErr w:type="spellStart"/>
      <w:r w:rsidRPr="00212126">
        <w:t>InF</w:t>
      </w:r>
      <w:proofErr w:type="spellEnd"/>
      <w:r w:rsidRPr="00212126">
        <w:t xml:space="preserve">-DH with clutter parameter {60%, 6m, 2m}. </w:t>
      </w:r>
    </w:p>
    <w:p w14:paraId="367FED29" w14:textId="77777777" w:rsidR="00D35F36" w:rsidRPr="00212126" w:rsidRDefault="00D35F36" w:rsidP="003974CF">
      <w:r w:rsidRPr="00212126">
        <w:t xml:space="preserve">In general, the key is to provide reliable </w:t>
      </w:r>
      <w:proofErr w:type="spellStart"/>
      <w:r w:rsidRPr="00212126">
        <w:t>LoS</w:t>
      </w:r>
      <w:proofErr w:type="spellEnd"/>
      <w:r w:rsidRPr="00212126">
        <w:t xml:space="preserve"> link identification to the model inference entity, regardless of how such information is obtained. For instance, non-AI methods (e.g., legacy methods in existing </w:t>
      </w:r>
      <w:r w:rsidRPr="00212126">
        <w:lastRenderedPageBreak/>
        <w:t xml:space="preserve">specification) can also be used to provide the LOS/NLOS classification </w:t>
      </w:r>
      <w:proofErr w:type="gramStart"/>
      <w:r w:rsidRPr="00212126">
        <w:t>as long as</w:t>
      </w:r>
      <w:proofErr w:type="gramEnd"/>
      <w:r w:rsidRPr="00212126">
        <w:t xml:space="preserve"> false positive (i.e., incorrectly classify a link as </w:t>
      </w:r>
      <w:proofErr w:type="spellStart"/>
      <w:r w:rsidRPr="00212126">
        <w:t>LoS</w:t>
      </w:r>
      <w:proofErr w:type="spellEnd"/>
      <w:r w:rsidRPr="00212126">
        <w:t xml:space="preserve">) probability is kept low. </w:t>
      </w:r>
    </w:p>
    <w:p w14:paraId="50F40711" w14:textId="3836E95E" w:rsidR="00D35F36" w:rsidRPr="00212126" w:rsidRDefault="00150AF2" w:rsidP="003974CF">
      <w:r w:rsidRPr="00212126">
        <w:t>In summary, f</w:t>
      </w:r>
      <w:r w:rsidR="00D35F36" w:rsidRPr="00212126">
        <w:t>or Case 1, the target UE can perform label-based model performance monitoring for its own model without assistance from other entities (e.g., LMF, PRU).</w:t>
      </w:r>
    </w:p>
    <w:p w14:paraId="3CBFE567" w14:textId="77777777" w:rsidR="00D35F36" w:rsidRPr="00212126" w:rsidRDefault="00D35F36" w:rsidP="003974CF">
      <w:r w:rsidRPr="00212126">
        <w:t>While the discussion above emphasized self-contained model performance monitoring by the target UE, the same principle can be applied if another entity (e.g., LMF) is willing to assist the target UE with label related information.</w:t>
      </w:r>
    </w:p>
    <w:p w14:paraId="28D06C2C" w14:textId="77777777" w:rsidR="00D35F36" w:rsidRPr="00212126" w:rsidRDefault="00D35F36" w:rsidP="003974CF">
      <w:r w:rsidRPr="00212126">
        <w:t xml:space="preserve">In general, the </w:t>
      </w:r>
      <w:proofErr w:type="spellStart"/>
      <w:r w:rsidRPr="00212126">
        <w:t>LoS</w:t>
      </w:r>
      <w:proofErr w:type="spellEnd"/>
      <w:r w:rsidRPr="00212126">
        <w:t xml:space="preserve"> identification can be provided by an entity different from the model inference entity to have independent information for model monitoring. Thus, for a model deployed in one node (i.e. gNB, LMF or the UE), the </w:t>
      </w:r>
      <w:proofErr w:type="spellStart"/>
      <w:r w:rsidRPr="00212126">
        <w:t>LoS</w:t>
      </w:r>
      <w:proofErr w:type="spellEnd"/>
      <w:r w:rsidRPr="00212126">
        <w:t xml:space="preserve"> state of a link can be </w:t>
      </w:r>
      <w:proofErr w:type="spellStart"/>
      <w:r w:rsidRPr="00212126">
        <w:t>signalled</w:t>
      </w:r>
      <w:proofErr w:type="spellEnd"/>
      <w:r w:rsidRPr="00212126">
        <w:t xml:space="preserve"> from another node (i.e. another gNB, UE). For example, a UE hosting the AI/ML model and measuring the DL PRS may also be configured to transmit SRS. Hence the </w:t>
      </w:r>
      <w:proofErr w:type="spellStart"/>
      <w:r w:rsidRPr="00212126">
        <w:t>LoS</w:t>
      </w:r>
      <w:proofErr w:type="spellEnd"/>
      <w:r w:rsidRPr="00212126">
        <w:t xml:space="preserve"> state of a given PRS resource may be known to gNB at a given time. To assist the model monitoring of the model hosted by the UE, the LMF could relay to the UE an assistance data, e.g., which PRS resource propagated via a </w:t>
      </w:r>
      <w:proofErr w:type="spellStart"/>
      <w:r w:rsidRPr="00212126">
        <w:t>LoS</w:t>
      </w:r>
      <w:proofErr w:type="spellEnd"/>
      <w:r w:rsidRPr="00212126">
        <w:t xml:space="preserve"> link and at what time.</w:t>
      </w:r>
    </w:p>
    <w:p w14:paraId="5ED29FF6" w14:textId="77777777" w:rsidR="00D35F36" w:rsidRPr="00212126" w:rsidRDefault="00D35F36" w:rsidP="003974CF">
      <w:r w:rsidRPr="00212126">
        <w:t xml:space="preserve">As shown below, in legacy UE-based positioning methods, LMF can already inform the UE of </w:t>
      </w:r>
      <w:proofErr w:type="spellStart"/>
      <w:r w:rsidRPr="00212126">
        <w:t>LoS</w:t>
      </w:r>
      <w:proofErr w:type="spellEnd"/>
      <w:r w:rsidRPr="00212126">
        <w:t xml:space="preserve"> link state in assistance data, which helps the UE to calculate the location. </w:t>
      </w:r>
    </w:p>
    <w:tbl>
      <w:tblPr>
        <w:tblStyle w:val="TableGrid"/>
        <w:tblW w:w="0" w:type="auto"/>
        <w:tblLook w:val="04A0" w:firstRow="1" w:lastRow="0" w:firstColumn="1" w:lastColumn="0" w:noHBand="0" w:noVBand="1"/>
      </w:tblPr>
      <w:tblGrid>
        <w:gridCol w:w="9962"/>
      </w:tblGrid>
      <w:tr w:rsidR="00D35F36" w:rsidRPr="00212126" w14:paraId="2B90F6E9" w14:textId="77777777" w:rsidTr="00500110">
        <w:tc>
          <w:tcPr>
            <w:tcW w:w="9962" w:type="dxa"/>
          </w:tcPr>
          <w:p w14:paraId="514F8140" w14:textId="77777777" w:rsidR="00D35F36" w:rsidRPr="00212126" w:rsidRDefault="00D35F36" w:rsidP="003974CF">
            <w:pPr>
              <w:spacing w:after="0"/>
              <w:rPr>
                <w:sz w:val="20"/>
                <w:szCs w:val="20"/>
              </w:rPr>
            </w:pPr>
            <w:r w:rsidRPr="00212126">
              <w:t>TS 37.355 v18.0.0</w:t>
            </w:r>
          </w:p>
          <w:p w14:paraId="721E48C4" w14:textId="77777777" w:rsidR="00D35F36" w:rsidRPr="00212126" w:rsidRDefault="00D35F36" w:rsidP="003974CF">
            <w:pPr>
              <w:spacing w:after="0"/>
              <w:rPr>
                <w:szCs w:val="20"/>
              </w:rPr>
            </w:pPr>
            <w:bookmarkStart w:id="2510" w:name="_Toc165991015"/>
            <w:r w:rsidRPr="00212126">
              <w:t>–</w:t>
            </w:r>
            <w:r w:rsidRPr="00212126">
              <w:tab/>
              <w:t>NR-DL-PRS-</w:t>
            </w:r>
            <w:proofErr w:type="spellStart"/>
            <w:r w:rsidRPr="00212126">
              <w:t>ExpectedLOS</w:t>
            </w:r>
            <w:proofErr w:type="spellEnd"/>
            <w:r w:rsidRPr="00212126">
              <w:t>-NLOS-Assistance</w:t>
            </w:r>
            <w:bookmarkEnd w:id="2510"/>
          </w:p>
          <w:p w14:paraId="0EDA8336" w14:textId="77777777" w:rsidR="00D35F36" w:rsidRPr="00212126" w:rsidRDefault="00D35F36" w:rsidP="003974CF">
            <w:pPr>
              <w:keepLines/>
              <w:spacing w:after="0"/>
              <w:rPr>
                <w:sz w:val="20"/>
                <w:szCs w:val="20"/>
              </w:rPr>
            </w:pPr>
            <w:r w:rsidRPr="00212126">
              <w:t xml:space="preserve">The IE </w:t>
            </w:r>
            <w:r w:rsidRPr="00212126">
              <w:rPr>
                <w:i/>
                <w:color w:val="FF0000"/>
              </w:rPr>
              <w:t>NR-DL-PRS-</w:t>
            </w:r>
            <w:proofErr w:type="spellStart"/>
            <w:r w:rsidRPr="00212126">
              <w:rPr>
                <w:i/>
                <w:color w:val="FF0000"/>
              </w:rPr>
              <w:t>ExpectedLOS</w:t>
            </w:r>
            <w:proofErr w:type="spellEnd"/>
            <w:r w:rsidRPr="00212126">
              <w:rPr>
                <w:i/>
                <w:color w:val="FF0000"/>
              </w:rPr>
              <w:t xml:space="preserve">-NLOS-Assistance </w:t>
            </w:r>
            <w:r w:rsidRPr="00212126">
              <w:rPr>
                <w:color w:val="FF0000"/>
              </w:rPr>
              <w:t xml:space="preserve">is used by the location server to provide the expected likelihood of a LOS propagation path </w:t>
            </w:r>
            <w:r w:rsidRPr="00212126">
              <w:t>from a TRP to the target device, or for all DL-PRS Resources of the TRP to the target device.</w:t>
            </w:r>
          </w:p>
          <w:p w14:paraId="6FE879C5"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212126">
              <w:rPr>
                <w:rFonts w:ascii="Courier New" w:hAnsi="Courier New"/>
                <w:sz w:val="14"/>
              </w:rPr>
              <w:t>-- ASN1START</w:t>
            </w:r>
          </w:p>
          <w:p w14:paraId="44945B86"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4"/>
                <w:szCs w:val="20"/>
              </w:rPr>
            </w:pPr>
          </w:p>
          <w:p w14:paraId="0A87FF52"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4"/>
                <w:szCs w:val="20"/>
              </w:rPr>
            </w:pPr>
            <w:r w:rsidRPr="00212126">
              <w:rPr>
                <w:rFonts w:ascii="Courier New" w:hAnsi="Courier New"/>
                <w:snapToGrid w:val="0"/>
                <w:sz w:val="14"/>
              </w:rPr>
              <w:t>NR-DL-PRS-ExpectedLOS-NLOS-Assistance-r</w:t>
            </w:r>
            <w:proofErr w:type="gramStart"/>
            <w:r w:rsidRPr="00212126">
              <w:rPr>
                <w:rFonts w:ascii="Courier New" w:hAnsi="Courier New"/>
                <w:snapToGrid w:val="0"/>
                <w:sz w:val="14"/>
              </w:rPr>
              <w:t xml:space="preserve">17 </w:t>
            </w:r>
            <w:r w:rsidRPr="00212126">
              <w:rPr>
                <w:rFonts w:ascii="Courier New" w:hAnsi="Courier New"/>
                <w:sz w:val="14"/>
              </w:rPr>
              <w:t>::=</w:t>
            </w:r>
            <w:proofErr w:type="gramEnd"/>
            <w:r w:rsidRPr="00212126">
              <w:rPr>
                <w:rFonts w:ascii="Courier New" w:hAnsi="Courier New"/>
                <w:sz w:val="14"/>
              </w:rPr>
              <w:t xml:space="preserve"> SEQUENCE (SIZE (</w:t>
            </w:r>
            <w:proofErr w:type="gramStart"/>
            <w:r w:rsidRPr="00212126">
              <w:rPr>
                <w:rFonts w:ascii="Courier New" w:hAnsi="Courier New"/>
                <w:sz w:val="14"/>
              </w:rPr>
              <w:t>1..</w:t>
            </w:r>
            <w:proofErr w:type="gramEnd"/>
            <w:r w:rsidRPr="00212126">
              <w:rPr>
                <w:rFonts w:ascii="Courier New" w:hAnsi="Courier New"/>
                <w:sz w:val="14"/>
              </w:rPr>
              <w:t>nrMaxFreqLayers-r16)) OF</w:t>
            </w:r>
          </w:p>
          <w:p w14:paraId="1E5AA5E3"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napToGrid w:val="0"/>
                <w:sz w:val="14"/>
              </w:rPr>
              <w:t>NR-DL-PRS-ExpectedLOS-NLOS-Assistance</w:t>
            </w:r>
            <w:r w:rsidRPr="00212126">
              <w:rPr>
                <w:rFonts w:ascii="Courier New" w:hAnsi="Courier New"/>
                <w:sz w:val="14"/>
              </w:rPr>
              <w:t>PerFreqLayer-r17</w:t>
            </w:r>
          </w:p>
          <w:p w14:paraId="169AB8AE"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p>
          <w:p w14:paraId="48AB9C10"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212126">
              <w:rPr>
                <w:rFonts w:ascii="Courier New" w:hAnsi="Courier New"/>
                <w:sz w:val="14"/>
              </w:rPr>
              <w:t>NR-DL-PRS-ExpectedLOS-NLOS-AssistancePerFreqLayer-r</w:t>
            </w:r>
            <w:proofErr w:type="gramStart"/>
            <w:r w:rsidRPr="00212126">
              <w:rPr>
                <w:rFonts w:ascii="Courier New" w:hAnsi="Courier New"/>
                <w:sz w:val="14"/>
              </w:rPr>
              <w:t>17 ::=</w:t>
            </w:r>
            <w:proofErr w:type="gramEnd"/>
          </w:p>
          <w:p w14:paraId="7A8EFC22"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t>SEQUENCE (SIZE (</w:t>
            </w:r>
            <w:proofErr w:type="gramStart"/>
            <w:r w:rsidRPr="00212126">
              <w:rPr>
                <w:rFonts w:ascii="Courier New" w:hAnsi="Courier New"/>
                <w:sz w:val="14"/>
              </w:rPr>
              <w:t>1..</w:t>
            </w:r>
            <w:proofErr w:type="gramEnd"/>
            <w:r w:rsidRPr="00212126">
              <w:rPr>
                <w:rFonts w:ascii="Courier New" w:hAnsi="Courier New"/>
                <w:sz w:val="14"/>
              </w:rPr>
              <w:t>nrMaxTRPsPerFreq-r16)) OF</w:t>
            </w:r>
          </w:p>
          <w:p w14:paraId="5A6B9AE3"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napToGrid w:val="0"/>
                <w:sz w:val="14"/>
              </w:rPr>
              <w:t>NR-DL-PRS-ExpectedLOS-NLOS-Assistance</w:t>
            </w:r>
            <w:r w:rsidRPr="00212126">
              <w:rPr>
                <w:rFonts w:ascii="Courier New" w:hAnsi="Courier New"/>
                <w:sz w:val="14"/>
              </w:rPr>
              <w:t>PerTRP-r17</w:t>
            </w:r>
          </w:p>
          <w:p w14:paraId="6D21DE17"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p>
          <w:p w14:paraId="4751FA36"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212126">
              <w:rPr>
                <w:rFonts w:ascii="Courier New" w:hAnsi="Courier New"/>
                <w:snapToGrid w:val="0"/>
                <w:sz w:val="14"/>
              </w:rPr>
              <w:t>NR-DL-PRS-ExpectedLOS-NLOS-AssistancePerTRP-r</w:t>
            </w:r>
            <w:proofErr w:type="gramStart"/>
            <w:r w:rsidRPr="00212126">
              <w:rPr>
                <w:rFonts w:ascii="Courier New" w:hAnsi="Courier New"/>
                <w:snapToGrid w:val="0"/>
                <w:sz w:val="14"/>
              </w:rPr>
              <w:t>17</w:t>
            </w:r>
            <w:r w:rsidRPr="00212126">
              <w:rPr>
                <w:rFonts w:ascii="Courier New" w:hAnsi="Courier New"/>
                <w:sz w:val="14"/>
              </w:rPr>
              <w:t xml:space="preserve"> ::=</w:t>
            </w:r>
            <w:proofErr w:type="gramEnd"/>
            <w:r w:rsidRPr="00212126">
              <w:rPr>
                <w:rFonts w:ascii="Courier New" w:hAnsi="Courier New"/>
                <w:sz w:val="14"/>
              </w:rPr>
              <w:t xml:space="preserve"> SEQUENCE {</w:t>
            </w:r>
          </w:p>
          <w:p w14:paraId="2EF8CC26" w14:textId="77777777" w:rsidR="00D35F36" w:rsidRPr="00403A8D"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4"/>
                <w:szCs w:val="20"/>
              </w:rPr>
            </w:pPr>
            <w:r w:rsidRPr="00212126">
              <w:rPr>
                <w:rFonts w:ascii="Courier New" w:hAnsi="Courier New"/>
                <w:snapToGrid w:val="0"/>
                <w:sz w:val="14"/>
              </w:rPr>
              <w:tab/>
            </w:r>
            <w:r w:rsidRPr="00403A8D">
              <w:rPr>
                <w:rFonts w:ascii="Courier New" w:hAnsi="Courier New"/>
                <w:snapToGrid w:val="0"/>
                <w:sz w:val="14"/>
              </w:rPr>
              <w:t>dl-PRS-ID-r17</w:t>
            </w:r>
            <w:r w:rsidRPr="00403A8D">
              <w:rPr>
                <w:rFonts w:ascii="Courier New" w:hAnsi="Courier New"/>
                <w:snapToGrid w:val="0"/>
                <w:sz w:val="14"/>
              </w:rPr>
              <w:tab/>
            </w:r>
            <w:r w:rsidRPr="00403A8D">
              <w:rPr>
                <w:rFonts w:ascii="Courier New" w:hAnsi="Courier New"/>
                <w:snapToGrid w:val="0"/>
                <w:sz w:val="14"/>
              </w:rPr>
              <w:tab/>
            </w:r>
            <w:r w:rsidRPr="00403A8D">
              <w:rPr>
                <w:rFonts w:ascii="Courier New" w:hAnsi="Courier New"/>
                <w:snapToGrid w:val="0"/>
                <w:sz w:val="14"/>
              </w:rPr>
              <w:tab/>
            </w:r>
            <w:r w:rsidRPr="00403A8D">
              <w:rPr>
                <w:rFonts w:ascii="Courier New" w:hAnsi="Courier New"/>
                <w:snapToGrid w:val="0"/>
                <w:sz w:val="14"/>
              </w:rPr>
              <w:tab/>
              <w:t>INTEGER (</w:t>
            </w:r>
            <w:proofErr w:type="gramStart"/>
            <w:r w:rsidRPr="00403A8D">
              <w:rPr>
                <w:rFonts w:ascii="Courier New" w:hAnsi="Courier New"/>
                <w:snapToGrid w:val="0"/>
                <w:sz w:val="14"/>
              </w:rPr>
              <w:t>0..</w:t>
            </w:r>
            <w:proofErr w:type="gramEnd"/>
            <w:r w:rsidRPr="00403A8D">
              <w:rPr>
                <w:rFonts w:ascii="Courier New" w:hAnsi="Courier New"/>
                <w:snapToGrid w:val="0"/>
                <w:sz w:val="14"/>
              </w:rPr>
              <w:t>255),</w:t>
            </w:r>
          </w:p>
          <w:p w14:paraId="19BCA22D"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4"/>
                <w:szCs w:val="20"/>
              </w:rPr>
            </w:pPr>
            <w:r w:rsidRPr="00403A8D">
              <w:rPr>
                <w:rFonts w:ascii="Courier New" w:hAnsi="Courier New"/>
                <w:snapToGrid w:val="0"/>
                <w:sz w:val="14"/>
              </w:rPr>
              <w:tab/>
            </w:r>
            <w:r w:rsidRPr="00212126">
              <w:rPr>
                <w:rFonts w:ascii="Courier New" w:hAnsi="Courier New"/>
                <w:snapToGrid w:val="0"/>
                <w:sz w:val="14"/>
              </w:rPr>
              <w:t>nr-PhysCellID-r17</w:t>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t>NR-PhysCellID-r16</w:t>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t>OPTIONAL,</w:t>
            </w:r>
            <w:r w:rsidRPr="00212126">
              <w:rPr>
                <w:rFonts w:ascii="Courier New" w:hAnsi="Courier New"/>
                <w:snapToGrid w:val="0"/>
                <w:sz w:val="14"/>
              </w:rPr>
              <w:tab/>
              <w:t>-- Need ON</w:t>
            </w:r>
          </w:p>
          <w:p w14:paraId="74A6600D"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4"/>
                <w:szCs w:val="20"/>
              </w:rPr>
            </w:pPr>
            <w:r w:rsidRPr="00212126">
              <w:rPr>
                <w:rFonts w:ascii="Courier New" w:hAnsi="Courier New"/>
                <w:snapToGrid w:val="0"/>
                <w:sz w:val="14"/>
              </w:rPr>
              <w:tab/>
              <w:t>nr-CellGlobalID-r17</w:t>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t>NCGI-r15</w:t>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t>OPTIONAL,</w:t>
            </w:r>
            <w:r w:rsidRPr="00212126">
              <w:rPr>
                <w:rFonts w:ascii="Courier New" w:hAnsi="Courier New"/>
                <w:snapToGrid w:val="0"/>
                <w:sz w:val="14"/>
              </w:rPr>
              <w:tab/>
              <w:t>-- Need ON</w:t>
            </w:r>
          </w:p>
          <w:p w14:paraId="2DBFCC68"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4"/>
                <w:szCs w:val="20"/>
              </w:rPr>
            </w:pPr>
            <w:r w:rsidRPr="00212126">
              <w:rPr>
                <w:rFonts w:ascii="Courier New" w:hAnsi="Courier New"/>
                <w:snapToGrid w:val="0"/>
                <w:sz w:val="14"/>
              </w:rPr>
              <w:tab/>
            </w:r>
            <w:r w:rsidRPr="00212126">
              <w:rPr>
                <w:rFonts w:ascii="Courier New" w:hAnsi="Courier New"/>
                <w:sz w:val="14"/>
              </w:rPr>
              <w:t>nr-ARFCN</w:t>
            </w:r>
            <w:r w:rsidRPr="00212126">
              <w:rPr>
                <w:rFonts w:ascii="Courier New" w:hAnsi="Courier New"/>
                <w:snapToGrid w:val="0"/>
                <w:sz w:val="14"/>
              </w:rPr>
              <w:t>-r17</w:t>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t>ARFCN-ValueNR-r15</w:t>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t>OPTIONAL,</w:t>
            </w:r>
            <w:r w:rsidRPr="00212126">
              <w:rPr>
                <w:rFonts w:ascii="Courier New" w:hAnsi="Courier New"/>
                <w:snapToGrid w:val="0"/>
                <w:sz w:val="14"/>
              </w:rPr>
              <w:tab/>
              <w:t>-- Need ON</w:t>
            </w:r>
          </w:p>
          <w:p w14:paraId="32118B06"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4"/>
                <w:szCs w:val="20"/>
              </w:rPr>
            </w:pPr>
            <w:r w:rsidRPr="00212126">
              <w:rPr>
                <w:rFonts w:ascii="Courier New" w:hAnsi="Courier New"/>
                <w:snapToGrid w:val="0"/>
                <w:sz w:val="14"/>
              </w:rPr>
              <w:tab/>
            </w:r>
            <w:r w:rsidRPr="00212126">
              <w:rPr>
                <w:rFonts w:ascii="Courier New" w:hAnsi="Courier New"/>
                <w:color w:val="FF0000"/>
                <w:sz w:val="14"/>
              </w:rPr>
              <w:t>nr-los-nlos-indicator-r17</w:t>
            </w:r>
            <w:r w:rsidRPr="00212126">
              <w:rPr>
                <w:rFonts w:ascii="Courier New" w:hAnsi="Courier New"/>
                <w:sz w:val="14"/>
              </w:rPr>
              <w:tab/>
              <w:t>CHOICE {</w:t>
            </w:r>
          </w:p>
          <w:p w14:paraId="660F2577"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t>perTrp-r17</w:t>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t>LOS-NLOS-Indicator-r17,</w:t>
            </w:r>
          </w:p>
          <w:p w14:paraId="6E1D4096"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t>perResource-r17</w:t>
            </w:r>
            <w:r w:rsidRPr="00212126">
              <w:rPr>
                <w:rFonts w:ascii="Courier New" w:hAnsi="Courier New"/>
                <w:sz w:val="14"/>
              </w:rPr>
              <w:tab/>
            </w:r>
            <w:r w:rsidRPr="00212126">
              <w:rPr>
                <w:rFonts w:ascii="Courier New" w:hAnsi="Courier New"/>
                <w:sz w:val="14"/>
              </w:rPr>
              <w:tab/>
            </w:r>
            <w:r w:rsidRPr="00212126">
              <w:rPr>
                <w:rFonts w:ascii="Courier New" w:hAnsi="Courier New"/>
                <w:snapToGrid w:val="0"/>
                <w:sz w:val="14"/>
              </w:rPr>
              <w:t>SEQUENCE (SIZE (</w:t>
            </w:r>
            <w:proofErr w:type="gramStart"/>
            <w:r w:rsidRPr="00212126">
              <w:rPr>
                <w:rFonts w:ascii="Courier New" w:hAnsi="Courier New"/>
                <w:snapToGrid w:val="0"/>
                <w:sz w:val="14"/>
              </w:rPr>
              <w:t>1..</w:t>
            </w:r>
            <w:proofErr w:type="gramEnd"/>
            <w:r w:rsidRPr="00212126">
              <w:rPr>
                <w:rFonts w:ascii="Courier New" w:hAnsi="Courier New"/>
                <w:snapToGrid w:val="0"/>
                <w:sz w:val="14"/>
              </w:rPr>
              <w:t>nrMaxSetsPerTrpPerFreqLayer-r16)) OF</w:t>
            </w:r>
          </w:p>
          <w:p w14:paraId="7343AC15"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r>
            <w:r w:rsidRPr="00212126">
              <w:rPr>
                <w:rFonts w:ascii="Courier New" w:hAnsi="Courier New"/>
                <w:snapToGrid w:val="0"/>
                <w:sz w:val="14"/>
              </w:rPr>
              <w:tab/>
              <w:t>NR-DL-PRS-ExpectedLOS-NLOS-AssistancePer</w:t>
            </w:r>
            <w:r w:rsidRPr="00212126">
              <w:rPr>
                <w:rFonts w:ascii="Courier New" w:hAnsi="Courier New"/>
                <w:sz w:val="14"/>
              </w:rPr>
              <w:t>Resource-r17</w:t>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t>},</w:t>
            </w:r>
          </w:p>
          <w:p w14:paraId="062D898F"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212126">
              <w:rPr>
                <w:rFonts w:ascii="Courier New" w:hAnsi="Courier New"/>
                <w:sz w:val="14"/>
              </w:rPr>
              <w:tab/>
              <w:t>...</w:t>
            </w:r>
          </w:p>
          <w:p w14:paraId="1C02E408"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4"/>
                <w:szCs w:val="20"/>
              </w:rPr>
            </w:pPr>
            <w:r w:rsidRPr="00212126">
              <w:rPr>
                <w:rFonts w:ascii="Courier New" w:hAnsi="Courier New"/>
                <w:sz w:val="14"/>
              </w:rPr>
              <w:t>}</w:t>
            </w:r>
          </w:p>
          <w:p w14:paraId="35F2B969"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p>
          <w:p w14:paraId="3BBFB4F5"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212126">
              <w:rPr>
                <w:rFonts w:ascii="Courier New" w:hAnsi="Courier New"/>
                <w:snapToGrid w:val="0"/>
                <w:sz w:val="14"/>
              </w:rPr>
              <w:t>NR-DL-PRS-ExpectedLOS-NLOS-AssistancePerResource-r</w:t>
            </w:r>
            <w:proofErr w:type="gramStart"/>
            <w:r w:rsidRPr="00212126">
              <w:rPr>
                <w:rFonts w:ascii="Courier New" w:hAnsi="Courier New"/>
                <w:snapToGrid w:val="0"/>
                <w:sz w:val="14"/>
              </w:rPr>
              <w:t>17</w:t>
            </w:r>
            <w:r w:rsidRPr="00212126">
              <w:rPr>
                <w:rFonts w:ascii="Courier New" w:hAnsi="Courier New"/>
                <w:sz w:val="14"/>
              </w:rPr>
              <w:t xml:space="preserve"> ::=</w:t>
            </w:r>
            <w:proofErr w:type="gramEnd"/>
          </w:p>
          <w:p w14:paraId="448DDD3E"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t>SEQUENCE (SIZE (</w:t>
            </w:r>
            <w:proofErr w:type="gramStart"/>
            <w:r w:rsidRPr="00212126">
              <w:rPr>
                <w:rFonts w:ascii="Courier New" w:hAnsi="Courier New"/>
                <w:sz w:val="14"/>
              </w:rPr>
              <w:t>1..</w:t>
            </w:r>
            <w:proofErr w:type="gramEnd"/>
            <w:r w:rsidRPr="00212126">
              <w:rPr>
                <w:rFonts w:ascii="Courier New" w:hAnsi="Courier New"/>
                <w:snapToGrid w:val="0"/>
                <w:sz w:val="14"/>
              </w:rPr>
              <w:t>nrMaxResourcesPerSet-r16</w:t>
            </w:r>
            <w:r w:rsidRPr="00212126">
              <w:rPr>
                <w:rFonts w:ascii="Courier New" w:hAnsi="Courier New"/>
                <w:sz w:val="14"/>
              </w:rPr>
              <w:t>)) OF</w:t>
            </w:r>
          </w:p>
          <w:p w14:paraId="116D5CE2" w14:textId="77777777" w:rsidR="00D35F36" w:rsidRPr="00212126" w:rsidRDefault="00D35F36" w:rsidP="0039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r>
            <w:r w:rsidRPr="00212126">
              <w:rPr>
                <w:rFonts w:ascii="Courier New" w:hAnsi="Courier New"/>
                <w:sz w:val="14"/>
              </w:rPr>
              <w:tab/>
              <w:t>LOS-NLOS-Indicator-r17</w:t>
            </w:r>
          </w:p>
        </w:tc>
      </w:tr>
    </w:tbl>
    <w:p w14:paraId="735D13F2" w14:textId="77777777" w:rsidR="00D35F36" w:rsidRPr="00212126" w:rsidRDefault="00D35F36" w:rsidP="003974CF"/>
    <w:p w14:paraId="46573A7F" w14:textId="673AD10C" w:rsidR="00D35F36" w:rsidRPr="00212126" w:rsidRDefault="00D35F36" w:rsidP="003974CF">
      <w:r w:rsidRPr="00212126">
        <w:lastRenderedPageBreak/>
        <w:t xml:space="preserve">Thus, similar LOS/NLOS assistance data can be signaled to assist with model monitoring. With the assistance data on </w:t>
      </w:r>
      <w:proofErr w:type="spellStart"/>
      <w:r w:rsidRPr="00212126">
        <w:t>LoS</w:t>
      </w:r>
      <w:proofErr w:type="spellEnd"/>
      <w:r w:rsidRPr="00212126">
        <w:t xml:space="preserve"> links, model output accuracy can be calculated for model performance monitoring of both direct and assisted AI/ML positioning.</w:t>
      </w:r>
    </w:p>
    <w:p w14:paraId="1B6BEFA2" w14:textId="77777777" w:rsidR="00D35F36" w:rsidRPr="00403A8D" w:rsidRDefault="00D35F36" w:rsidP="00D35F36">
      <w:pPr>
        <w:pStyle w:val="Heading3"/>
        <w:rPr>
          <w:lang w:val="en-US"/>
        </w:rPr>
      </w:pPr>
      <w:r w:rsidRPr="00403A8D">
        <w:rPr>
          <w:lang w:val="en-US"/>
        </w:rPr>
        <w:tab/>
      </w:r>
      <w:bookmarkStart w:id="2511" w:name="_Ref164864197"/>
      <w:bookmarkStart w:id="2512" w:name="_Toc165991016"/>
      <w:bookmarkStart w:id="2513" w:name="_Ref166192754"/>
      <w:bookmarkStart w:id="2514" w:name="_Ref166243197"/>
      <w:bookmarkStart w:id="2515" w:name="_Toc194087000"/>
      <w:r w:rsidRPr="00403A8D">
        <w:rPr>
          <w:lang w:val="en-US"/>
        </w:rPr>
        <w:t xml:space="preserve">Monitoring approach 2 </w:t>
      </w:r>
      <w:r w:rsidRPr="00212126">
        <w:rPr>
          <w:lang w:val="en-US"/>
        </w:rPr>
        <w:t>(Label-based)</w:t>
      </w:r>
      <w:r w:rsidRPr="00403A8D">
        <w:rPr>
          <w:lang w:val="en-US"/>
        </w:rPr>
        <w:t xml:space="preserve"> for assisted AI/ML positioning</w:t>
      </w:r>
      <w:bookmarkEnd w:id="2511"/>
      <w:bookmarkEnd w:id="2512"/>
      <w:bookmarkEnd w:id="2513"/>
      <w:bookmarkEnd w:id="2514"/>
      <w:bookmarkEnd w:id="2515"/>
      <w:r w:rsidRPr="00403A8D">
        <w:rPr>
          <w:lang w:val="en-US"/>
        </w:rPr>
        <w:t xml:space="preserve"> </w:t>
      </w:r>
    </w:p>
    <w:p w14:paraId="16D4D6FF" w14:textId="77777777" w:rsidR="00D35F36" w:rsidRPr="00212126" w:rsidRDefault="00D35F36" w:rsidP="003974CF">
      <w:r w:rsidRPr="00212126">
        <w:t xml:space="preserve">For assisted AI/ML positioning (Case 3a/2a), the gNB (Case 3a) or target UE (Case 2a) has an AI/ML model taking multiple measurement inputs to produce multiple model outputs such as the </w:t>
      </w:r>
      <w:proofErr w:type="spellStart"/>
      <w:r w:rsidRPr="00212126">
        <w:t>ToAs</w:t>
      </w:r>
      <w:proofErr w:type="spellEnd"/>
      <w:r w:rsidRPr="00212126">
        <w:t xml:space="preserve"> to multiple TRPs. The </w:t>
      </w:r>
      <w:proofErr w:type="spellStart"/>
      <w:r w:rsidRPr="00212126">
        <w:t>ToAs</w:t>
      </w:r>
      <w:proofErr w:type="spellEnd"/>
      <w:r w:rsidRPr="00212126">
        <w:t xml:space="preserve"> can then further processed by the LMF to produce an estimate of the UE position using, for example, conventional triangulation optimization.</w:t>
      </w:r>
    </w:p>
    <w:p w14:paraId="7E48B080" w14:textId="41B56551" w:rsidR="00D35F36" w:rsidRPr="00212126" w:rsidRDefault="00D35F36" w:rsidP="003974CF">
      <w:r w:rsidRPr="00212126">
        <w:t xml:space="preserve">By leveraging the associated triangulation optimization, the AI/ML model can be monitored without collecting new test samples. As shown in </w:t>
      </w:r>
      <w:r w:rsidRPr="00212126">
        <w:fldChar w:fldCharType="begin"/>
      </w:r>
      <w:r w:rsidRPr="00212126">
        <w:instrText xml:space="preserve"> REF _Ref164865995 \h </w:instrText>
      </w:r>
      <w:r w:rsidRPr="00212126">
        <w:fldChar w:fldCharType="separate"/>
      </w:r>
      <w:r w:rsidR="00C713E4" w:rsidRPr="00212126">
        <w:t xml:space="preserve">Figure </w:t>
      </w:r>
      <w:r w:rsidR="00C713E4" w:rsidRPr="00212126">
        <w:rPr>
          <w:noProof/>
        </w:rPr>
        <w:t>5</w:t>
      </w:r>
      <w:r w:rsidRPr="00212126">
        <w:fldChar w:fldCharType="end"/>
      </w:r>
      <w:r w:rsidRPr="00212126">
        <w:t xml:space="preserve"> (b), the positioning algorithm takes the estimated time of arrivals into conventional triangulation-based error minimization framework to search and determine the UE position. It can be expected that the minimization outcome will have smaller residual losses when the AI/ML models are operating in the correct environment and are generating correct time of arrivals than when the models are applied to an environment different than the one used to train the models.</w:t>
      </w:r>
    </w:p>
    <w:p w14:paraId="45A823B9" w14:textId="77777777" w:rsidR="00D35F36" w:rsidRPr="00212126" w:rsidRDefault="00D35F36" w:rsidP="003974CF">
      <w:r w:rsidRPr="00212126">
        <w:t>Therefore, the residual losses from conventional triangulation-based error minimization positioning algorithms</w:t>
      </w:r>
    </w:p>
    <w:p w14:paraId="5E6F488C" w14:textId="77777777" w:rsidR="00D35F36" w:rsidRPr="00212126" w:rsidRDefault="00000000" w:rsidP="003974CF">
      <m:oMathPara>
        <m:oMath>
          <m:func>
            <m:funcPr>
              <m:ctrlPr>
                <w:rPr>
                  <w:rFonts w:ascii="Cambria Math" w:hAnsi="Cambria Math"/>
                  <w:i/>
                  <w:iCs/>
                </w:rPr>
              </m:ctrlPr>
            </m:funcPr>
            <m:fName>
              <m:limLow>
                <m:limLowPr>
                  <m:ctrlPr>
                    <w:rPr>
                      <w:rFonts w:ascii="Cambria Math" w:hAnsi="Cambria Math"/>
                      <w:i/>
                      <w:iCs/>
                    </w:rPr>
                  </m:ctrlPr>
                </m:limLowPr>
                <m:e>
                  <m:r>
                    <m:rPr>
                      <m:sty m:val="p"/>
                    </m:rPr>
                    <w:rPr>
                      <w:rFonts w:ascii="Cambria Math" w:hAnsi="Cambria Math"/>
                    </w:rPr>
                    <m:t>min</m:t>
                  </m:r>
                </m:e>
                <m:lim>
                  <m:sSub>
                    <m:sSubPr>
                      <m:ctrlPr>
                        <w:rPr>
                          <w:rFonts w:ascii="Cambria Math" w:hAnsi="Cambria Math"/>
                          <w:i/>
                          <w:iCs/>
                        </w:rPr>
                      </m:ctrlPr>
                    </m:sSubPr>
                    <m:e>
                      <m:acc>
                        <m:accPr>
                          <m:ctrlPr>
                            <w:rPr>
                              <w:rFonts w:ascii="Cambria Math" w:hAnsi="Cambria Math"/>
                              <w:i/>
                              <w:iCs/>
                            </w:rPr>
                          </m:ctrlPr>
                        </m:accPr>
                        <m:e>
                          <m:r>
                            <w:rPr>
                              <w:rFonts w:ascii="Cambria Math" w:hAnsi="Cambria Math"/>
                            </w:rPr>
                            <m:t>p</m:t>
                          </m:r>
                        </m:e>
                      </m:acc>
                    </m:e>
                    <m:sub>
                      <m:r>
                        <w:rPr>
                          <w:rFonts w:ascii="Cambria Math" w:hAnsi="Cambria Math"/>
                        </w:rPr>
                        <m:t>UE</m:t>
                      </m:r>
                    </m:sub>
                  </m:sSub>
                </m:lim>
              </m:limLow>
            </m:fName>
            <m:e>
              <m:nary>
                <m:naryPr>
                  <m:chr m:val="∑"/>
                  <m:supHide m:val="1"/>
                  <m:ctrlPr>
                    <w:rPr>
                      <w:rFonts w:ascii="Cambria Math" w:hAnsi="Cambria Math"/>
                      <w:i/>
                      <w:iCs/>
                    </w:rPr>
                  </m:ctrlPr>
                </m:naryPr>
                <m:sub>
                  <m:r>
                    <w:rPr>
                      <w:rFonts w:ascii="Cambria Math" w:hAnsi="Cambria Math"/>
                    </w:rPr>
                    <m:t>i</m:t>
                  </m:r>
                </m:sub>
                <m:sup/>
                <m:e>
                  <m:d>
                    <m:dPr>
                      <m:begChr m:val="|"/>
                      <m:endChr m:val="|"/>
                      <m:ctrlPr>
                        <w:rPr>
                          <w:rFonts w:ascii="Cambria Math" w:hAnsi="Cambria Math"/>
                          <w:i/>
                          <w:iCs/>
                        </w:rPr>
                      </m:ctrlPr>
                    </m:dPr>
                    <m:e>
                      <m:r>
                        <w:rPr>
                          <w:rFonts w:ascii="Cambria Math" w:hAnsi="Cambria Math"/>
                        </w:rPr>
                        <m:t>d</m:t>
                      </m:r>
                      <m:d>
                        <m:dPr>
                          <m:ctrlPr>
                            <w:rPr>
                              <w:rFonts w:ascii="Cambria Math" w:hAnsi="Cambria Math"/>
                              <w:i/>
                              <w:iCs/>
                            </w:rPr>
                          </m:ctrlPr>
                        </m:dPr>
                        <m:e>
                          <m:sSub>
                            <m:sSubPr>
                              <m:ctrlPr>
                                <w:rPr>
                                  <w:rFonts w:ascii="Cambria Math" w:hAnsi="Cambria Math"/>
                                  <w:i/>
                                  <w:iCs/>
                                </w:rPr>
                              </m:ctrlPr>
                            </m:sSubPr>
                            <m:e>
                              <m:acc>
                                <m:accPr>
                                  <m:ctrlPr>
                                    <w:rPr>
                                      <w:rFonts w:ascii="Cambria Math" w:hAnsi="Cambria Math"/>
                                      <w:i/>
                                      <w:iCs/>
                                    </w:rPr>
                                  </m:ctrlPr>
                                </m:accPr>
                                <m:e>
                                  <m:r>
                                    <w:rPr>
                                      <w:rFonts w:ascii="Cambria Math" w:hAnsi="Cambria Math"/>
                                    </w:rPr>
                                    <m:t>p</m:t>
                                  </m:r>
                                </m:e>
                              </m:acc>
                            </m:e>
                            <m:sub>
                              <m:r>
                                <w:rPr>
                                  <w:rFonts w:ascii="Cambria Math" w:hAnsi="Cambria Math"/>
                                </w:rPr>
                                <m:t>UE</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TRP</m:t>
                              </m:r>
                            </m:sub>
                          </m:sSub>
                          <m:d>
                            <m:dPr>
                              <m:ctrlPr>
                                <w:rPr>
                                  <w:rFonts w:ascii="Cambria Math" w:hAnsi="Cambria Math"/>
                                  <w:i/>
                                  <w:iCs/>
                                </w:rPr>
                              </m:ctrlPr>
                            </m:dPr>
                            <m:e>
                              <m:r>
                                <w:rPr>
                                  <w:rFonts w:ascii="Cambria Math" w:hAnsi="Cambria Math"/>
                                </w:rPr>
                                <m:t>i</m:t>
                              </m:r>
                            </m:e>
                          </m:d>
                        </m:e>
                      </m:d>
                      <m:r>
                        <w:rPr>
                          <w:rFonts w:ascii="Cambria Math" w:hAnsi="Cambria Math"/>
                        </w:rPr>
                        <m:t>-c⋅</m:t>
                      </m:r>
                      <m:acc>
                        <m:accPr>
                          <m:ctrlPr>
                            <w:rPr>
                              <w:rFonts w:ascii="Cambria Math" w:hAnsi="Cambria Math"/>
                              <w:i/>
                              <w:iCs/>
                            </w:rPr>
                          </m:ctrlPr>
                        </m:accPr>
                        <m:e>
                          <m:r>
                            <w:rPr>
                              <w:rFonts w:ascii="Cambria Math" w:hAnsi="Cambria Math"/>
                            </w:rPr>
                            <m:t>t</m:t>
                          </m:r>
                        </m:e>
                      </m:acc>
                      <m:d>
                        <m:dPr>
                          <m:ctrlPr>
                            <w:rPr>
                              <w:rFonts w:ascii="Cambria Math" w:hAnsi="Cambria Math"/>
                              <w:i/>
                              <w:iCs/>
                            </w:rPr>
                          </m:ctrlPr>
                        </m:dPr>
                        <m:e>
                          <m:r>
                            <w:rPr>
                              <w:rFonts w:ascii="Cambria Math" w:hAnsi="Cambria Math"/>
                            </w:rPr>
                            <m:t>i</m:t>
                          </m:r>
                        </m:e>
                      </m:d>
                    </m:e>
                  </m:d>
                </m:e>
              </m:nary>
            </m:e>
          </m:func>
        </m:oMath>
      </m:oMathPara>
    </w:p>
    <w:p w14:paraId="6E3F029E" w14:textId="77777777" w:rsidR="00D35F36" w:rsidRPr="00212126" w:rsidRDefault="00D35F36" w:rsidP="003974CF">
      <w:r w:rsidRPr="00212126">
        <w:t xml:space="preserve">can be considered as an audit on the performance of the AI/ML model generating the </w:t>
      </w:r>
      <w:proofErr w:type="spellStart"/>
      <w:r w:rsidRPr="00212126">
        <w:t>ToA</w:t>
      </w:r>
      <w:proofErr w:type="spellEnd"/>
      <w:r w:rsidRPr="00212126">
        <w:t xml:space="preserve"> estimates.</w:t>
      </w:r>
    </w:p>
    <w:p w14:paraId="0254467D" w14:textId="73271756" w:rsidR="00D35F36" w:rsidRPr="00212126" w:rsidRDefault="00D35F36" w:rsidP="003974CF">
      <w:r w:rsidRPr="00212126">
        <w:t xml:space="preserve">In </w:t>
      </w:r>
      <w:r w:rsidRPr="00212126">
        <w:fldChar w:fldCharType="begin"/>
      </w:r>
      <w:r w:rsidRPr="00212126">
        <w:rPr>
          <w:color w:val="7030A0"/>
        </w:rPr>
        <w:instrText xml:space="preserve"> REF _Ref131539736 \h  \* MERGEFORMAT </w:instrText>
      </w:r>
      <w:r w:rsidRPr="00212126">
        <w:fldChar w:fldCharType="separate"/>
      </w:r>
      <w:r w:rsidR="00C713E4" w:rsidRPr="00212126">
        <w:t>Figure 8</w:t>
      </w:r>
      <w:r w:rsidRPr="00212126">
        <w:fldChar w:fldCharType="end"/>
      </w:r>
      <w:r w:rsidRPr="00212126">
        <w:t xml:space="preserve">, we provide the residual losses from conventional triangulation-based error minimization positioning algorithms. The AI/ML models for supplying the </w:t>
      </w:r>
      <w:proofErr w:type="spellStart"/>
      <w:r w:rsidRPr="00212126">
        <w:t>ToAs</w:t>
      </w:r>
      <w:proofErr w:type="spellEnd"/>
      <w:r w:rsidRPr="00212126">
        <w:t xml:space="preserve"> are trained with a dataset for the {60%, 6m, 2m} parameter.</w:t>
      </w:r>
    </w:p>
    <w:p w14:paraId="7620C9DA" w14:textId="77777777" w:rsidR="00D35F36" w:rsidRPr="00212126" w:rsidRDefault="00D35F36" w:rsidP="005925D5">
      <w:pPr>
        <w:pStyle w:val="ListParagraph"/>
        <w:numPr>
          <w:ilvl w:val="0"/>
          <w:numId w:val="60"/>
        </w:numPr>
      </w:pPr>
      <w:r w:rsidRPr="00212126">
        <w:t>When the trained model is operating in the same environment of {60%, 6m, 2m}, the residual losses shown in blue line are below 0.77 with a probability of 99%.</w:t>
      </w:r>
    </w:p>
    <w:p w14:paraId="62ECA2FC" w14:textId="77777777" w:rsidR="00D35F36" w:rsidRPr="00212126" w:rsidRDefault="00D35F36" w:rsidP="005925D5">
      <w:pPr>
        <w:pStyle w:val="ListParagraph"/>
        <w:numPr>
          <w:ilvl w:val="0"/>
          <w:numId w:val="60"/>
        </w:numPr>
      </w:pPr>
      <w:r w:rsidRPr="00212126">
        <w:t>When the trained model is operating in the substantially different environment of {40%, 2m, 2m} where the model performs badly, the residual losses shown in orange line are above 0.77 with a probability of 99%.</w:t>
      </w:r>
    </w:p>
    <w:p w14:paraId="2B3598F5" w14:textId="77777777" w:rsidR="00D35F36" w:rsidRPr="00212126" w:rsidRDefault="00D35F36" w:rsidP="005925D5">
      <w:pPr>
        <w:pStyle w:val="ListParagraph"/>
        <w:numPr>
          <w:ilvl w:val="0"/>
          <w:numId w:val="60"/>
        </w:numPr>
      </w:pPr>
      <w:r w:rsidRPr="00212126">
        <w:t xml:space="preserve">When the trained model is operating in a moderately different environment of {40%, 6m, 2m}, where the test environment has drifted from the training set environment, but the model is still performing well, the distribution of the residual losses shown in green remain quite </w:t>
      </w:r>
      <w:proofErr w:type="gramStart"/>
      <w:r w:rsidRPr="00212126">
        <w:t>similar to</w:t>
      </w:r>
      <w:proofErr w:type="gramEnd"/>
      <w:r w:rsidRPr="00212126">
        <w:t xml:space="preserve"> those for the {60%, 6m, 2m} environment (blue line).</w:t>
      </w:r>
    </w:p>
    <w:p w14:paraId="4239A8B3" w14:textId="77777777" w:rsidR="00D35F36" w:rsidRPr="00212126" w:rsidRDefault="00D35F36" w:rsidP="003974CF">
      <w:r w:rsidRPr="00212126">
        <w:t xml:space="preserve">From this analysis, it can be concluded that the residual losses from the conventional positioning algorithms can be used as a reliable metric to detect model/environment mismatch. For the example </w:t>
      </w:r>
      <w:r w:rsidRPr="00212126">
        <w:lastRenderedPageBreak/>
        <w:t xml:space="preserve">shown here, one could determine a threshold for flagging model refinement/re-training, for example, threshold = 1 considering both blue and green curves. If the positioning residual losses are above this threshold, there is a high chance that the environment has drifted too far from the training environment and the model will need to be replaced or adjusted. </w:t>
      </w:r>
    </w:p>
    <w:p w14:paraId="3909AF9F" w14:textId="77777777" w:rsidR="00D35F36" w:rsidRPr="00212126" w:rsidRDefault="00D35F36" w:rsidP="003974CF"/>
    <w:p w14:paraId="43A34360" w14:textId="77777777" w:rsidR="00D35F36" w:rsidRPr="00212126" w:rsidRDefault="00D35F36" w:rsidP="00403A8D">
      <w:pPr>
        <w:jc w:val="both"/>
        <w:rPr>
          <w:color w:val="7030A0"/>
        </w:rPr>
      </w:pPr>
      <w:r w:rsidRPr="00212126">
        <w:rPr>
          <w:noProof/>
          <w:color w:val="7030A0"/>
        </w:rPr>
        <w:drawing>
          <wp:inline distT="0" distB="0" distL="0" distR="0" wp14:anchorId="0C2E1E3E" wp14:editId="604AEABE">
            <wp:extent cx="3676650" cy="2533650"/>
            <wp:effectExtent l="0" t="0" r="0" b="0"/>
            <wp:docPr id="31" name="Picture 3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28"/>
                    <a:stretch>
                      <a:fillRect/>
                    </a:stretch>
                  </pic:blipFill>
                  <pic:spPr>
                    <a:xfrm>
                      <a:off x="0" y="0"/>
                      <a:ext cx="3676650" cy="2533650"/>
                    </a:xfrm>
                    <a:prstGeom prst="rect">
                      <a:avLst/>
                    </a:prstGeom>
                  </pic:spPr>
                </pic:pic>
              </a:graphicData>
            </a:graphic>
          </wp:inline>
        </w:drawing>
      </w:r>
    </w:p>
    <w:p w14:paraId="695C80D4" w14:textId="7F7AE45C" w:rsidR="00D35F36" w:rsidRPr="00212126" w:rsidRDefault="00D35F36" w:rsidP="00D35F36">
      <w:pPr>
        <w:pStyle w:val="Caption"/>
      </w:pPr>
      <w:bookmarkStart w:id="2516" w:name="_Ref131539736"/>
      <w:r w:rsidRPr="00212126">
        <w:t xml:space="preserve">Figure </w:t>
      </w:r>
      <w:fldSimple w:instr=" SEQ Figure \* ARABIC ">
        <w:r w:rsidR="00BF6731">
          <w:rPr>
            <w:noProof/>
          </w:rPr>
          <w:t>11</w:t>
        </w:r>
      </w:fldSimple>
      <w:bookmarkEnd w:id="2516"/>
      <w:r w:rsidRPr="00212126">
        <w:t>: Residual losses from conventional triangulation-based error minimization positioning algorithms. The ML model is trained in the {60%, 6m, 2m} environment and tested in three environments: {60%, 6m, 2m}, {40%, 6m, 2m} and {40%, 2m, 2m}.</w:t>
      </w:r>
    </w:p>
    <w:p w14:paraId="1CC745BF" w14:textId="77777777" w:rsidR="00D35F36" w:rsidRPr="00212126" w:rsidRDefault="00D35F36" w:rsidP="003974CF"/>
    <w:p w14:paraId="23CB661D" w14:textId="77777777" w:rsidR="00D35F36" w:rsidRPr="00212126" w:rsidRDefault="00D35F36" w:rsidP="003974CF">
      <w:r w:rsidRPr="00212126">
        <w:t xml:space="preserve">Based on the investigation above, the intrinsic model monitoring for AI/ML assisted approaches is a valuable model monitoring method. The complexity, latency, and power consumption are negligible since the computation is already part of the conventional triangulation method. </w:t>
      </w:r>
    </w:p>
    <w:p w14:paraId="4D192314" w14:textId="3C46FA47" w:rsidR="00D35F36" w:rsidRPr="00212126" w:rsidRDefault="00D35F36" w:rsidP="003974CF">
      <w:r w:rsidRPr="00212126">
        <w:t xml:space="preserve">In literature, the important model monitoring metrics include false alarm rate (FAR), missed detection rate (MDR), and detection delay. For the simplistic case evaluated in </w:t>
      </w:r>
      <w:r w:rsidRPr="00212126">
        <w:fldChar w:fldCharType="begin"/>
      </w:r>
      <w:r w:rsidRPr="00212126">
        <w:rPr>
          <w:color w:val="7030A0"/>
        </w:rPr>
        <w:instrText xml:space="preserve"> REF _Ref131539736 \h </w:instrText>
      </w:r>
      <w:r w:rsidRPr="00212126">
        <w:fldChar w:fldCharType="separate"/>
      </w:r>
      <w:r w:rsidR="00C713E4" w:rsidRPr="00212126">
        <w:t xml:space="preserve">Figure </w:t>
      </w:r>
      <w:r w:rsidR="00C713E4" w:rsidRPr="00212126">
        <w:rPr>
          <w:noProof/>
        </w:rPr>
        <w:t>8</w:t>
      </w:r>
      <w:r w:rsidRPr="00212126">
        <w:fldChar w:fldCharType="end"/>
      </w:r>
      <w:r w:rsidRPr="00212126">
        <w:t>, they can be estimated as follows. Assume the threshold for declare the model has drifted or not is set at residual loss =1. This corresponds to CDF=99.5% for the ‘no drift’ cases ({60%, 6m, 2m} and {40%, 2m, 2m}), and CDF=3% for the ‘drift’ case ({40%, 6m, 2m}).</w:t>
      </w:r>
    </w:p>
    <w:p w14:paraId="5863871D" w14:textId="77777777" w:rsidR="00D35F36" w:rsidRPr="00212126" w:rsidRDefault="00D35F36" w:rsidP="003974CF">
      <w:r w:rsidRPr="00212126">
        <w:t xml:space="preserve">The model monitoring algorithm can monitor </w:t>
      </w:r>
      <m:oMath>
        <m:r>
          <w:rPr>
            <w:rFonts w:ascii="Cambria Math" w:hAnsi="Cambria Math"/>
          </w:rPr>
          <m:t>m</m:t>
        </m:r>
      </m:oMath>
      <w:r w:rsidRPr="00212126">
        <w:t xml:space="preserve"> positioning requests to decide ‘drift’ or not. If for all </w:t>
      </w:r>
      <m:oMath>
        <m:r>
          <w:rPr>
            <w:rFonts w:ascii="Cambria Math" w:hAnsi="Cambria Math"/>
          </w:rPr>
          <m:t>m</m:t>
        </m:r>
      </m:oMath>
      <w:r w:rsidRPr="00212126">
        <w:t xml:space="preserve"> positioning requests, the residual loss is less than 1m, then ‘no drift’ is declared; otherwise, ‘drift’ is declared. In this case,</w:t>
      </w:r>
    </w:p>
    <w:p w14:paraId="7D433CFF" w14:textId="77777777" w:rsidR="00D35F36" w:rsidRPr="00212126" w:rsidRDefault="00D35F36" w:rsidP="005925D5">
      <w:pPr>
        <w:pStyle w:val="ListParagraph"/>
        <w:numPr>
          <w:ilvl w:val="0"/>
          <w:numId w:val="61"/>
        </w:numPr>
      </w:pPr>
      <w:r w:rsidRPr="00212126">
        <w:t xml:space="preserve">FAR = </w:t>
      </w:r>
      <m:oMath>
        <m:r>
          <m:rPr>
            <m:sty m:val="p"/>
          </m:rPr>
          <w:rPr>
            <w:rFonts w:ascii="Cambria Math" w:hAnsi="Cambria Math"/>
          </w:rPr>
          <m:t>1-</m:t>
        </m:r>
        <m:sSup>
          <m:sSupPr>
            <m:ctrlPr>
              <w:rPr>
                <w:rFonts w:ascii="Cambria Math" w:hAnsi="Cambria Math"/>
              </w:rPr>
            </m:ctrlPr>
          </m:sSupPr>
          <m:e>
            <m:r>
              <m:rPr>
                <m:sty m:val="p"/>
              </m:rPr>
              <w:rPr>
                <w:rFonts w:ascii="Cambria Math" w:hAnsi="Cambria Math"/>
              </w:rPr>
              <m:t>0.995</m:t>
            </m:r>
          </m:e>
          <m:sup>
            <m:r>
              <w:rPr>
                <w:rFonts w:ascii="Cambria Math" w:hAnsi="Cambria Math"/>
              </w:rPr>
              <m:t>m</m:t>
            </m:r>
          </m:sup>
        </m:sSup>
      </m:oMath>
      <w:r w:rsidRPr="00212126">
        <w:t>, the probability that the environment has not significantly changed (stayed at blue or green curve), but ‘drift’ is declared.</w:t>
      </w:r>
    </w:p>
    <w:p w14:paraId="1787FE32" w14:textId="77777777" w:rsidR="00D35F36" w:rsidRPr="00212126" w:rsidRDefault="00D35F36" w:rsidP="005925D5">
      <w:pPr>
        <w:pStyle w:val="ListParagraph"/>
        <w:numPr>
          <w:ilvl w:val="0"/>
          <w:numId w:val="61"/>
        </w:numPr>
      </w:pPr>
      <w:r w:rsidRPr="00212126">
        <w:lastRenderedPageBreak/>
        <w:t xml:space="preserve">MDR = </w:t>
      </w:r>
      <m:oMath>
        <m:sSup>
          <m:sSupPr>
            <m:ctrlPr>
              <w:rPr>
                <w:rFonts w:ascii="Cambria Math" w:hAnsi="Cambria Math"/>
              </w:rPr>
            </m:ctrlPr>
          </m:sSupPr>
          <m:e>
            <m:r>
              <m:rPr>
                <m:sty m:val="p"/>
              </m:rPr>
              <w:rPr>
                <w:rFonts w:ascii="Cambria Math" w:hAnsi="Cambria Math"/>
              </w:rPr>
              <m:t>0.03</m:t>
            </m:r>
          </m:e>
          <m:sup>
            <m:r>
              <w:rPr>
                <w:rFonts w:ascii="Cambria Math" w:hAnsi="Cambria Math"/>
              </w:rPr>
              <m:t>m</m:t>
            </m:r>
          </m:sup>
        </m:sSup>
      </m:oMath>
      <w:r w:rsidRPr="00212126">
        <w:t>, the probability that the environment has changed significantly (i.e., changed to orange curve), but ‘no drift’ is declared.</w:t>
      </w:r>
    </w:p>
    <w:p w14:paraId="572F8BDF" w14:textId="77777777" w:rsidR="00D35F36" w:rsidRPr="00212126" w:rsidRDefault="00D35F36" w:rsidP="003974CF">
      <w:r w:rsidRPr="00212126">
        <w:t xml:space="preserve">The detection delay is the time to observe </w:t>
      </w:r>
      <m:oMath>
        <m:r>
          <w:rPr>
            <w:rFonts w:ascii="Cambria Math" w:hAnsi="Cambria Math"/>
          </w:rPr>
          <m:t>m</m:t>
        </m:r>
      </m:oMath>
      <w:r w:rsidRPr="00212126">
        <w:t xml:space="preserve"> positioning occasions. Plugging in </w:t>
      </w:r>
      <m:oMath>
        <m:r>
          <w:rPr>
            <w:rFonts w:ascii="Cambria Math" w:hAnsi="Cambria Math"/>
          </w:rPr>
          <m:t>m=2</m:t>
        </m:r>
      </m:oMath>
      <w:r w:rsidRPr="00212126">
        <w:t xml:space="preserve"> shows that this simple method can achieve FAR=1% and MDR=0.09%. </w:t>
      </w:r>
    </w:p>
    <w:p w14:paraId="5615BD55" w14:textId="77777777" w:rsidR="00D35F36" w:rsidRPr="00403A8D" w:rsidRDefault="00D35F36" w:rsidP="00D35F36">
      <w:pPr>
        <w:pStyle w:val="Heading3"/>
        <w:rPr>
          <w:lang w:val="en-US"/>
        </w:rPr>
      </w:pPr>
      <w:r w:rsidRPr="00403A8D">
        <w:rPr>
          <w:lang w:val="en-US"/>
        </w:rPr>
        <w:tab/>
      </w:r>
      <w:bookmarkStart w:id="2517" w:name="_Ref164864188"/>
      <w:bookmarkStart w:id="2518" w:name="_Toc165991017"/>
      <w:bookmarkStart w:id="2519" w:name="_Ref166232203"/>
      <w:bookmarkStart w:id="2520" w:name="_Toc194087001"/>
      <w:r w:rsidRPr="00403A8D">
        <w:rPr>
          <w:lang w:val="en-US"/>
        </w:rPr>
        <w:t xml:space="preserve">Monitoring approach 3 </w:t>
      </w:r>
      <w:r w:rsidRPr="00212126">
        <w:rPr>
          <w:lang w:val="en-US"/>
        </w:rPr>
        <w:t>(Label-free)</w:t>
      </w:r>
      <w:r w:rsidRPr="00403A8D">
        <w:rPr>
          <w:lang w:val="en-US"/>
        </w:rPr>
        <w:t>: ML model self-monitoring</w:t>
      </w:r>
      <w:bookmarkEnd w:id="2517"/>
      <w:bookmarkEnd w:id="2518"/>
      <w:bookmarkEnd w:id="2519"/>
      <w:bookmarkEnd w:id="2520"/>
    </w:p>
    <w:p w14:paraId="1B0D3F1F" w14:textId="77777777" w:rsidR="00D35F36" w:rsidRPr="00212126" w:rsidRDefault="00D35F36" w:rsidP="003974CF">
      <w:r w:rsidRPr="00212126">
        <w:t>Data augmentation is an important and in fact indispensable component of training high performance deep learning models with limited data. In addition, data augmentation may also enable the model to self-monitor without collecting new test samples nor ground truth UE positions. One model-based self-monitoring method is described below.</w:t>
      </w:r>
    </w:p>
    <w:p w14:paraId="663B488C" w14:textId="77777777" w:rsidR="00D35F36" w:rsidRPr="00212126" w:rsidRDefault="00D35F36" w:rsidP="005925D5">
      <w:pPr>
        <w:pStyle w:val="ListParagraph"/>
        <w:numPr>
          <w:ilvl w:val="0"/>
          <w:numId w:val="59"/>
        </w:numPr>
      </w:pPr>
      <w:r w:rsidRPr="00212126">
        <w:t>Model training with data augmentation</w:t>
      </w:r>
    </w:p>
    <w:p w14:paraId="0B5B1D39" w14:textId="77777777" w:rsidR="00D35F36" w:rsidRPr="00212126" w:rsidRDefault="00D35F36" w:rsidP="005925D5">
      <w:pPr>
        <w:pStyle w:val="ListParagraph"/>
        <w:numPr>
          <w:ilvl w:val="1"/>
          <w:numId w:val="59"/>
        </w:numPr>
      </w:pPr>
      <w:r w:rsidRPr="00212126">
        <w:t xml:space="preserve">Given ground truth samples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i</m:t>
                </m:r>
              </m:sub>
            </m:sSub>
          </m:e>
        </m:d>
      </m:oMath>
    </w:p>
    <w:p w14:paraId="417CB892" w14:textId="77777777" w:rsidR="00D35F36" w:rsidRPr="00212126" w:rsidRDefault="00D35F36" w:rsidP="005925D5">
      <w:pPr>
        <w:pStyle w:val="ListParagraph"/>
        <w:numPr>
          <w:ilvl w:val="1"/>
          <w:numId w:val="59"/>
        </w:numPr>
      </w:pPr>
      <w:r w:rsidRPr="00212126">
        <w:t xml:space="preserve">Train the model with a mixture of </w:t>
      </w:r>
    </w:p>
    <w:p w14:paraId="68C1A0F6" w14:textId="77777777" w:rsidR="00D35F36" w:rsidRPr="00212126" w:rsidRDefault="00D35F36" w:rsidP="005925D5">
      <w:pPr>
        <w:pStyle w:val="ListParagraph"/>
        <w:numPr>
          <w:ilvl w:val="2"/>
          <w:numId w:val="59"/>
        </w:numPr>
      </w:pPr>
      <w:r w:rsidRPr="00212126">
        <w:t xml:space="preserve">Unmodified samples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i</m:t>
                </m:r>
              </m:sub>
            </m:sSub>
          </m:e>
        </m:d>
      </m:oMath>
    </w:p>
    <w:p w14:paraId="6748FB18" w14:textId="77777777" w:rsidR="00D35F36" w:rsidRPr="00212126" w:rsidRDefault="00D35F36" w:rsidP="005925D5">
      <w:pPr>
        <w:pStyle w:val="ListParagraph"/>
        <w:numPr>
          <w:ilvl w:val="2"/>
          <w:numId w:val="59"/>
        </w:numPr>
      </w:pPr>
      <w:r w:rsidRPr="00212126">
        <w:t xml:space="preserve">Data augmentation modified samples </w:t>
      </w:r>
      <m:oMath>
        <m:d>
          <m:dPr>
            <m:ctrlPr>
              <w:rPr>
                <w:rFonts w:ascii="Cambria Math" w:hAnsi="Cambria Math"/>
              </w:rPr>
            </m:ctrlPr>
          </m:dPr>
          <m:e>
            <m:sSubSup>
              <m:sSubSupPr>
                <m:ctrlPr>
                  <w:rPr>
                    <w:rFonts w:ascii="Cambria Math" w:hAnsi="Cambria Math"/>
                  </w:rPr>
                </m:ctrlPr>
              </m:sSubSupPr>
              <m:e>
                <m:r>
                  <w:rPr>
                    <w:rFonts w:ascii="Cambria Math" w:hAnsi="Cambria Math"/>
                  </w:rPr>
                  <m:t>x</m:t>
                </m:r>
              </m:e>
              <m:sub>
                <m:r>
                  <w:rPr>
                    <w:rFonts w:ascii="Cambria Math" w:hAnsi="Cambria Math"/>
                  </w:rPr>
                  <m:t>i</m:t>
                </m:r>
              </m:sub>
              <m:sup>
                <m:r>
                  <m:rPr>
                    <m:sty m:val="p"/>
                  </m:rPr>
                  <w:rPr>
                    <w:rFonts w:ascii="Cambria Math" w:hAnsi="Cambria Math"/>
                  </w:rPr>
                  <m:t>'</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i</m:t>
                </m:r>
              </m:sub>
            </m:sSub>
          </m:e>
        </m:d>
      </m:oMath>
      <w:r w:rsidRPr="00212126">
        <w:t xml:space="preserve"> </w:t>
      </w:r>
    </w:p>
    <w:p w14:paraId="75D5BFFA" w14:textId="77777777" w:rsidR="00D35F36" w:rsidRPr="00212126" w:rsidRDefault="00D35F36" w:rsidP="005925D5">
      <w:pPr>
        <w:pStyle w:val="ListParagraph"/>
        <w:numPr>
          <w:ilvl w:val="0"/>
          <w:numId w:val="59"/>
        </w:numPr>
      </w:pPr>
      <w:r w:rsidRPr="00212126">
        <w:t>Self-model monitoring at operation</w:t>
      </w:r>
    </w:p>
    <w:p w14:paraId="2432C81E" w14:textId="77777777" w:rsidR="00D35F36" w:rsidRPr="00212126" w:rsidRDefault="00D35F36" w:rsidP="005925D5">
      <w:pPr>
        <w:pStyle w:val="ListParagraph"/>
        <w:numPr>
          <w:ilvl w:val="1"/>
          <w:numId w:val="59"/>
        </w:numPr>
      </w:pPr>
      <w:r w:rsidRPr="00212126">
        <w:t xml:space="preserve">Given positioning request data </w:t>
      </w:r>
      <m:oMath>
        <m:sSub>
          <m:sSubPr>
            <m:ctrlPr>
              <w:rPr>
                <w:rFonts w:ascii="Cambria Math" w:hAnsi="Cambria Math"/>
              </w:rPr>
            </m:ctrlPr>
          </m:sSubPr>
          <m:e>
            <m:r>
              <w:rPr>
                <w:rFonts w:ascii="Cambria Math" w:hAnsi="Cambria Math"/>
              </w:rPr>
              <m:t>x</m:t>
            </m:r>
          </m:e>
          <m:sub>
            <m:r>
              <w:rPr>
                <w:rFonts w:ascii="Cambria Math" w:hAnsi="Cambria Math"/>
              </w:rPr>
              <m:t>j</m:t>
            </m:r>
          </m:sub>
        </m:sSub>
      </m:oMath>
    </w:p>
    <w:p w14:paraId="4B33E8C3" w14:textId="77777777" w:rsidR="00D35F36" w:rsidRPr="00212126" w:rsidRDefault="00D35F36" w:rsidP="005925D5">
      <w:pPr>
        <w:pStyle w:val="ListParagraph"/>
        <w:numPr>
          <w:ilvl w:val="1"/>
          <w:numId w:val="59"/>
        </w:numPr>
      </w:pPr>
      <w:r w:rsidRPr="00212126">
        <w:t xml:space="preserve">Obtain a first target estimate </w:t>
      </w:r>
      <m:oMath>
        <m:sSub>
          <m:sSubPr>
            <m:ctrlPr>
              <w:rPr>
                <w:rFonts w:ascii="Cambria Math" w:hAnsi="Cambria Math"/>
              </w:rPr>
            </m:ctrlPr>
          </m:sSubPr>
          <m:e>
            <m:acc>
              <m:accPr>
                <m:ctrlPr>
                  <w:rPr>
                    <w:rFonts w:ascii="Cambria Math" w:hAnsi="Cambria Math"/>
                  </w:rPr>
                </m:ctrlPr>
              </m:accPr>
              <m:e>
                <m:r>
                  <w:rPr>
                    <w:rFonts w:ascii="Cambria Math" w:hAnsi="Cambria Math"/>
                  </w:rPr>
                  <m:t>y</m:t>
                </m:r>
              </m:e>
            </m:acc>
          </m:e>
          <m:sub>
            <m:r>
              <w:rPr>
                <w:rFonts w:ascii="Cambria Math" w:hAnsi="Cambria Math"/>
              </w:rPr>
              <m:t>j</m:t>
            </m:r>
          </m:sub>
        </m:sSub>
      </m:oMath>
      <w:r w:rsidRPr="00212126">
        <w:t xml:space="preserve"> using unmodified data </w:t>
      </w:r>
      <m:oMath>
        <m:sSub>
          <m:sSubPr>
            <m:ctrlPr>
              <w:rPr>
                <w:rFonts w:ascii="Cambria Math" w:hAnsi="Cambria Math"/>
              </w:rPr>
            </m:ctrlPr>
          </m:sSubPr>
          <m:e>
            <m:r>
              <w:rPr>
                <w:rFonts w:ascii="Cambria Math" w:hAnsi="Cambria Math"/>
              </w:rPr>
              <m:t>x</m:t>
            </m:r>
          </m:e>
          <m:sub>
            <m:r>
              <w:rPr>
                <w:rFonts w:ascii="Cambria Math" w:hAnsi="Cambria Math"/>
              </w:rPr>
              <m:t>j</m:t>
            </m:r>
          </m:sub>
        </m:sSub>
      </m:oMath>
    </w:p>
    <w:p w14:paraId="21754DB8" w14:textId="77777777" w:rsidR="00D35F36" w:rsidRPr="00212126" w:rsidRDefault="00D35F36" w:rsidP="005925D5">
      <w:pPr>
        <w:pStyle w:val="ListParagraph"/>
        <w:numPr>
          <w:ilvl w:val="1"/>
          <w:numId w:val="59"/>
        </w:numPr>
      </w:pPr>
      <w:r w:rsidRPr="00212126">
        <w:t xml:space="preserve">Obtain a second target estimate </w:t>
      </w:r>
      <m:oMath>
        <m:sSubSup>
          <m:sSubSupPr>
            <m:ctrlPr>
              <w:rPr>
                <w:rFonts w:ascii="Cambria Math" w:hAnsi="Cambria Math"/>
              </w:rPr>
            </m:ctrlPr>
          </m:sSubSupPr>
          <m:e>
            <m:acc>
              <m:accPr>
                <m:ctrlPr>
                  <w:rPr>
                    <w:rFonts w:ascii="Cambria Math" w:hAnsi="Cambria Math"/>
                  </w:rPr>
                </m:ctrlPr>
              </m:accPr>
              <m:e>
                <m:r>
                  <w:rPr>
                    <w:rFonts w:ascii="Cambria Math" w:hAnsi="Cambria Math"/>
                  </w:rPr>
                  <m:t>y</m:t>
                </m:r>
              </m:e>
            </m:acc>
          </m:e>
          <m:sub>
            <m:r>
              <w:rPr>
                <w:rFonts w:ascii="Cambria Math" w:hAnsi="Cambria Math"/>
              </w:rPr>
              <m:t>j</m:t>
            </m:r>
          </m:sub>
          <m:sup>
            <m:r>
              <m:rPr>
                <m:sty m:val="p"/>
              </m:rPr>
              <w:rPr>
                <w:rFonts w:ascii="Cambria Math" w:hAnsi="Cambria Math"/>
              </w:rPr>
              <m:t>'</m:t>
            </m:r>
          </m:sup>
        </m:sSubSup>
      </m:oMath>
      <w:r w:rsidRPr="00212126">
        <w:t xml:space="preserve"> using data augmentation modified data </w:t>
      </w:r>
      <m:oMath>
        <m:sSubSup>
          <m:sSubSupPr>
            <m:ctrlPr>
              <w:rPr>
                <w:rFonts w:ascii="Cambria Math" w:hAnsi="Cambria Math"/>
              </w:rPr>
            </m:ctrlPr>
          </m:sSubSupPr>
          <m:e>
            <m:r>
              <w:rPr>
                <w:rFonts w:ascii="Cambria Math" w:hAnsi="Cambria Math"/>
              </w:rPr>
              <m:t>x</m:t>
            </m:r>
          </m:e>
          <m:sub>
            <m:r>
              <w:rPr>
                <w:rFonts w:ascii="Cambria Math" w:hAnsi="Cambria Math"/>
              </w:rPr>
              <m:t>j</m:t>
            </m:r>
          </m:sub>
          <m:sup>
            <m:r>
              <m:rPr>
                <m:sty m:val="p"/>
              </m:rPr>
              <w:rPr>
                <w:rFonts w:ascii="Cambria Math" w:hAnsi="Cambria Math"/>
              </w:rPr>
              <m:t>'</m:t>
            </m:r>
          </m:sup>
        </m:sSubSup>
      </m:oMath>
      <w:r w:rsidRPr="00212126">
        <w:t xml:space="preserve"> </w:t>
      </w:r>
    </w:p>
    <w:p w14:paraId="2C334D42" w14:textId="77777777" w:rsidR="00D35F36" w:rsidRPr="00212126" w:rsidRDefault="00D35F36" w:rsidP="005925D5">
      <w:pPr>
        <w:pStyle w:val="ListParagraph"/>
        <w:numPr>
          <w:ilvl w:val="1"/>
          <w:numId w:val="59"/>
        </w:numPr>
      </w:pPr>
      <w:r w:rsidRPr="00212126">
        <w:t xml:space="preserve">Check the difference between the two target estimates, </w:t>
      </w:r>
      <m:oMath>
        <m:sSub>
          <m:sSubPr>
            <m:ctrlPr>
              <w:rPr>
                <w:rFonts w:ascii="Cambria Math" w:hAnsi="Cambria Math"/>
              </w:rPr>
            </m:ctrlPr>
          </m:sSubPr>
          <m:e>
            <m:r>
              <w:rPr>
                <w:rFonts w:ascii="Cambria Math" w:hAnsi="Cambria Math"/>
              </w:rPr>
              <m:t>d</m:t>
            </m:r>
          </m:e>
          <m:sub>
            <m:r>
              <w:rPr>
                <w:rFonts w:ascii="Cambria Math" w:hAnsi="Cambria Math"/>
              </w:rPr>
              <m:t>j</m:t>
            </m:r>
          </m:sub>
        </m:sSub>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y</m:t>
                </m:r>
              </m:e>
            </m:acc>
          </m:e>
          <m:sub>
            <m:r>
              <w:rPr>
                <w:rFonts w:ascii="Cambria Math" w:hAnsi="Cambria Math"/>
              </w:rPr>
              <m:t>j</m:t>
            </m:r>
          </m:sub>
        </m:sSub>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rPr>
                  <m:t>y</m:t>
                </m:r>
              </m:e>
            </m:acc>
          </m:e>
          <m:sub>
            <m:r>
              <w:rPr>
                <w:rFonts w:ascii="Cambria Math" w:hAnsi="Cambria Math"/>
              </w:rPr>
              <m:t>j</m:t>
            </m:r>
          </m:sub>
          <m:sup>
            <m:r>
              <m:rPr>
                <m:sty m:val="p"/>
              </m:rPr>
              <w:rPr>
                <w:rFonts w:ascii="Cambria Math" w:hAnsi="Cambria Math"/>
              </w:rPr>
              <m:t>'</m:t>
            </m:r>
          </m:sup>
        </m:sSubSup>
        <m:r>
          <m:rPr>
            <m:sty m:val="p"/>
          </m:rPr>
          <w:rPr>
            <w:rFonts w:ascii="Cambria Math" w:hAnsi="Cambria Math"/>
          </w:rPr>
          <m:t>‖</m:t>
        </m:r>
      </m:oMath>
      <w:r w:rsidRPr="00212126">
        <w:t xml:space="preserve">. </w:t>
      </w:r>
    </w:p>
    <w:p w14:paraId="4727A668" w14:textId="2E31919E" w:rsidR="00D35F36" w:rsidRPr="00212126" w:rsidRDefault="00D35F36" w:rsidP="003974CF">
      <w:r w:rsidRPr="00212126">
        <w:t xml:space="preserve">We investigate the effectiveness of this self-monitoring approach using the smallest model (0.73 M parameters) for the centralized direct positioning approach trained with {60%, 6m, 2m} dataset samples. The CDF of the test results are summarized in </w:t>
      </w:r>
      <w:r w:rsidRPr="00212126">
        <w:fldChar w:fldCharType="begin"/>
      </w:r>
      <w:r w:rsidRPr="00212126">
        <w:instrText xml:space="preserve"> REF _Ref126938774 \h  \* MERGEFORMAT </w:instrText>
      </w:r>
      <w:r w:rsidRPr="00212126">
        <w:fldChar w:fldCharType="separate"/>
      </w:r>
      <w:r w:rsidR="00C713E4" w:rsidRPr="00212126">
        <w:t>Figure 9</w:t>
      </w:r>
      <w:r w:rsidRPr="00212126">
        <w:fldChar w:fldCharType="end"/>
      </w:r>
      <w:r w:rsidRPr="00212126">
        <w:t>. It can be observed that:</w:t>
      </w:r>
    </w:p>
    <w:p w14:paraId="5727BDEB" w14:textId="77777777" w:rsidR="00D35F36" w:rsidRPr="00212126" w:rsidRDefault="00D35F36" w:rsidP="005925D5">
      <w:pPr>
        <w:pStyle w:val="ListParagraph"/>
        <w:numPr>
          <w:ilvl w:val="0"/>
          <w:numId w:val="59"/>
        </w:numPr>
      </w:pPr>
      <w:r w:rsidRPr="00212126">
        <w:t xml:space="preserve">When the model is operating in environments similar to that it was trained for (such as the {60%, 6m, 2m} and {40%, 6m, 2m} environments), the two UE position estimates do not differ by more than 1 m, i.e., </w:t>
      </w:r>
      <m:oMath>
        <m:d>
          <m:dPr>
            <m:begChr m:val="‖"/>
            <m:endChr m:val="‖"/>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y</m:t>
                    </m:r>
                  </m:e>
                </m:acc>
              </m:e>
              <m:sub>
                <m:r>
                  <w:rPr>
                    <w:rFonts w:ascii="Cambria Math" w:hAnsi="Cambria Math"/>
                  </w:rPr>
                  <m:t>j</m:t>
                </m:r>
              </m:sub>
            </m:sSub>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rPr>
                      <m:t>y</m:t>
                    </m:r>
                  </m:e>
                </m:acc>
              </m:e>
              <m:sub>
                <m:r>
                  <w:rPr>
                    <w:rFonts w:ascii="Cambria Math" w:hAnsi="Cambria Math"/>
                  </w:rPr>
                  <m:t>j</m:t>
                </m:r>
              </m:sub>
              <m:sup>
                <m:r>
                  <m:rPr>
                    <m:sty m:val="p"/>
                  </m:rPr>
                  <w:rPr>
                    <w:rFonts w:ascii="Cambria Math" w:hAnsi="Cambria Math"/>
                  </w:rPr>
                  <m:t>'</m:t>
                </m:r>
              </m:sup>
            </m:sSubSup>
          </m:e>
        </m:d>
        <m:r>
          <m:rPr>
            <m:sty m:val="p"/>
          </m:rPr>
          <w:rPr>
            <w:rFonts w:ascii="Cambria Math" w:hAnsi="Cambria Math"/>
          </w:rPr>
          <m:t>&lt;1</m:t>
        </m:r>
      </m:oMath>
      <w:r w:rsidRPr="00212126">
        <w:t xml:space="preserve"> m.</w:t>
      </w:r>
    </w:p>
    <w:p w14:paraId="2AADCDEB" w14:textId="77777777" w:rsidR="00D35F36" w:rsidRPr="00212126" w:rsidRDefault="00D35F36" w:rsidP="005925D5">
      <w:pPr>
        <w:pStyle w:val="ListParagraph"/>
        <w:numPr>
          <w:ilvl w:val="0"/>
          <w:numId w:val="59"/>
        </w:numPr>
      </w:pPr>
      <w:r w:rsidRPr="00212126">
        <w:t>When the model is operating in environments which it was not trained for and hence is under-performing, the two UE position estimates differ by more than 1 m with substantially high probabilities. For instance, in the {60%, 2m, 2m} and {40%, 2m, 2m} environments, the two UE position estimates differ by more than 1 m with 20% and 33% probabilities, respectively.</w:t>
      </w:r>
    </w:p>
    <w:p w14:paraId="68C17946" w14:textId="77777777" w:rsidR="00D35F36" w:rsidRPr="00212126" w:rsidRDefault="00D35F36" w:rsidP="005925D5">
      <w:pPr>
        <w:pStyle w:val="ListParagraph"/>
        <w:numPr>
          <w:ilvl w:val="0"/>
          <w:numId w:val="59"/>
        </w:numPr>
      </w:pPr>
      <w:r w:rsidRPr="00212126">
        <w:t xml:space="preserve">While observing one UE position estimate difference of above 1 m is not reliable enough to ensure model is still operating in the intended environment, checking the </w:t>
      </w:r>
      <m:oMath>
        <m:sSub>
          <m:sSubPr>
            <m:ctrlPr>
              <w:rPr>
                <w:rFonts w:ascii="Cambria Math" w:hAnsi="Cambria Math"/>
              </w:rPr>
            </m:ctrlPr>
          </m:sSubPr>
          <m:e>
            <m:r>
              <w:rPr>
                <w:rFonts w:ascii="Cambria Math" w:hAnsi="Cambria Math"/>
              </w:rPr>
              <m:t>d</m:t>
            </m:r>
          </m:e>
          <m:sub>
            <m:r>
              <w:rPr>
                <w:rFonts w:ascii="Cambria Math" w:hAnsi="Cambria Math"/>
              </w:rPr>
              <m:t>j</m:t>
            </m:r>
          </m:sub>
        </m:sSub>
      </m:oMath>
      <w:r w:rsidRPr="00212126">
        <w:t xml:space="preserve"> distribution in a small window of 10s-20s model inferences can achieve monitoring accuracy &gt;99%.</w:t>
      </w:r>
    </w:p>
    <w:p w14:paraId="61566884" w14:textId="77777777" w:rsidR="00D35F36" w:rsidRPr="00212126" w:rsidRDefault="00D35F36" w:rsidP="005925D5">
      <w:pPr>
        <w:pStyle w:val="ListParagraph"/>
        <w:numPr>
          <w:ilvl w:val="1"/>
          <w:numId w:val="59"/>
        </w:numPr>
      </w:pPr>
      <w:r w:rsidRPr="00212126">
        <w:t>Observing 14 UE position estimate differences of above 1 m is enough to ensure an environment change from {60%, 6m, 2m} to {60%, 2m, 2m} is identified with a probability &gt; 95%.</w:t>
      </w:r>
    </w:p>
    <w:p w14:paraId="4AF473FB" w14:textId="77777777" w:rsidR="00D35F36" w:rsidRPr="00212126" w:rsidRDefault="00D35F36" w:rsidP="005925D5">
      <w:pPr>
        <w:pStyle w:val="ListParagraph"/>
        <w:numPr>
          <w:ilvl w:val="2"/>
          <w:numId w:val="59"/>
        </w:numPr>
      </w:pPr>
      <w:r w:rsidRPr="00212126">
        <w:lastRenderedPageBreak/>
        <w:t>Observing 21 UE position estimate differences of above 1 m is enough to ensure an environment change from {60%, 6m, 2m} to {60%, 2m, 2m} is identified with a probability &gt; 99%.</w:t>
      </w:r>
    </w:p>
    <w:p w14:paraId="1F1250D5" w14:textId="77777777" w:rsidR="00D35F36" w:rsidRPr="00212126" w:rsidRDefault="00D35F36" w:rsidP="005925D5">
      <w:pPr>
        <w:pStyle w:val="ListParagraph"/>
        <w:numPr>
          <w:ilvl w:val="1"/>
          <w:numId w:val="59"/>
        </w:numPr>
      </w:pPr>
      <w:r w:rsidRPr="00212126">
        <w:t>Observing 8 UE position estimate differences of above 1 m is enough to ensure an environment change from {60%, 6m, 2m} to {40%, 2m, 2m} is identified with a probability &gt; 96%.</w:t>
      </w:r>
    </w:p>
    <w:p w14:paraId="1CB3BD65" w14:textId="77777777" w:rsidR="00D35F36" w:rsidRPr="00212126" w:rsidRDefault="00D35F36" w:rsidP="005925D5">
      <w:pPr>
        <w:pStyle w:val="ListParagraph"/>
        <w:numPr>
          <w:ilvl w:val="2"/>
          <w:numId w:val="59"/>
        </w:numPr>
      </w:pPr>
      <w:r w:rsidRPr="00212126">
        <w:t>Observing 12 UE position estimate differences of above 1 m is enough to ensure an environment change from {60%, 6m, 2m} to {40%, 2m, 2m} is identified with a probability &gt; 99%.</w:t>
      </w:r>
    </w:p>
    <w:p w14:paraId="31236214" w14:textId="1BF1607A" w:rsidR="00D35F36" w:rsidRPr="00212126" w:rsidRDefault="00D35F36" w:rsidP="003974CF">
      <w:r w:rsidRPr="00212126">
        <w:t>Note that the need of observing multiple instances is no different than any other model monitoring methods, since poor performance at a single instance cannot tell whether the model has truly degraded, or it’s a random anomaly.</w:t>
      </w:r>
    </w:p>
    <w:p w14:paraId="35765D9A" w14:textId="77777777" w:rsidR="00D35F36" w:rsidRPr="00212126" w:rsidRDefault="00D35F36" w:rsidP="00403A8D">
      <w:pPr>
        <w:jc w:val="both"/>
        <w:rPr>
          <w:color w:val="7030A0"/>
        </w:rPr>
      </w:pPr>
      <w:r w:rsidRPr="00212126">
        <w:rPr>
          <w:noProof/>
          <w:color w:val="7030A0"/>
        </w:rPr>
        <w:drawing>
          <wp:inline distT="0" distB="0" distL="0" distR="0" wp14:anchorId="351C7107" wp14:editId="1F28E752">
            <wp:extent cx="3676650" cy="25717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676650" cy="2571750"/>
                    </a:xfrm>
                    <a:prstGeom prst="rect">
                      <a:avLst/>
                    </a:prstGeom>
                  </pic:spPr>
                </pic:pic>
              </a:graphicData>
            </a:graphic>
          </wp:inline>
        </w:drawing>
      </w:r>
    </w:p>
    <w:p w14:paraId="18F1A99A" w14:textId="34BD2E43" w:rsidR="00D35F36" w:rsidRPr="00212126" w:rsidRDefault="00D35F36" w:rsidP="00D35F36">
      <w:pPr>
        <w:pStyle w:val="Caption"/>
      </w:pPr>
      <w:bookmarkStart w:id="2521" w:name="_Ref126938774"/>
      <w:r w:rsidRPr="00212126">
        <w:t xml:space="preserve">Figure </w:t>
      </w:r>
      <w:r w:rsidRPr="00212126">
        <w:fldChar w:fldCharType="begin"/>
      </w:r>
      <w:r w:rsidRPr="00212126">
        <w:rPr>
          <w:color w:val="7030A0"/>
        </w:rPr>
        <w:instrText xml:space="preserve"> SEQ Figure \* ARABIC </w:instrText>
      </w:r>
      <w:r w:rsidRPr="00212126">
        <w:fldChar w:fldCharType="separate"/>
      </w:r>
      <w:r w:rsidR="00BF6731">
        <w:rPr>
          <w:noProof/>
          <w:color w:val="7030A0"/>
        </w:rPr>
        <w:t>12</w:t>
      </w:r>
      <w:r w:rsidRPr="00212126">
        <w:fldChar w:fldCharType="end"/>
      </w:r>
      <w:bookmarkEnd w:id="2521"/>
      <w:r w:rsidRPr="00212126">
        <w:t>. 2D position estimate difference using unmodified or modified positioning request data at production in different operating environments for a small centralized direct positioning model trained with {60%, 6m, 2m} dataset samples.</w:t>
      </w:r>
    </w:p>
    <w:p w14:paraId="0A042575" w14:textId="77777777" w:rsidR="00D35F36" w:rsidRPr="00212126" w:rsidRDefault="00D35F36" w:rsidP="003974CF"/>
    <w:p w14:paraId="5C1DA8EF" w14:textId="5EE0DED5" w:rsidR="00D35F36" w:rsidRPr="00212126" w:rsidRDefault="00D35F36" w:rsidP="003974CF">
      <w:r w:rsidRPr="00212126">
        <w:t xml:space="preserve">The curves </w:t>
      </w:r>
      <w:r w:rsidRPr="00212126">
        <w:fldChar w:fldCharType="begin"/>
      </w:r>
      <w:r w:rsidRPr="00212126">
        <w:rPr>
          <w:color w:val="7030A0"/>
        </w:rPr>
        <w:instrText xml:space="preserve"> REF _Ref126938774 \h  \* MERGEFORMAT </w:instrText>
      </w:r>
      <w:r w:rsidRPr="00212126">
        <w:fldChar w:fldCharType="separate"/>
      </w:r>
      <w:r w:rsidR="00C713E4" w:rsidRPr="00212126">
        <w:t xml:space="preserve">Figure </w:t>
      </w:r>
      <w:r w:rsidR="00C713E4" w:rsidRPr="00212126">
        <w:rPr>
          <w:noProof/>
        </w:rPr>
        <w:t>9</w:t>
      </w:r>
      <w:r w:rsidRPr="00212126">
        <w:fldChar w:fldCharType="end"/>
      </w:r>
      <w:r w:rsidRPr="00212126">
        <w:t xml:space="preserve"> can be used to devise a monitoring method </w:t>
      </w:r>
      <w:r w:rsidRPr="00212126">
        <w:rPr>
          <w:rFonts w:cs="Tahoma"/>
          <w:spacing w:val="2"/>
        </w:rPr>
        <w:t xml:space="preserve">and calculate </w:t>
      </w:r>
      <w:r w:rsidRPr="00212126">
        <w:t xml:space="preserve">false alarm rate (FAR), missed detection rate (MDR), and detection delay as well. </w:t>
      </w:r>
      <w:r w:rsidRPr="00212126">
        <w:rPr>
          <w:rFonts w:cs="Tahoma"/>
          <w:spacing w:val="2"/>
        </w:rPr>
        <w:t xml:space="preserve">Take the threshold of 2D position estimate difference </w:t>
      </w:r>
      <m:oMath>
        <m:sSub>
          <m:sSubPr>
            <m:ctrlPr>
              <w:rPr>
                <w:rFonts w:ascii="Cambria Math" w:hAnsi="Cambria Math" w:cs="Tahoma"/>
                <w:i/>
                <w:spacing w:val="2"/>
              </w:rPr>
            </m:ctrlPr>
          </m:sSubPr>
          <m:e>
            <m:r>
              <w:rPr>
                <w:rFonts w:ascii="Cambria Math" w:hAnsi="Cambria Math" w:cs="Tahoma"/>
                <w:spacing w:val="2"/>
              </w:rPr>
              <m:t>d</m:t>
            </m:r>
          </m:e>
          <m:sub>
            <m:r>
              <w:rPr>
                <w:rFonts w:ascii="Cambria Math" w:hAnsi="Cambria Math" w:cs="Tahoma"/>
                <w:spacing w:val="2"/>
              </w:rPr>
              <m:t>thresh</m:t>
            </m:r>
          </m:sub>
        </m:sSub>
      </m:oMath>
      <w:r w:rsidRPr="00212126">
        <w:rPr>
          <w:rFonts w:cs="Tahoma"/>
          <w:spacing w:val="2"/>
        </w:rPr>
        <w:t>= 1m. At this point, CDF=</w:t>
      </w:r>
      <w:r w:rsidRPr="00212126">
        <w:t>99.96% for {60%, 6m, 2m} and {40%, 6m, 2m}, CDF=80% for {60%, 2m, 2m}, and CDF= 67% for {40%, 2m, 2m}. The model monitoring protocol can be:</w:t>
      </w:r>
    </w:p>
    <w:p w14:paraId="78E6B1D6" w14:textId="77777777" w:rsidR="00D35F36" w:rsidRPr="00212126" w:rsidRDefault="00D35F36" w:rsidP="005925D5">
      <w:pPr>
        <w:pStyle w:val="ListParagraph"/>
        <w:numPr>
          <w:ilvl w:val="0"/>
          <w:numId w:val="58"/>
        </w:numPr>
      </w:pPr>
      <w:r w:rsidRPr="00212126">
        <w:t xml:space="preserve">Declare ‘no drift’ from {60%, 6m, 2m} to {60%, 2m, 2m} if the last </w:t>
      </w:r>
      <m:oMath>
        <m:r>
          <w:rPr>
            <w:rFonts w:ascii="Cambria Math" w:hAnsi="Cambria Math"/>
          </w:rPr>
          <m:t>m</m:t>
        </m:r>
      </m:oMath>
      <w:r w:rsidRPr="00212126">
        <w:t xml:space="preserve"> positioning instances have </w:t>
      </w:r>
      <m:oMath>
        <m:sSub>
          <m:sSubPr>
            <m:ctrlPr>
              <w:rPr>
                <w:rFonts w:ascii="Cambria Math" w:hAnsi="Cambria Math" w:cs="Tahoma"/>
                <w:i/>
                <w:spacing w:val="2"/>
              </w:rPr>
            </m:ctrlPr>
          </m:sSubPr>
          <m:e>
            <m:r>
              <w:rPr>
                <w:rFonts w:ascii="Cambria Math" w:hAnsi="Cambria Math" w:cs="Tahoma"/>
                <w:spacing w:val="2"/>
              </w:rPr>
              <m:t>d&lt;d</m:t>
            </m:r>
          </m:e>
          <m:sub>
            <m:r>
              <w:rPr>
                <w:rFonts w:ascii="Cambria Math" w:hAnsi="Cambria Math" w:cs="Tahoma"/>
                <w:spacing w:val="2"/>
              </w:rPr>
              <m:t>thresh</m:t>
            </m:r>
          </m:sub>
        </m:sSub>
      </m:oMath>
      <w:r w:rsidRPr="00212126">
        <w:t>.</w:t>
      </w:r>
    </w:p>
    <w:p w14:paraId="454156DA" w14:textId="77777777" w:rsidR="00D35F36" w:rsidRPr="00212126" w:rsidRDefault="00D35F36" w:rsidP="005925D5">
      <w:pPr>
        <w:pStyle w:val="ListParagraph"/>
        <w:numPr>
          <w:ilvl w:val="0"/>
          <w:numId w:val="58"/>
        </w:numPr>
      </w:pPr>
      <w:r w:rsidRPr="00212126">
        <w:t xml:space="preserve">Declare ‘no drift’ from {60%, 6m, 2m} to {40%, 2m, 2m} if the last </w:t>
      </w:r>
      <m:oMath>
        <m:r>
          <w:rPr>
            <w:rFonts w:ascii="Cambria Math" w:hAnsi="Cambria Math"/>
          </w:rPr>
          <m:t>m</m:t>
        </m:r>
      </m:oMath>
      <w:r w:rsidRPr="00212126">
        <w:t xml:space="preserve"> position instances have </w:t>
      </w:r>
      <m:oMath>
        <m:sSub>
          <m:sSubPr>
            <m:ctrlPr>
              <w:rPr>
                <w:rFonts w:ascii="Cambria Math" w:hAnsi="Cambria Math" w:cs="Tahoma"/>
                <w:i/>
                <w:spacing w:val="2"/>
              </w:rPr>
            </m:ctrlPr>
          </m:sSubPr>
          <m:e>
            <m:r>
              <w:rPr>
                <w:rFonts w:ascii="Cambria Math" w:hAnsi="Cambria Math" w:cs="Tahoma"/>
                <w:spacing w:val="2"/>
              </w:rPr>
              <m:t>d&lt;d</m:t>
            </m:r>
          </m:e>
          <m:sub>
            <m:r>
              <w:rPr>
                <w:rFonts w:ascii="Cambria Math" w:hAnsi="Cambria Math" w:cs="Tahoma"/>
                <w:spacing w:val="2"/>
              </w:rPr>
              <m:t>thresh</m:t>
            </m:r>
          </m:sub>
        </m:sSub>
      </m:oMath>
      <w:r w:rsidRPr="00212126">
        <w:t>.</w:t>
      </w:r>
    </w:p>
    <w:p w14:paraId="76ADC9A0" w14:textId="77777777" w:rsidR="00D35F36" w:rsidRPr="00212126" w:rsidRDefault="00D35F36" w:rsidP="005925D5">
      <w:pPr>
        <w:pStyle w:val="ListParagraph"/>
        <w:numPr>
          <w:ilvl w:val="0"/>
          <w:numId w:val="58"/>
        </w:numPr>
      </w:pPr>
      <w:r w:rsidRPr="00212126">
        <w:lastRenderedPageBreak/>
        <w:t>Otherwise, declare ‘drift’ and the model trained for {60%, 6m, 2m} is no longer appropriate.</w:t>
      </w:r>
    </w:p>
    <w:p w14:paraId="041CF691" w14:textId="77777777" w:rsidR="00D35F36" w:rsidRPr="00212126" w:rsidRDefault="00D35F36" w:rsidP="003974CF">
      <w:pPr>
        <w:rPr>
          <w:rFonts w:cs="Tahoma"/>
          <w:spacing w:val="2"/>
        </w:rPr>
      </w:pPr>
      <w:r w:rsidRPr="00212126">
        <w:rPr>
          <w:rFonts w:cs="Tahoma"/>
          <w:spacing w:val="2"/>
        </w:rPr>
        <w:t xml:space="preserve">In this case, take </w:t>
      </w:r>
      <m:oMath>
        <m:r>
          <w:rPr>
            <w:rFonts w:ascii="Cambria Math" w:hAnsi="Cambria Math" w:cs="Tahoma"/>
            <w:spacing w:val="2"/>
          </w:rPr>
          <m:t>m=21</m:t>
        </m:r>
      </m:oMath>
      <w:r w:rsidRPr="00212126">
        <w:rPr>
          <w:rFonts w:cs="Tahoma"/>
          <w:spacing w:val="2"/>
        </w:rPr>
        <w:t>,</w:t>
      </w:r>
    </w:p>
    <w:p w14:paraId="662BBA77" w14:textId="77777777" w:rsidR="00D35F36" w:rsidRPr="00212126" w:rsidRDefault="00D35F36" w:rsidP="005925D5">
      <w:pPr>
        <w:pStyle w:val="ListParagraph"/>
        <w:numPr>
          <w:ilvl w:val="0"/>
          <w:numId w:val="58"/>
        </w:numPr>
      </w:pPr>
      <w:r w:rsidRPr="00212126">
        <w:t xml:space="preserve">FAR = </w:t>
      </w:r>
      <m:oMath>
        <m:r>
          <w:rPr>
            <w:rFonts w:ascii="Cambria Math" w:hAnsi="Cambria Math"/>
          </w:rPr>
          <m:t xml:space="preserve">1 – </m:t>
        </m:r>
        <m:sSup>
          <m:sSupPr>
            <m:ctrlPr>
              <w:rPr>
                <w:rFonts w:ascii="Cambria Math" w:hAnsi="Cambria Math"/>
                <w:i/>
              </w:rPr>
            </m:ctrlPr>
          </m:sSupPr>
          <m:e>
            <m:r>
              <w:rPr>
                <w:rFonts w:ascii="Cambria Math" w:hAnsi="Cambria Math"/>
              </w:rPr>
              <m:t>0.9996</m:t>
            </m:r>
          </m:e>
          <m:sup>
            <m:r>
              <w:rPr>
                <w:rFonts w:ascii="Cambria Math" w:hAnsi="Cambria Math"/>
              </w:rPr>
              <m:t>21</m:t>
            </m:r>
          </m:sup>
        </m:sSup>
      </m:oMath>
      <w:r w:rsidRPr="00212126">
        <w:t xml:space="preserve"> = 0.8%</w:t>
      </w:r>
    </w:p>
    <w:p w14:paraId="369D645D" w14:textId="77777777" w:rsidR="00D35F36" w:rsidRPr="00212126" w:rsidRDefault="00D35F36" w:rsidP="005925D5">
      <w:pPr>
        <w:pStyle w:val="ListParagraph"/>
        <w:numPr>
          <w:ilvl w:val="0"/>
          <w:numId w:val="58"/>
        </w:numPr>
      </w:pPr>
      <w:r w:rsidRPr="00212126">
        <w:t>Missed detection rate of drift from {60%, 6m, 2m} to {60%, 2m, 2</w:t>
      </w:r>
      <w:proofErr w:type="gramStart"/>
      <w:r w:rsidRPr="00212126">
        <w:t>m}=</w:t>
      </w:r>
      <w:proofErr w:type="gramEnd"/>
      <w:r w:rsidRPr="00212126">
        <w:t xml:space="preserve"> </w:t>
      </w:r>
      <m:oMath>
        <m:sSup>
          <m:sSupPr>
            <m:ctrlPr>
              <w:rPr>
                <w:rFonts w:ascii="Cambria Math" w:hAnsi="Cambria Math"/>
                <w:i/>
              </w:rPr>
            </m:ctrlPr>
          </m:sSupPr>
          <m:e>
            <m:r>
              <w:rPr>
                <w:rFonts w:ascii="Cambria Math" w:hAnsi="Cambria Math"/>
              </w:rPr>
              <m:t>0.8</m:t>
            </m:r>
          </m:e>
          <m:sup>
            <m:r>
              <w:rPr>
                <w:rFonts w:ascii="Cambria Math" w:hAnsi="Cambria Math"/>
              </w:rPr>
              <m:t>21</m:t>
            </m:r>
          </m:sup>
        </m:sSup>
      </m:oMath>
      <w:r w:rsidRPr="00212126">
        <w:t xml:space="preserve"> = 0.9%</w:t>
      </w:r>
    </w:p>
    <w:p w14:paraId="4F20044C" w14:textId="77777777" w:rsidR="00D35F36" w:rsidRPr="00212126" w:rsidRDefault="00D35F36" w:rsidP="005925D5">
      <w:pPr>
        <w:pStyle w:val="ListParagraph"/>
        <w:numPr>
          <w:ilvl w:val="0"/>
          <w:numId w:val="58"/>
        </w:numPr>
      </w:pPr>
      <w:r w:rsidRPr="00212126">
        <w:t>Missed detection rate of drift from {60%, 6m, 2m} to {40%, 2m, 2</w:t>
      </w:r>
      <w:proofErr w:type="gramStart"/>
      <w:r w:rsidRPr="00212126">
        <w:t>m}=</w:t>
      </w:r>
      <w:proofErr w:type="gramEnd"/>
      <w:r w:rsidRPr="00212126">
        <w:t xml:space="preserve"> </w:t>
      </w:r>
      <m:oMath>
        <m:sSup>
          <m:sSupPr>
            <m:ctrlPr>
              <w:rPr>
                <w:rFonts w:ascii="Cambria Math" w:hAnsi="Cambria Math"/>
                <w:i/>
              </w:rPr>
            </m:ctrlPr>
          </m:sSupPr>
          <m:e>
            <m:r>
              <w:rPr>
                <w:rFonts w:ascii="Cambria Math" w:hAnsi="Cambria Math"/>
              </w:rPr>
              <m:t>0.67</m:t>
            </m:r>
          </m:e>
          <m:sup>
            <m:r>
              <w:rPr>
                <w:rFonts w:ascii="Cambria Math" w:hAnsi="Cambria Math"/>
              </w:rPr>
              <m:t>21</m:t>
            </m:r>
          </m:sup>
        </m:sSup>
      </m:oMath>
      <w:r w:rsidRPr="00212126">
        <w:t xml:space="preserve"> = 0.02%</w:t>
      </w:r>
    </w:p>
    <w:p w14:paraId="1A51C083" w14:textId="77777777" w:rsidR="00D35F36" w:rsidRPr="00212126" w:rsidRDefault="00D35F36" w:rsidP="003974CF">
      <w:pPr>
        <w:rPr>
          <w:rFonts w:cs="Tahoma"/>
          <w:spacing w:val="2"/>
        </w:rPr>
      </w:pPr>
      <w:r w:rsidRPr="00212126">
        <w:t xml:space="preserve">The detection delay is the time to observe </w:t>
      </w:r>
      <m:oMath>
        <m:r>
          <w:rPr>
            <w:rFonts w:ascii="Cambria Math" w:hAnsi="Cambria Math"/>
          </w:rPr>
          <m:t>m</m:t>
        </m:r>
      </m:oMath>
      <w:r w:rsidRPr="00212126">
        <w:t xml:space="preserve"> positioning occasions.</w:t>
      </w:r>
    </w:p>
    <w:p w14:paraId="4D532074" w14:textId="2BA6E414" w:rsidR="00D35F36" w:rsidRDefault="00D35F36" w:rsidP="003974CF">
      <w:pPr>
        <w:rPr>
          <w:rFonts w:cs="Tahoma"/>
          <w:spacing w:val="2"/>
        </w:rPr>
      </w:pPr>
      <w:r w:rsidRPr="00212126">
        <w:rPr>
          <w:rFonts w:cs="Tahoma"/>
          <w:spacing w:val="2"/>
        </w:rPr>
        <w:t xml:space="preserve">Thus, compared with the label-based model monitoring methods (e.g., see analysis in section </w:t>
      </w:r>
      <w:r w:rsidRPr="00212126">
        <w:rPr>
          <w:rFonts w:cs="Tahoma"/>
          <w:spacing w:val="2"/>
        </w:rPr>
        <w:fldChar w:fldCharType="begin"/>
      </w:r>
      <w:r w:rsidRPr="00212126">
        <w:rPr>
          <w:rFonts w:cs="Tahoma"/>
          <w:spacing w:val="2"/>
        </w:rPr>
        <w:instrText xml:space="preserve"> REF _Ref166243197 \r </w:instrText>
      </w:r>
      <w:r w:rsidR="00524730" w:rsidRPr="00212126">
        <w:rPr>
          <w:rFonts w:cs="Tahoma"/>
          <w:spacing w:val="2"/>
        </w:rPr>
        <w:instrText xml:space="preserve"> \* MERGEFORMAT </w:instrText>
      </w:r>
      <w:r w:rsidRPr="00212126">
        <w:rPr>
          <w:rFonts w:cs="Tahoma"/>
          <w:spacing w:val="2"/>
        </w:rPr>
        <w:fldChar w:fldCharType="separate"/>
      </w:r>
      <w:r w:rsidR="00C713E4" w:rsidRPr="00212126">
        <w:rPr>
          <w:rFonts w:cs="Tahoma"/>
          <w:spacing w:val="2"/>
        </w:rPr>
        <w:t>11.1.2</w:t>
      </w:r>
      <w:r w:rsidRPr="00212126">
        <w:rPr>
          <w:rFonts w:cs="Tahoma"/>
          <w:spacing w:val="2"/>
        </w:rPr>
        <w:fldChar w:fldCharType="end"/>
      </w:r>
      <w:r w:rsidRPr="00212126">
        <w:rPr>
          <w:rFonts w:cs="Tahoma"/>
          <w:spacing w:val="2"/>
        </w:rPr>
        <w:t xml:space="preserve">), the self-model monitoring method requires longer observation time. On the other hand, it has the advantage of being self-contained and label </w:t>
      </w:r>
      <w:proofErr w:type="gramStart"/>
      <w:r w:rsidRPr="00212126">
        <w:rPr>
          <w:rFonts w:cs="Tahoma"/>
          <w:spacing w:val="2"/>
        </w:rPr>
        <w:t>free, and</w:t>
      </w:r>
      <w:proofErr w:type="gramEnd"/>
      <w:r w:rsidRPr="00212126">
        <w:rPr>
          <w:rFonts w:cs="Tahoma"/>
          <w:spacing w:val="2"/>
        </w:rPr>
        <w:t xml:space="preserve"> requiring no external assistance or information exchange beyond the model and its own data augmentation.</w:t>
      </w:r>
    </w:p>
    <w:p w14:paraId="071C8FA2" w14:textId="7CBF4078" w:rsidR="00043BE0" w:rsidRDefault="00A40DCF" w:rsidP="00A40DCF">
      <w:pPr>
        <w:pStyle w:val="Heading1"/>
      </w:pPr>
      <w:bookmarkStart w:id="2522" w:name="_Ref193455288"/>
      <w:bookmarkStart w:id="2523" w:name="_Toc194087002"/>
      <w:r>
        <w:t xml:space="preserve">Appendix C. </w:t>
      </w:r>
      <w:r w:rsidR="004E32FA">
        <w:t xml:space="preserve">A </w:t>
      </w:r>
      <w:r w:rsidR="00822433">
        <w:t xml:space="preserve">LOS classifier CNN </w:t>
      </w:r>
      <w:r w:rsidR="00ED06AB">
        <w:t>trained using UE position labels</w:t>
      </w:r>
      <w:bookmarkEnd w:id="2522"/>
      <w:bookmarkEnd w:id="2523"/>
    </w:p>
    <w:p w14:paraId="382365EF" w14:textId="77777777" w:rsidR="00742BF1" w:rsidRDefault="007E6EBC" w:rsidP="00024894">
      <w:pPr>
        <w:pStyle w:val="BodyText"/>
      </w:pPr>
      <w:r>
        <w:t xml:space="preserve">In this section we showcase the </w:t>
      </w:r>
      <w:r w:rsidR="00753A31">
        <w:t xml:space="preserve">suggested </w:t>
      </w:r>
      <w:r w:rsidR="009C63B0">
        <w:t>sc</w:t>
      </w:r>
      <w:r w:rsidR="009E016C">
        <w:t xml:space="preserve">heme as outlined in Section </w:t>
      </w:r>
      <w:r w:rsidR="00EC04F5">
        <w:fldChar w:fldCharType="begin"/>
      </w:r>
      <w:r w:rsidR="00EC04F5">
        <w:instrText xml:space="preserve"> REF _Ref193442292 \r \h </w:instrText>
      </w:r>
      <w:r w:rsidR="00EC04F5">
        <w:fldChar w:fldCharType="separate"/>
      </w:r>
      <w:r w:rsidR="00EC04F5">
        <w:t>5.3</w:t>
      </w:r>
      <w:r w:rsidR="00EC04F5">
        <w:fldChar w:fldCharType="end"/>
      </w:r>
      <w:r w:rsidR="002C67A8">
        <w:t>.</w:t>
      </w:r>
      <w:r w:rsidR="00032151">
        <w:t xml:space="preserve"> Specifically, a CNN</w:t>
      </w:r>
      <w:r w:rsidR="00373342">
        <w:t xml:space="preserve"> for </w:t>
      </w:r>
      <w:r w:rsidR="009D4E8D">
        <w:t xml:space="preserve">soft </w:t>
      </w:r>
      <w:r w:rsidR="00373342">
        <w:t xml:space="preserve">LOS/NLOS classification </w:t>
      </w:r>
      <w:r w:rsidR="00A039D2">
        <w:t>using</w:t>
      </w:r>
      <w:r w:rsidR="006669CE">
        <w:t xml:space="preserve"> an </w:t>
      </w:r>
      <w:r w:rsidR="00DF3ECD">
        <w:t>i</w:t>
      </w:r>
      <w:r w:rsidR="006669CE">
        <w:t>nput channel impul</w:t>
      </w:r>
      <w:r w:rsidR="00DF3ECD">
        <w:t>s</w:t>
      </w:r>
      <w:r w:rsidR="006669CE">
        <w:t xml:space="preserve">e response (CIR) is trained </w:t>
      </w:r>
      <w:r w:rsidR="00FE7211" w:rsidRPr="007371E2">
        <w:rPr>
          <w:i/>
        </w:rPr>
        <w:t>without</w:t>
      </w:r>
      <w:r w:rsidR="006F70AC">
        <w:t xml:space="preserve"> ground truth</w:t>
      </w:r>
      <w:r w:rsidR="00FE7211">
        <w:t xml:space="preserve"> </w:t>
      </w:r>
      <w:r w:rsidR="006F70AC">
        <w:t>labels on the LOS/NLOS</w:t>
      </w:r>
      <w:r w:rsidR="00A516D7">
        <w:t xml:space="preserve"> </w:t>
      </w:r>
      <w:r w:rsidR="003F4B33">
        <w:t xml:space="preserve">status. </w:t>
      </w:r>
      <w:r w:rsidR="004F1500">
        <w:t xml:space="preserve">Such </w:t>
      </w:r>
      <w:r w:rsidR="00FC1625">
        <w:t xml:space="preserve">LOS/NLOS labels are hard, if not impossible, to obtain </w:t>
      </w:r>
      <w:r w:rsidR="008C28DC">
        <w:t>in practice from field data. Instead</w:t>
      </w:r>
      <w:r w:rsidR="008914EA">
        <w:t xml:space="preserve">, the CNN is trained using </w:t>
      </w:r>
      <w:r w:rsidR="00031D16">
        <w:t xml:space="preserve">ground truth labels </w:t>
      </w:r>
      <w:r w:rsidR="00CA444E">
        <w:t xml:space="preserve">on the </w:t>
      </w:r>
      <w:r w:rsidR="00CA444E" w:rsidRPr="007371E2">
        <w:rPr>
          <w:i/>
        </w:rPr>
        <w:t>target position</w:t>
      </w:r>
      <w:r w:rsidR="00CA444E">
        <w:t xml:space="preserve">, which </w:t>
      </w:r>
      <w:r w:rsidR="00B479C9">
        <w:t xml:space="preserve">1) </w:t>
      </w:r>
      <w:r w:rsidR="00CA444E">
        <w:t>is much easier to obtain</w:t>
      </w:r>
      <w:r w:rsidR="00B479C9">
        <w:t xml:space="preserve"> and 2) is a direct </w:t>
      </w:r>
      <w:r w:rsidR="00106701">
        <w:t>reflection</w:t>
      </w:r>
      <w:r w:rsidR="00DA7853">
        <w:t xml:space="preserve"> of</w:t>
      </w:r>
      <w:r w:rsidR="004A070D">
        <w:t xml:space="preserve"> </w:t>
      </w:r>
      <w:r w:rsidR="005954B2">
        <w:t>the desired</w:t>
      </w:r>
      <w:r w:rsidR="002A3EDD">
        <w:t xml:space="preserve"> </w:t>
      </w:r>
      <w:r w:rsidR="0006517C">
        <w:t>performance indicator</w:t>
      </w:r>
      <w:r w:rsidR="005954B2">
        <w:t xml:space="preserve"> (accurate positioning performance)</w:t>
      </w:r>
      <w:r w:rsidR="00B479C9">
        <w:t>.</w:t>
      </w:r>
      <w:r w:rsidR="00F33874">
        <w:t xml:space="preserve"> </w:t>
      </w:r>
    </w:p>
    <w:p w14:paraId="44C86AF3" w14:textId="20314668" w:rsidR="00D34D3F" w:rsidRDefault="00731BFD" w:rsidP="00024894">
      <w:pPr>
        <w:pStyle w:val="BodyText"/>
      </w:pPr>
      <w:r>
        <w:t>Simulations are done in the Indoor Factory</w:t>
      </w:r>
      <w:r w:rsidR="00A61CD2">
        <w:t xml:space="preserve"> scenario with dense</w:t>
      </w:r>
      <w:r w:rsidR="005622F8">
        <w:t xml:space="preserve"> </w:t>
      </w:r>
      <w:r w:rsidR="00AB7C74">
        <w:t>(40, 2m, 2m) clutter</w:t>
      </w:r>
      <w:r w:rsidR="00626D7B">
        <w:t>, large hall (18 base stations at 8m height).</w:t>
      </w:r>
    </w:p>
    <w:p w14:paraId="6BE7332E" w14:textId="22107151" w:rsidR="00D35F36" w:rsidRDefault="00F33874" w:rsidP="00024894">
      <w:pPr>
        <w:pStyle w:val="BodyText"/>
      </w:pPr>
      <w:r>
        <w:t xml:space="preserve">The </w:t>
      </w:r>
      <w:r w:rsidR="001E59E6">
        <w:t xml:space="preserve">scheme is outlined in </w:t>
      </w:r>
      <w:r w:rsidR="00456243">
        <w:fldChar w:fldCharType="begin"/>
      </w:r>
      <w:r w:rsidR="00456243">
        <w:instrText xml:space="preserve"> REF _Ref193443736 \h </w:instrText>
      </w:r>
      <w:r w:rsidR="00456243">
        <w:fldChar w:fldCharType="separate"/>
      </w:r>
      <w:r w:rsidR="00456243">
        <w:t xml:space="preserve">Figure </w:t>
      </w:r>
      <w:r w:rsidR="00456243">
        <w:rPr>
          <w:noProof/>
        </w:rPr>
        <w:t>13</w:t>
      </w:r>
      <w:r w:rsidR="00456243">
        <w:fldChar w:fldCharType="end"/>
      </w:r>
      <w:r w:rsidR="001E59E6">
        <w:t>.</w:t>
      </w:r>
      <w:r w:rsidR="007B6914">
        <w:t xml:space="preserve"> </w:t>
      </w:r>
      <w:r w:rsidR="00911998" w:rsidRPr="00BF6731">
        <w:t>A CNN (NN blocks) takes a time-domain input channel</w:t>
      </w:r>
      <w:r w:rsidR="00925EA9">
        <w:t xml:space="preserve"> </w:t>
      </w:r>
      <m:oMath>
        <m:sSub>
          <m:sSubPr>
            <m:ctrlPr>
              <w:rPr>
                <w:rFonts w:ascii="Cambria Math" w:hAnsi="Cambria Math"/>
                <w:i/>
              </w:rPr>
            </m:ctrlPr>
          </m:sSubPr>
          <m:e>
            <m:acc>
              <m:accPr>
                <m:ctrlPr>
                  <w:rPr>
                    <w:rFonts w:ascii="Cambria Math" w:hAnsi="Cambria Math"/>
                    <w:i/>
                  </w:rPr>
                </m:ctrlPr>
              </m:accPr>
              <m:e>
                <m:r>
                  <m:rPr>
                    <m:sty m:val="b"/>
                  </m:rPr>
                  <w:rPr>
                    <w:rFonts w:ascii="Cambria Math" w:hAnsi="Cambria Math"/>
                  </w:rPr>
                  <m:t>c</m:t>
                </m:r>
              </m:e>
            </m:acc>
          </m:e>
          <m:sub>
            <m:r>
              <w:rPr>
                <w:rFonts w:ascii="Cambria Math" w:hAnsi="Cambria Math"/>
              </w:rPr>
              <m:t>i</m:t>
            </m:r>
          </m:sub>
        </m:sSub>
      </m:oMath>
      <w:r w:rsidR="00911998" w:rsidRPr="00BF6731">
        <w:t xml:space="preserve"> of 128 complex time-domain samples and returns a soft LOS indicator</w:t>
      </w:r>
      <w:r w:rsidR="00FA5F89">
        <w:t xml:space="preserve">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00911998" w:rsidRPr="00BF6731">
        <w:t xml:space="preserve"> (a value between 0 and 1)</w:t>
      </w:r>
      <w:r w:rsidR="00811BE1">
        <w:t xml:space="preserve"> for each </w:t>
      </w:r>
      <w:r w:rsidR="00AE39C1">
        <w:t>TRP</w:t>
      </w:r>
      <w:r w:rsidR="00811BE1">
        <w:t xml:space="preserve"> </w:t>
      </w:r>
      <w:proofErr w:type="spellStart"/>
      <w:r w:rsidR="00597373" w:rsidRPr="00BF6731">
        <w:t>i</w:t>
      </w:r>
      <w:proofErr w:type="spellEnd"/>
      <w:r w:rsidR="00597373" w:rsidRPr="00BF6731">
        <w:t xml:space="preserve"> = 1, 2, …, n (where n = 18</w:t>
      </w:r>
      <w:r w:rsidR="00597373">
        <w:t>)</w:t>
      </w:r>
      <w:r w:rsidR="00911998" w:rsidRPr="00BF6731">
        <w:t xml:space="preserve">. The CIRs are also used to estimate the time of arrival using </w:t>
      </w:r>
      <w:r w:rsidR="00AF72C1">
        <w:t xml:space="preserve">a </w:t>
      </w:r>
      <w:r w:rsidR="00911998" w:rsidRPr="00BF6731">
        <w:t>non-ML technique (the “</w:t>
      </w:r>
      <w:proofErr w:type="spellStart"/>
      <w:r w:rsidR="00911998" w:rsidRPr="00BF6731">
        <w:t>find_first_peak</w:t>
      </w:r>
      <w:proofErr w:type="spellEnd"/>
      <w:r w:rsidR="00911998" w:rsidRPr="00BF6731">
        <w:t xml:space="preserve">” blocks). The LOS indicators and TOA estimates from each </w:t>
      </w:r>
      <w:r w:rsidR="00991439">
        <w:t>TRP</w:t>
      </w:r>
      <w:r w:rsidR="00911998" w:rsidRPr="00BF6731">
        <w:t xml:space="preserve"> are used to estimate the 3D position </w:t>
      </w:r>
      <m:oMath>
        <m:acc>
          <m:accPr>
            <m:ctrlPr>
              <w:rPr>
                <w:rFonts w:ascii="Cambria Math" w:hAnsi="Cambria Math"/>
                <w:i/>
                <w:iCs/>
              </w:rPr>
            </m:ctrlPr>
          </m:accPr>
          <m:e>
            <m:r>
              <m:rPr>
                <m:sty m:val="b"/>
              </m:rPr>
              <w:rPr>
                <w:rFonts w:ascii="Cambria Math" w:hAnsi="Cambria Math"/>
              </w:rPr>
              <m:t>p</m:t>
            </m:r>
          </m:e>
        </m:acc>
      </m:oMath>
      <w:r w:rsidR="00911998" w:rsidRPr="00BF6731">
        <w:t xml:space="preserve"> of the target UE (used with the label to calculate the training loss) and the </w:t>
      </w:r>
      <w:r w:rsidR="00336B8B">
        <w:t>sync</w:t>
      </w:r>
      <w:r w:rsidR="00911998" w:rsidRPr="00BF6731">
        <w:t xml:space="preserve"> offset </w:t>
      </w:r>
      <m:oMath>
        <m:acc>
          <m:accPr>
            <m:ctrlPr>
              <w:rPr>
                <w:rFonts w:ascii="Cambria Math" w:hAnsi="Cambria Math"/>
                <w:i/>
                <w:iCs/>
              </w:rPr>
            </m:ctrlPr>
          </m:accPr>
          <m:e>
            <m:r>
              <w:rPr>
                <w:rFonts w:ascii="Cambria Math" w:hAnsi="Cambria Math"/>
              </w:rPr>
              <m:t>τ</m:t>
            </m:r>
          </m:e>
        </m:acc>
      </m:oMath>
      <w:r w:rsidR="00336B8B">
        <w:t xml:space="preserve"> </w:t>
      </w:r>
      <w:r w:rsidR="00911998" w:rsidRPr="00BF6731">
        <w:t>between UE and the network (which is not u</w:t>
      </w:r>
      <w:r w:rsidR="00336B8B">
        <w:t>sed</w:t>
      </w:r>
      <w:r w:rsidR="00911998" w:rsidRPr="00BF6731">
        <w:t>)</w:t>
      </w:r>
      <w:r w:rsidR="00A518EF">
        <w:t xml:space="preserve">, by minimizing a </w:t>
      </w:r>
      <w:r w:rsidR="00A30CBC">
        <w:t xml:space="preserve">weighted least-squares loss function </w:t>
      </w:r>
      <m:oMath>
        <m:sSub>
          <m:sSubPr>
            <m:ctrlPr>
              <w:rPr>
                <w:rFonts w:ascii="Cambria Math" w:hAnsi="Cambria Math"/>
                <w:i/>
                <w:iCs/>
              </w:rPr>
            </m:ctrlPr>
          </m:sSubPr>
          <m:e>
            <m:r>
              <w:rPr>
                <w:rFonts w:ascii="Cambria Math" w:hAnsi="Cambria Math"/>
              </w:rPr>
              <m:t>f</m:t>
            </m:r>
          </m:e>
          <m:sub>
            <m:r>
              <m:rPr>
                <m:sty m:val="b"/>
              </m:rPr>
              <w:rPr>
                <w:rFonts w:ascii="Cambria Math" w:hAnsi="Cambria Math"/>
              </w:rPr>
              <m:t>θ</m:t>
            </m:r>
          </m:sub>
        </m:sSub>
      </m:oMath>
      <w:r w:rsidR="00D72A0F">
        <w:t xml:space="preserve"> (the “optimization” block)</w:t>
      </w:r>
      <w:r w:rsidR="00911998" w:rsidRPr="00BF6731">
        <w:t>.</w:t>
      </w:r>
    </w:p>
    <w:p w14:paraId="4E018EAF" w14:textId="77AB67FD" w:rsidR="00062159" w:rsidRDefault="006839E0" w:rsidP="00BF6731">
      <w:pPr>
        <w:pStyle w:val="Caption"/>
      </w:pPr>
      <w:bookmarkStart w:id="2524" w:name="_Ref193443736"/>
      <w:bookmarkStart w:id="2525" w:name="_Ref193443718"/>
      <w:r w:rsidRPr="006839E0">
        <w:rPr>
          <w:noProof/>
        </w:rPr>
        <w:lastRenderedPageBreak/>
        <w:drawing>
          <wp:anchor distT="0" distB="0" distL="114300" distR="114300" simplePos="0" relativeHeight="251658241" behindDoc="0" locked="0" layoutInCell="1" allowOverlap="1" wp14:anchorId="62693204" wp14:editId="03CBCA85">
            <wp:simplePos x="0" y="0"/>
            <wp:positionH relativeFrom="column">
              <wp:posOffset>3810</wp:posOffset>
            </wp:positionH>
            <wp:positionV relativeFrom="paragraph">
              <wp:posOffset>3175</wp:posOffset>
            </wp:positionV>
            <wp:extent cx="6332220" cy="2378710"/>
            <wp:effectExtent l="0" t="0" r="0" b="2540"/>
            <wp:wrapTopAndBottom/>
            <wp:docPr id="694892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89286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6332220" cy="2378710"/>
                    </a:xfrm>
                    <a:prstGeom prst="rect">
                      <a:avLst/>
                    </a:prstGeom>
                  </pic:spPr>
                </pic:pic>
              </a:graphicData>
            </a:graphic>
          </wp:anchor>
        </w:drawing>
      </w:r>
      <w:r w:rsidR="00BF6731">
        <w:t xml:space="preserve">Figure </w:t>
      </w:r>
      <w:fldSimple w:instr=" SEQ Figure \* ARABIC ">
        <w:r w:rsidR="00BF6731">
          <w:rPr>
            <w:noProof/>
          </w:rPr>
          <w:t>13</w:t>
        </w:r>
      </w:fldSimple>
      <w:bookmarkEnd w:id="2524"/>
      <w:r w:rsidR="00851904">
        <w:rPr>
          <w:b w:val="0"/>
          <w:bCs/>
        </w:rPr>
        <w:t xml:space="preserve">. </w:t>
      </w:r>
      <w:r w:rsidR="00851904" w:rsidRPr="00BF6731">
        <w:t xml:space="preserve">Overview of </w:t>
      </w:r>
      <w:r w:rsidR="001000BE" w:rsidRPr="00BF6731">
        <w:t xml:space="preserve">the training architecture. </w:t>
      </w:r>
      <w:bookmarkEnd w:id="2525"/>
    </w:p>
    <w:p w14:paraId="244871C2" w14:textId="1F36B41F" w:rsidR="00851904" w:rsidRDefault="00DA7AAC" w:rsidP="00024894">
      <w:pPr>
        <w:pStyle w:val="BodyText"/>
      </w:pPr>
      <w:r>
        <w:t>The loss</w:t>
      </w:r>
      <w:r w:rsidR="00073221">
        <w:t xml:space="preserve"> function used for </w:t>
      </w:r>
      <w:r w:rsidR="00440A1F">
        <w:t xml:space="preserve">estimating the target position </w:t>
      </w:r>
      <w:r w:rsidR="00165389">
        <w:t>(</w:t>
      </w:r>
      <w:r w:rsidR="00FF4B3B">
        <w:t xml:space="preserve">the “optimization” block in </w:t>
      </w:r>
      <w:r w:rsidR="00FF4B3B">
        <w:fldChar w:fldCharType="begin"/>
      </w:r>
      <w:r w:rsidR="00FF4B3B">
        <w:instrText xml:space="preserve"> REF _Ref193443736 \h </w:instrText>
      </w:r>
      <w:r w:rsidR="00FF4B3B">
        <w:fldChar w:fldCharType="separate"/>
      </w:r>
      <w:r w:rsidR="00FF4B3B">
        <w:t xml:space="preserve">Figure </w:t>
      </w:r>
      <w:r w:rsidR="00FF4B3B">
        <w:rPr>
          <w:noProof/>
        </w:rPr>
        <w:t>13</w:t>
      </w:r>
      <w:r w:rsidR="00FF4B3B">
        <w:fldChar w:fldCharType="end"/>
      </w:r>
      <w:r w:rsidR="00165389">
        <w:t>) is the following</w:t>
      </w:r>
      <w:r w:rsidR="00D050C7">
        <w:t xml:space="preserve"> (</w:t>
      </w:r>
      <w:r w:rsidR="00A837DD">
        <w:t xml:space="preserve">where </w:t>
      </w:r>
      <w:r w:rsidR="0052370E">
        <w:t xml:space="preserve">we denote the known </w:t>
      </w:r>
      <w:r w:rsidR="0056183B">
        <w:t xml:space="preserve">position of </w:t>
      </w:r>
      <w:r w:rsidR="0052370E">
        <w:t xml:space="preserve">base station </w:t>
      </w:r>
      <w:r w:rsidR="0056183B">
        <w:t>j</w:t>
      </w:r>
      <w:r w:rsidR="0052370E">
        <w:t xml:space="preserve"> as </w:t>
      </w:r>
      <m:oMath>
        <m:sSub>
          <m:sSubPr>
            <m:ctrlPr>
              <w:rPr>
                <w:rFonts w:ascii="Cambria Math" w:hAnsi="Cambria Math"/>
                <w:i/>
                <w:iCs/>
              </w:rPr>
            </m:ctrlPr>
          </m:sSubPr>
          <m:e>
            <m:r>
              <m:rPr>
                <m:sty m:val="b"/>
              </m:rPr>
              <w:rPr>
                <w:rFonts w:ascii="Cambria Math" w:hAnsi="Cambria Math"/>
              </w:rPr>
              <m:t>p</m:t>
            </m:r>
          </m:e>
          <m:sub>
            <m:r>
              <w:rPr>
                <w:rFonts w:ascii="Cambria Math" w:hAnsi="Cambria Math"/>
              </w:rPr>
              <m:t>j</m:t>
            </m:r>
          </m:sub>
        </m:sSub>
      </m:oMath>
      <w:r w:rsidR="00D050C7">
        <w:t>)</w:t>
      </w:r>
      <w:r w:rsidR="00165389">
        <w:t>:</w:t>
      </w:r>
    </w:p>
    <w:p w14:paraId="697B14AD" w14:textId="3701E3F6" w:rsidR="00FF4B3B" w:rsidRDefault="00000000" w:rsidP="00024894">
      <w:pPr>
        <w:pStyle w:val="BodyText"/>
      </w:pPr>
      <m:oMathPara>
        <m:oMath>
          <m:sSub>
            <m:sSubPr>
              <m:ctrlPr>
                <w:rPr>
                  <w:rFonts w:ascii="Cambria Math" w:hAnsi="Cambria Math"/>
                  <w:i/>
                  <w:iCs/>
                </w:rPr>
              </m:ctrlPr>
            </m:sSubPr>
            <m:e>
              <m:r>
                <w:rPr>
                  <w:rFonts w:ascii="Cambria Math" w:hAnsi="Cambria Math"/>
                </w:rPr>
                <m:t>f</m:t>
              </m:r>
            </m:e>
            <m:sub>
              <m:r>
                <m:rPr>
                  <m:sty m:val="b"/>
                </m:rPr>
                <w:rPr>
                  <w:rFonts w:ascii="Cambria Math" w:hAnsi="Cambria Math"/>
                </w:rPr>
                <m:t>θ</m:t>
              </m:r>
            </m:sub>
          </m:sSub>
          <m:d>
            <m:dPr>
              <m:ctrlPr>
                <w:rPr>
                  <w:rFonts w:ascii="Cambria Math" w:hAnsi="Cambria Math"/>
                  <w:i/>
                  <w:iCs/>
                </w:rPr>
              </m:ctrlPr>
            </m:dPr>
            <m:e>
              <m:r>
                <m:rPr>
                  <m:sty m:val="b"/>
                </m:rPr>
                <w:rPr>
                  <w:rFonts w:ascii="Cambria Math" w:hAnsi="Cambria Math"/>
                </w:rPr>
                <m:t>x</m:t>
              </m:r>
            </m:e>
          </m:d>
          <m:r>
            <w:rPr>
              <w:rFonts w:ascii="Cambria Math" w:hAnsi="Cambria Math"/>
            </w:rPr>
            <m:t>=</m:t>
          </m:r>
          <m:nary>
            <m:naryPr>
              <m:chr m:val="∑"/>
              <m:ctrlPr>
                <w:rPr>
                  <w:rFonts w:ascii="Cambria Math" w:hAnsi="Cambria Math"/>
                  <w:i/>
                  <w:iCs/>
                </w:rPr>
              </m:ctrlPr>
            </m:naryPr>
            <m:sub>
              <m:r>
                <w:rPr>
                  <w:rFonts w:ascii="Cambria Math" w:hAnsi="Cambria Math"/>
                </w:rPr>
                <m:t>j=1</m:t>
              </m:r>
            </m:sub>
            <m:sup>
              <m:r>
                <w:rPr>
                  <w:rFonts w:ascii="Cambria Math" w:hAnsi="Cambria Math"/>
                </w:rPr>
                <m:t>n</m:t>
              </m:r>
            </m:sup>
            <m:e>
              <m:sSup>
                <m:sSupPr>
                  <m:ctrlPr>
                    <w:rPr>
                      <w:rFonts w:ascii="Cambria Math" w:hAnsi="Cambria Math"/>
                      <w:i/>
                      <w:iCs/>
                    </w:rPr>
                  </m:ctrlPr>
                </m:sSupPr>
                <m:e>
                  <m:sSub>
                    <m:sSubPr>
                      <m:ctrlPr>
                        <w:rPr>
                          <w:rFonts w:ascii="Cambria Math" w:hAnsi="Cambria Math"/>
                          <w:i/>
                          <w:iCs/>
                        </w:rPr>
                      </m:ctrlPr>
                    </m:sSubPr>
                    <m:e>
                      <m:r>
                        <w:rPr>
                          <w:rFonts w:ascii="Cambria Math" w:hAnsi="Cambria Math"/>
                        </w:rPr>
                        <m:t>w</m:t>
                      </m:r>
                    </m:e>
                    <m:sub>
                      <m:r>
                        <w:rPr>
                          <w:rFonts w:ascii="Cambria Math" w:hAnsi="Cambria Math"/>
                        </w:rPr>
                        <m:t>j</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j</m:t>
                          </m:r>
                        </m:sub>
                      </m:sSub>
                      <m:r>
                        <w:rPr>
                          <w:rFonts w:ascii="Cambria Math" w:hAnsi="Cambria Math"/>
                        </w:rPr>
                        <m:t>-</m:t>
                      </m:r>
                      <m:d>
                        <m:dPr>
                          <m:begChr m:val="‖"/>
                          <m:endChr m:val="‖"/>
                          <m:ctrlPr>
                            <w:rPr>
                              <w:rFonts w:ascii="Cambria Math" w:hAnsi="Cambria Math"/>
                              <w:i/>
                              <w:iCs/>
                            </w:rPr>
                          </m:ctrlPr>
                        </m:dPr>
                        <m:e>
                          <m:r>
                            <m:rPr>
                              <m:sty m:val="b"/>
                            </m:rPr>
                            <w:rPr>
                              <w:rFonts w:ascii="Cambria Math" w:hAnsi="Cambria Math"/>
                            </w:rPr>
                            <m:t>p</m:t>
                          </m:r>
                          <m:r>
                            <w:rPr>
                              <w:rFonts w:ascii="Cambria Math" w:hAnsi="Cambria Math"/>
                            </w:rPr>
                            <m:t>-</m:t>
                          </m:r>
                          <m:sSub>
                            <m:sSubPr>
                              <m:ctrlPr>
                                <w:rPr>
                                  <w:rFonts w:ascii="Cambria Math" w:hAnsi="Cambria Math"/>
                                  <w:i/>
                                  <w:iCs/>
                                </w:rPr>
                              </m:ctrlPr>
                            </m:sSubPr>
                            <m:e>
                              <m:r>
                                <m:rPr>
                                  <m:sty m:val="b"/>
                                </m:rPr>
                                <w:rPr>
                                  <w:rFonts w:ascii="Cambria Math" w:hAnsi="Cambria Math"/>
                                </w:rPr>
                                <m:t>p</m:t>
                              </m:r>
                            </m:e>
                            <m:sub>
                              <m:r>
                                <w:rPr>
                                  <w:rFonts w:ascii="Cambria Math" w:hAnsi="Cambria Math"/>
                                </w:rPr>
                                <m:t>j</m:t>
                              </m:r>
                            </m:sub>
                          </m:sSub>
                        </m:e>
                      </m:d>
                      <m:r>
                        <w:rPr>
                          <w:rFonts w:ascii="Cambria Math" w:hAnsi="Cambria Math"/>
                        </w:rPr>
                        <m:t>-τ</m:t>
                      </m:r>
                    </m:e>
                  </m:d>
                </m:e>
                <m:sup>
                  <m:r>
                    <w:rPr>
                      <w:rFonts w:ascii="Cambria Math" w:hAnsi="Cambria Math"/>
                    </w:rPr>
                    <m:t>2</m:t>
                  </m:r>
                </m:sup>
              </m:sSup>
              <m:r>
                <w:rPr>
                  <w:rFonts w:ascii="Cambria Math" w:hAnsi="Cambria Math"/>
                </w:rPr>
                <m:t>/2</m:t>
              </m:r>
            </m:e>
          </m:nary>
        </m:oMath>
      </m:oMathPara>
    </w:p>
    <w:p w14:paraId="4680DDDE" w14:textId="50C0EF8C" w:rsidR="00FF4B3B" w:rsidRDefault="00EE595E" w:rsidP="00024894">
      <w:pPr>
        <w:pStyle w:val="BodyText"/>
      </w:pPr>
      <w:r>
        <w:t xml:space="preserve">Here, we denote the vector of unknowns as </w:t>
      </w:r>
      <m:oMath>
        <m:r>
          <m:rPr>
            <m:sty m:val="b"/>
          </m:rPr>
          <w:rPr>
            <w:rFonts w:ascii="Cambria Math" w:hAnsi="Cambria Math"/>
          </w:rPr>
          <m:t>x</m:t>
        </m:r>
        <m: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p>
                        <m:sSupPr>
                          <m:ctrlPr>
                            <w:rPr>
                              <w:rFonts w:ascii="Cambria Math" w:hAnsi="Cambria Math"/>
                              <w:i/>
                              <w:iCs/>
                            </w:rPr>
                          </m:ctrlPr>
                        </m:sSupPr>
                        <m:e>
                          <m:r>
                            <m:rPr>
                              <m:sty m:val="b"/>
                            </m:rPr>
                            <w:rPr>
                              <w:rFonts w:ascii="Cambria Math" w:hAnsi="Cambria Math"/>
                            </w:rPr>
                            <m:t>p</m:t>
                          </m:r>
                        </m:e>
                        <m:sup>
                          <m:r>
                            <w:rPr>
                              <w:rFonts w:ascii="Cambria Math" w:hAnsi="Cambria Math"/>
                            </w:rPr>
                            <m:t>T</m:t>
                          </m:r>
                        </m:sup>
                      </m:sSup>
                    </m:e>
                    <m:e>
                      <m:r>
                        <w:rPr>
                          <w:rFonts w:ascii="Cambria Math" w:hAnsi="Cambria Math"/>
                        </w:rPr>
                        <m:t>τ</m:t>
                      </m:r>
                    </m:e>
                  </m:mr>
                </m:m>
              </m:e>
            </m:d>
          </m:e>
          <m:sup>
            <m:r>
              <w:rPr>
                <w:rFonts w:ascii="Cambria Math" w:hAnsi="Cambria Math"/>
              </w:rPr>
              <m:t>T</m:t>
            </m:r>
          </m:sup>
        </m:sSup>
      </m:oMath>
      <w:r>
        <w:t xml:space="preserve">. </w:t>
      </w:r>
      <w:r w:rsidR="00FF4B3B">
        <w:t xml:space="preserve">It is seen that the </w:t>
      </w:r>
      <w:r w:rsidR="00973973">
        <w:t xml:space="preserve">LOS indicators </w:t>
      </w:r>
      <m:oMath>
        <m:sSub>
          <m:sSubPr>
            <m:ctrlPr>
              <w:rPr>
                <w:rFonts w:ascii="Cambria Math" w:hAnsi="Cambria Math"/>
                <w:i/>
              </w:rPr>
            </m:ctrlPr>
          </m:sSubPr>
          <m:e>
            <m:r>
              <w:rPr>
                <w:rFonts w:ascii="Cambria Math" w:hAnsi="Cambria Math"/>
              </w:rPr>
              <m:t>w</m:t>
            </m:r>
          </m:e>
          <m:sub>
            <m:r>
              <w:rPr>
                <w:rFonts w:ascii="Cambria Math" w:hAnsi="Cambria Math"/>
              </w:rPr>
              <m:t>j</m:t>
            </m:r>
          </m:sub>
        </m:sSub>
      </m:oMath>
      <w:r w:rsidR="00973973">
        <w:t xml:space="preserve"> are used as weights </w:t>
      </w:r>
      <w:r w:rsidR="00B64647">
        <w:t xml:space="preserve">on each squared residual </w:t>
      </w:r>
      <w:r w:rsidR="00973973">
        <w:t xml:space="preserve">in the loss function. </w:t>
      </w:r>
      <w:r w:rsidR="00163960">
        <w:t xml:space="preserve">The aim is to </w:t>
      </w:r>
      <w:r w:rsidR="006B6BC1">
        <w:t>down</w:t>
      </w:r>
      <w:r w:rsidR="004806FA">
        <w:t>-weight the influence of NLOS</w:t>
      </w:r>
      <w:r w:rsidR="006E749B">
        <w:t xml:space="preserve"> CIRs (weights close to 0) compared to LOS weights (close to 1) </w:t>
      </w:r>
      <w:r w:rsidR="003A6E85">
        <w:t xml:space="preserve">in the position estimation, thus improving </w:t>
      </w:r>
      <w:r w:rsidR="00977848">
        <w:t>positioning performance.</w:t>
      </w:r>
    </w:p>
    <w:p w14:paraId="37E15C08" w14:textId="190F0CBF" w:rsidR="00244208" w:rsidRDefault="001A23D3" w:rsidP="00024894">
      <w:pPr>
        <w:pStyle w:val="BodyText"/>
      </w:pPr>
      <w:r>
        <w:t xml:space="preserve">We use the L1-norm training loss, i.e., </w:t>
      </w:r>
    </w:p>
    <w:p w14:paraId="29B33FF0" w14:textId="2851E03D" w:rsidR="001A23D3" w:rsidRDefault="001E32EA" w:rsidP="00024894">
      <w:pPr>
        <w:pStyle w:val="BodyText"/>
      </w:pPr>
      <m:oMathPara>
        <m:oMath>
          <m:r>
            <w:rPr>
              <w:rFonts w:ascii="Cambria Math" w:hAnsi="Cambria Math"/>
            </w:rPr>
            <m:t>l</m:t>
          </m:r>
          <m:d>
            <m:dPr>
              <m:ctrlPr>
                <w:rPr>
                  <w:rFonts w:ascii="Cambria Math" w:hAnsi="Cambria Math"/>
                  <w:i/>
                  <w:iCs/>
                </w:rPr>
              </m:ctrlPr>
            </m:dPr>
            <m:e>
              <m:acc>
                <m:accPr>
                  <m:ctrlPr>
                    <w:rPr>
                      <w:rFonts w:ascii="Cambria Math" w:hAnsi="Cambria Math"/>
                      <w:i/>
                      <w:iCs/>
                    </w:rPr>
                  </m:ctrlPr>
                </m:accPr>
                <m:e>
                  <m:r>
                    <m:rPr>
                      <m:sty m:val="b"/>
                    </m:rPr>
                    <w:rPr>
                      <w:rFonts w:ascii="Cambria Math" w:hAnsi="Cambria Math"/>
                    </w:rPr>
                    <m:t>p</m:t>
                  </m:r>
                </m:e>
              </m:acc>
              <m:r>
                <w:rPr>
                  <w:rFonts w:ascii="Cambria Math" w:hAnsi="Cambria Math"/>
                </w:rPr>
                <m:t>,</m:t>
              </m:r>
              <m:sSub>
                <m:sSubPr>
                  <m:ctrlPr>
                    <w:rPr>
                      <w:rFonts w:ascii="Cambria Math" w:hAnsi="Cambria Math"/>
                      <w:i/>
                      <w:iCs/>
                    </w:rPr>
                  </m:ctrlPr>
                </m:sSubPr>
                <m:e>
                  <m:r>
                    <m:rPr>
                      <m:sty m:val="b"/>
                    </m:rPr>
                    <w:rPr>
                      <w:rFonts w:ascii="Cambria Math" w:hAnsi="Cambria Math"/>
                    </w:rPr>
                    <m:t>p</m:t>
                  </m:r>
                </m:e>
                <m:sub>
                  <m:r>
                    <w:rPr>
                      <w:rFonts w:ascii="Cambria Math" w:hAnsi="Cambria Math"/>
                    </w:rPr>
                    <m:t>*</m:t>
                  </m:r>
                </m:sub>
              </m:sSub>
            </m:e>
          </m:d>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acc>
                    <m:accPr>
                      <m:ctrlPr>
                        <w:rPr>
                          <w:rFonts w:ascii="Cambria Math" w:hAnsi="Cambria Math"/>
                          <w:i/>
                          <w:iCs/>
                        </w:rPr>
                      </m:ctrlPr>
                    </m:accPr>
                    <m:e>
                      <m:r>
                        <m:rPr>
                          <m:sty m:val="b"/>
                        </m:rPr>
                        <w:rPr>
                          <w:rFonts w:ascii="Cambria Math" w:hAnsi="Cambria Math"/>
                        </w:rPr>
                        <m:t>p</m:t>
                      </m:r>
                    </m:e>
                  </m:acc>
                  <m:r>
                    <w:rPr>
                      <w:rFonts w:ascii="Cambria Math" w:hAnsi="Cambria Math"/>
                    </w:rPr>
                    <m:t>-</m:t>
                  </m:r>
                  <m:sSub>
                    <m:sSubPr>
                      <m:ctrlPr>
                        <w:rPr>
                          <w:rFonts w:ascii="Cambria Math" w:hAnsi="Cambria Math"/>
                          <w:i/>
                          <w:iCs/>
                        </w:rPr>
                      </m:ctrlPr>
                    </m:sSubPr>
                    <m:e>
                      <m:r>
                        <m:rPr>
                          <m:sty m:val="b"/>
                        </m:rPr>
                        <w:rPr>
                          <w:rFonts w:ascii="Cambria Math" w:hAnsi="Cambria Math"/>
                        </w:rPr>
                        <m:t>p</m:t>
                      </m:r>
                    </m:e>
                    <m:sub>
                      <m:r>
                        <w:rPr>
                          <w:rFonts w:ascii="Cambria Math" w:hAnsi="Cambria Math"/>
                        </w:rPr>
                        <m:t>*</m:t>
                      </m:r>
                    </m:sub>
                  </m:sSub>
                </m:e>
              </m:d>
            </m:e>
            <m:sub>
              <m:r>
                <w:rPr>
                  <w:rFonts w:ascii="Cambria Math" w:hAnsi="Cambria Math"/>
                </w:rPr>
                <m:t>1</m:t>
              </m:r>
            </m:sub>
          </m:sSub>
        </m:oMath>
      </m:oMathPara>
    </w:p>
    <w:p w14:paraId="715253D3" w14:textId="5A6EF3A4" w:rsidR="002007C7" w:rsidRDefault="002215D4" w:rsidP="00024894">
      <w:pPr>
        <w:pStyle w:val="BodyText"/>
      </w:pPr>
      <w:r>
        <w:t xml:space="preserve">The main question </w:t>
      </w:r>
      <w:r w:rsidR="00FC4700">
        <w:t xml:space="preserve">from a training perspective is how to back-propagate over the “optimization” block. </w:t>
      </w:r>
      <w:r w:rsidR="009402B7">
        <w:t xml:space="preserve">Using </w:t>
      </w:r>
      <w:r w:rsidR="00E71989">
        <w:t xml:space="preserve">the </w:t>
      </w:r>
      <w:r w:rsidR="0012434A">
        <w:t xml:space="preserve">suggested technique </w:t>
      </w:r>
      <w:r w:rsidR="00821E5D">
        <w:t xml:space="preserve">as presented in </w:t>
      </w:r>
      <w:r w:rsidR="00C25BB1">
        <w:t>Section</w:t>
      </w:r>
      <w:r w:rsidR="00821E5D">
        <w:t xml:space="preserve"> </w:t>
      </w:r>
      <w:r w:rsidR="00C25BB1">
        <w:fldChar w:fldCharType="begin"/>
      </w:r>
      <w:r w:rsidR="00C25BB1">
        <w:instrText xml:space="preserve"> REF _Ref193442292 \r \h </w:instrText>
      </w:r>
      <w:r w:rsidR="00C25BB1">
        <w:fldChar w:fldCharType="separate"/>
      </w:r>
      <w:r w:rsidR="00C25BB1">
        <w:t>5.3</w:t>
      </w:r>
      <w:r w:rsidR="00C25BB1">
        <w:fldChar w:fldCharType="end"/>
      </w:r>
      <w:r w:rsidR="00585226">
        <w:t xml:space="preserve">, we can </w:t>
      </w:r>
      <w:r w:rsidR="00DE3120">
        <w:t>back-propagate</w:t>
      </w:r>
      <w:r w:rsidR="00AF0DC6">
        <w:t xml:space="preserve"> </w:t>
      </w:r>
      <w:r w:rsidR="0062633C">
        <w:t xml:space="preserve">from the training loss </w:t>
      </w:r>
      <w:r w:rsidR="004F7097">
        <w:t>all</w:t>
      </w:r>
      <w:r w:rsidR="00F567D8">
        <w:t xml:space="preserve"> the </w:t>
      </w:r>
      <w:r w:rsidR="004F7097">
        <w:t>way back</w:t>
      </w:r>
      <w:r w:rsidR="008D46A5">
        <w:t xml:space="preserve"> to the CNN parameters</w:t>
      </w:r>
      <w:r w:rsidR="00C25BB1">
        <w:t xml:space="preserve"> since</w:t>
      </w:r>
    </w:p>
    <w:p w14:paraId="0750FB09" w14:textId="1AA48C06" w:rsidR="00466B08" w:rsidRPr="00212126" w:rsidRDefault="00000000" w:rsidP="00466B08">
      <m:oMathPara>
        <m:oMath>
          <m:f>
            <m:fPr>
              <m:ctrlPr>
                <w:rPr>
                  <w:rFonts w:ascii="Cambria Math" w:hAnsi="Cambria Math"/>
                  <w:i/>
                  <w:iCs/>
                </w:rPr>
              </m:ctrlPr>
            </m:fPr>
            <m:num>
              <m:r>
                <w:rPr>
                  <w:rFonts w:ascii="Cambria Math" w:hAnsi="Cambria Math"/>
                </w:rPr>
                <m:t>∂</m:t>
              </m:r>
              <m:acc>
                <m:accPr>
                  <m:ctrlPr>
                    <w:rPr>
                      <w:rFonts w:ascii="Cambria Math" w:hAnsi="Cambria Math"/>
                      <w:i/>
                      <w:iCs/>
                    </w:rPr>
                  </m:ctrlPr>
                </m:accPr>
                <m:e>
                  <m:r>
                    <m:rPr>
                      <m:sty m:val="b"/>
                    </m:rPr>
                    <w:rPr>
                      <w:rFonts w:ascii="Cambria Math" w:hAnsi="Cambria Math"/>
                    </w:rPr>
                    <m:t>x</m:t>
                  </m:r>
                </m:e>
              </m:acc>
            </m:num>
            <m:den>
              <m:r>
                <w:rPr>
                  <w:rFonts w:ascii="Cambria Math" w:hAnsi="Cambria Math"/>
                </w:rPr>
                <m:t>∂</m:t>
              </m:r>
              <m:sSub>
                <m:sSubPr>
                  <m:ctrlPr>
                    <w:rPr>
                      <w:rFonts w:ascii="Cambria Math" w:hAnsi="Cambria Math"/>
                      <w:i/>
                      <w:iCs/>
                    </w:rPr>
                  </m:ctrlPr>
                </m:sSubPr>
                <m:e>
                  <m:r>
                    <w:rPr>
                      <w:rFonts w:ascii="Cambria Math" w:hAnsi="Cambria Math"/>
                    </w:rPr>
                    <m:t>w</m:t>
                  </m:r>
                </m:e>
                <m:sub>
                  <m:r>
                    <w:rPr>
                      <w:rFonts w:ascii="Cambria Math" w:hAnsi="Cambria Math"/>
                    </w:rPr>
                    <m:t>i</m:t>
                  </m:r>
                </m:sub>
              </m:sSub>
            </m:den>
          </m:f>
          <m:r>
            <m:rPr>
              <m:sty m:val="p"/>
            </m:rPr>
            <w:rPr>
              <w:rFonts w:ascii="Cambria Math" w:hAnsi="Cambria Math"/>
            </w:rPr>
            <m:t>=-</m:t>
          </m:r>
          <m:sSup>
            <m:sSupPr>
              <m:ctrlPr>
                <w:rPr>
                  <w:rFonts w:ascii="Cambria Math" w:hAnsi="Cambria Math"/>
                  <w:i/>
                  <w:iCs/>
                </w:rPr>
              </m:ctrlPr>
            </m:sSupPr>
            <m:e>
              <m:sSub>
                <m:sSubPr>
                  <m:ctrlPr>
                    <w:rPr>
                      <w:rFonts w:ascii="Cambria Math" w:hAnsi="Cambria Math"/>
                      <w:i/>
                      <w:iCs/>
                    </w:rPr>
                  </m:ctrlPr>
                </m:sSubPr>
                <m:e>
                  <m:r>
                    <m:rPr>
                      <m:sty m:val="p"/>
                    </m:rPr>
                    <w:rPr>
                      <w:rFonts w:ascii="Cambria Math" w:hAnsi="Cambria Math"/>
                    </w:rPr>
                    <m:t>H</m:t>
                  </m:r>
                </m:e>
                <m:sub>
                  <m:r>
                    <m:rPr>
                      <m:sty m:val="b"/>
                    </m:rPr>
                    <w:rPr>
                      <w:rFonts w:ascii="Cambria Math" w:hAnsi="Cambria Math"/>
                    </w:rPr>
                    <m:t>x</m:t>
                  </m:r>
                </m:sub>
              </m:sSub>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f</m:t>
                      </m:r>
                    </m:e>
                    <m:sub>
                      <m:r>
                        <m:rPr>
                          <m:sty m:val="b"/>
                        </m:rPr>
                        <w:rPr>
                          <w:rFonts w:ascii="Cambria Math" w:hAnsi="Cambria Math"/>
                        </w:rPr>
                        <m:t>θ</m:t>
                      </m:r>
                    </m:sub>
                  </m:sSub>
                </m:e>
              </m:d>
              <m:d>
                <m:dPr>
                  <m:ctrlPr>
                    <w:rPr>
                      <w:rFonts w:ascii="Cambria Math" w:hAnsi="Cambria Math"/>
                      <w:i/>
                      <w:iCs/>
                    </w:rPr>
                  </m:ctrlPr>
                </m:dPr>
                <m:e>
                  <m:acc>
                    <m:accPr>
                      <m:ctrlPr>
                        <w:rPr>
                          <w:rFonts w:ascii="Cambria Math" w:hAnsi="Cambria Math"/>
                          <w:i/>
                          <w:iCs/>
                        </w:rPr>
                      </m:ctrlPr>
                    </m:accPr>
                    <m:e>
                      <m:r>
                        <m:rPr>
                          <m:sty m:val="b"/>
                        </m:rPr>
                        <w:rPr>
                          <w:rFonts w:ascii="Cambria Math" w:hAnsi="Cambria Math"/>
                        </w:rPr>
                        <m:t>x</m:t>
                      </m:r>
                    </m:e>
                  </m:acc>
                </m:e>
              </m:d>
            </m:e>
            <m:sup>
              <m:r>
                <w:rPr>
                  <w:rFonts w:ascii="Cambria Math" w:hAnsi="Cambria Math"/>
                </w:rPr>
                <m:t>-1</m:t>
              </m:r>
            </m:sup>
          </m:sSup>
          <m:sSub>
            <m:sSubPr>
              <m:ctrlPr>
                <w:rPr>
                  <w:rFonts w:ascii="Cambria Math" w:hAnsi="Cambria Math"/>
                  <w:i/>
                  <w:iCs/>
                </w:rPr>
              </m:ctrlPr>
            </m:sSubPr>
            <m:e>
              <m:r>
                <m:rPr>
                  <m:sty m:val="p"/>
                </m:rPr>
                <w:rPr>
                  <w:rFonts w:ascii="Cambria Math" w:hAnsi="Cambria Math"/>
                </w:rPr>
                <m:t>∇</m:t>
              </m:r>
            </m:e>
            <m:sub>
              <m:r>
                <m:rPr>
                  <m:sty m:val="b"/>
                </m:rPr>
                <w:rPr>
                  <w:rFonts w:ascii="Cambria Math" w:hAnsi="Cambria Math"/>
                </w:rPr>
                <m:t>x</m:t>
              </m:r>
            </m:sub>
          </m:sSub>
          <m:d>
            <m:dPr>
              <m:begChr m:val="["/>
              <m:endChr m:val="]"/>
              <m:ctrlPr>
                <w:rPr>
                  <w:rFonts w:ascii="Cambria Math" w:hAnsi="Cambria Math"/>
                  <w:b/>
                  <w:bCs/>
                  <w:i/>
                  <w:iCs/>
                </w:rPr>
              </m:ctrlPr>
            </m:dPr>
            <m:e>
              <m:f>
                <m:fPr>
                  <m:ctrlPr>
                    <w:rPr>
                      <w:rFonts w:ascii="Cambria Math" w:hAnsi="Cambria Math"/>
                      <w:b/>
                      <w:bCs/>
                      <w:i/>
                      <w:iCs/>
                    </w:rPr>
                  </m:ctrlPr>
                </m:fPr>
                <m:num>
                  <m:r>
                    <w:rPr>
                      <w:rFonts w:ascii="Cambria Math" w:hAnsi="Cambria Math"/>
                    </w:rPr>
                    <m:t>∂</m:t>
                  </m:r>
                  <m:sSub>
                    <m:sSubPr>
                      <m:ctrlPr>
                        <w:rPr>
                          <w:rFonts w:ascii="Cambria Math" w:hAnsi="Cambria Math"/>
                          <w:i/>
                          <w:iCs/>
                        </w:rPr>
                      </m:ctrlPr>
                    </m:sSubPr>
                    <m:e>
                      <m:r>
                        <w:rPr>
                          <w:rFonts w:ascii="Cambria Math" w:hAnsi="Cambria Math"/>
                        </w:rPr>
                        <m:t>f</m:t>
                      </m:r>
                    </m:e>
                    <m:sub>
                      <m:r>
                        <m:rPr>
                          <m:sty m:val="b"/>
                        </m:rPr>
                        <w:rPr>
                          <w:rFonts w:ascii="Cambria Math" w:hAnsi="Cambria Math"/>
                        </w:rPr>
                        <m:t>θ</m:t>
                      </m:r>
                    </m:sub>
                  </m:sSub>
                </m:num>
                <m:den>
                  <m:r>
                    <w:rPr>
                      <w:rFonts w:ascii="Cambria Math" w:hAnsi="Cambria Math"/>
                    </w:rPr>
                    <m:t>∂</m:t>
                  </m:r>
                  <m:sSub>
                    <m:sSubPr>
                      <m:ctrlPr>
                        <w:rPr>
                          <w:rFonts w:ascii="Cambria Math" w:hAnsi="Cambria Math"/>
                          <w:i/>
                          <w:iCs/>
                        </w:rPr>
                      </m:ctrlPr>
                    </m:sSubPr>
                    <m:e>
                      <m:r>
                        <w:rPr>
                          <w:rFonts w:ascii="Cambria Math" w:hAnsi="Cambria Math"/>
                        </w:rPr>
                        <m:t>w</m:t>
                      </m:r>
                    </m:e>
                    <m:sub>
                      <m:r>
                        <w:rPr>
                          <w:rFonts w:ascii="Cambria Math" w:hAnsi="Cambria Math"/>
                        </w:rPr>
                        <m:t>i</m:t>
                      </m:r>
                    </m:sub>
                  </m:sSub>
                </m:den>
              </m:f>
            </m:e>
          </m:d>
          <m:d>
            <m:dPr>
              <m:ctrlPr>
                <w:rPr>
                  <w:rFonts w:ascii="Cambria Math" w:hAnsi="Cambria Math"/>
                  <w:i/>
                  <w:iCs/>
                </w:rPr>
              </m:ctrlPr>
            </m:dPr>
            <m:e>
              <m:acc>
                <m:accPr>
                  <m:ctrlPr>
                    <w:rPr>
                      <w:rFonts w:ascii="Cambria Math" w:hAnsi="Cambria Math"/>
                      <w:i/>
                      <w:iCs/>
                    </w:rPr>
                  </m:ctrlPr>
                </m:accPr>
                <m:e>
                  <m:r>
                    <m:rPr>
                      <m:sty m:val="b"/>
                    </m:rPr>
                    <w:rPr>
                      <w:rFonts w:ascii="Cambria Math" w:hAnsi="Cambria Math"/>
                    </w:rPr>
                    <m:t>x</m:t>
                  </m:r>
                </m:e>
              </m:acc>
            </m:e>
          </m:d>
        </m:oMath>
      </m:oMathPara>
    </w:p>
    <w:p w14:paraId="22788626" w14:textId="77777777" w:rsidR="00C25BB1" w:rsidRDefault="00C25BB1" w:rsidP="00024894">
      <w:pPr>
        <w:pStyle w:val="BodyText"/>
      </w:pPr>
    </w:p>
    <w:p w14:paraId="105FCA09" w14:textId="3F8F2590" w:rsidR="0017343A" w:rsidRDefault="0045369B" w:rsidP="00024894">
      <w:pPr>
        <w:pStyle w:val="BodyText"/>
      </w:pPr>
      <w:r>
        <w:t xml:space="preserve">Performance results are in </w:t>
      </w:r>
      <w:r w:rsidR="00F200EB">
        <w:fldChar w:fldCharType="begin"/>
      </w:r>
      <w:r w:rsidR="00F200EB">
        <w:instrText xml:space="preserve"> REF _Ref193450718 \h </w:instrText>
      </w:r>
      <w:r w:rsidR="00F200EB">
        <w:fldChar w:fldCharType="separate"/>
      </w:r>
      <w:r w:rsidR="00F200EB">
        <w:t xml:space="preserve">Figure </w:t>
      </w:r>
      <w:r w:rsidR="00F200EB">
        <w:rPr>
          <w:noProof/>
        </w:rPr>
        <w:t>14</w:t>
      </w:r>
      <w:r w:rsidR="00F200EB">
        <w:fldChar w:fldCharType="end"/>
      </w:r>
      <w:r>
        <w:t>.</w:t>
      </w:r>
      <w:r w:rsidR="00E63445">
        <w:t xml:space="preserve"> </w:t>
      </w:r>
      <w:r w:rsidR="00F839DE">
        <w:t>The</w:t>
      </w:r>
      <w:r w:rsidR="00E130A1">
        <w:t xml:space="preserve"> suggested </w:t>
      </w:r>
      <w:r w:rsidR="00B352B9">
        <w:t xml:space="preserve">scheme </w:t>
      </w:r>
      <w:r w:rsidR="00E3467A">
        <w:t xml:space="preserve">can </w:t>
      </w:r>
      <w:r w:rsidR="00B51F95">
        <w:t xml:space="preserve">produce LOS labels which </w:t>
      </w:r>
      <w:r w:rsidR="0025132A">
        <w:t xml:space="preserve">give </w:t>
      </w:r>
      <w:r w:rsidR="00153E25">
        <w:t xml:space="preserve">good performance in </w:t>
      </w:r>
      <w:r w:rsidR="000370BE">
        <w:t>moderate</w:t>
      </w:r>
      <w:r w:rsidR="00153E25">
        <w:t xml:space="preserve"> NLOS </w:t>
      </w:r>
      <w:r w:rsidR="004568B5">
        <w:t>environments</w:t>
      </w:r>
      <w:r w:rsidR="00C343FF">
        <w:t xml:space="preserve">. Furthermore, the </w:t>
      </w:r>
      <w:r w:rsidR="00551A8A">
        <w:t>positioning performance is even better</w:t>
      </w:r>
      <w:r w:rsidR="00AF0C20">
        <w:t xml:space="preserve"> than training </w:t>
      </w:r>
      <w:r w:rsidR="00244600">
        <w:t xml:space="preserve">with ground truth LOS labels. The explanation for this is seen in the resulting </w:t>
      </w:r>
      <w:r w:rsidR="00B81DC1">
        <w:t>LOS weight histograms (</w:t>
      </w:r>
      <w:r w:rsidR="00E3239D">
        <w:fldChar w:fldCharType="begin"/>
      </w:r>
      <w:r w:rsidR="00E3239D">
        <w:instrText xml:space="preserve"> REF _Ref193454940 \h </w:instrText>
      </w:r>
      <w:r w:rsidR="00E3239D">
        <w:fldChar w:fldCharType="separate"/>
      </w:r>
      <w:r w:rsidR="00E3239D">
        <w:t xml:space="preserve">Figure </w:t>
      </w:r>
      <w:r w:rsidR="00E3239D">
        <w:rPr>
          <w:noProof/>
        </w:rPr>
        <w:t>15</w:t>
      </w:r>
      <w:r w:rsidR="00E3239D">
        <w:fldChar w:fldCharType="end"/>
      </w:r>
      <w:r w:rsidR="00B81DC1">
        <w:t xml:space="preserve"> and </w:t>
      </w:r>
      <w:r w:rsidR="00E3239D">
        <w:fldChar w:fldCharType="begin"/>
      </w:r>
      <w:r w:rsidR="00E3239D">
        <w:instrText xml:space="preserve"> REF _Ref193454958 \h </w:instrText>
      </w:r>
      <w:r w:rsidR="00E3239D">
        <w:fldChar w:fldCharType="separate"/>
      </w:r>
      <w:r w:rsidR="00E3239D">
        <w:t xml:space="preserve">Figure </w:t>
      </w:r>
      <w:r w:rsidR="00E3239D">
        <w:rPr>
          <w:noProof/>
        </w:rPr>
        <w:t>16</w:t>
      </w:r>
      <w:r w:rsidR="00E3239D">
        <w:fldChar w:fldCharType="end"/>
      </w:r>
      <w:r w:rsidR="00B81DC1">
        <w:t xml:space="preserve">). </w:t>
      </w:r>
      <w:r w:rsidR="008540A6">
        <w:t xml:space="preserve">If the </w:t>
      </w:r>
      <w:r w:rsidR="00BB08D4">
        <w:t>LOS classifier is trained using LOS flags, then t</w:t>
      </w:r>
      <w:r w:rsidR="002072F7">
        <w:t xml:space="preserve">he </w:t>
      </w:r>
      <w:r w:rsidR="00820BF4">
        <w:t xml:space="preserve">LOS </w:t>
      </w:r>
      <w:r w:rsidR="00566852">
        <w:t xml:space="preserve">classifier </w:t>
      </w:r>
      <w:r w:rsidR="00BB01FA">
        <w:t>has a small (~2%</w:t>
      </w:r>
      <w:r w:rsidR="00E90C04">
        <w:t>)</w:t>
      </w:r>
      <w:r w:rsidR="00BB01FA">
        <w:t xml:space="preserve"> probability of </w:t>
      </w:r>
      <w:r w:rsidR="003F27B2">
        <w:t>setting a high weight for NLOS links</w:t>
      </w:r>
      <w:r w:rsidR="00DB0698">
        <w:t xml:space="preserve"> (note that one NLOS link among 17 other LOS links can ruin a</w:t>
      </w:r>
      <w:r w:rsidR="001E7A18">
        <w:t xml:space="preserve"> WLS positioning estimate).</w:t>
      </w:r>
      <w:r w:rsidR="00BB08D4">
        <w:t xml:space="preserve"> However, when the LOS classifier </w:t>
      </w:r>
      <w:r w:rsidR="00BB08D4">
        <w:lastRenderedPageBreak/>
        <w:t xml:space="preserve">is trained using </w:t>
      </w:r>
      <w:r w:rsidR="00F709ED">
        <w:t xml:space="preserve">target position labels, </w:t>
      </w:r>
      <w:r w:rsidR="00B27048">
        <w:t xml:space="preserve">all NLOS links </w:t>
      </w:r>
      <w:r w:rsidR="00BF457F">
        <w:t xml:space="preserve">get </w:t>
      </w:r>
      <w:r w:rsidR="00CA0E66">
        <w:t xml:space="preserve">practically </w:t>
      </w:r>
      <w:r w:rsidR="006C5CCA">
        <w:t>0 weights</w:t>
      </w:r>
      <w:r w:rsidR="00AF1707">
        <w:t xml:space="preserve">. </w:t>
      </w:r>
      <w:r w:rsidR="00613518">
        <w:t xml:space="preserve">It should be noted that a large fraction of LOS </w:t>
      </w:r>
      <w:r w:rsidR="00275EF6">
        <w:t xml:space="preserve">links </w:t>
      </w:r>
      <w:proofErr w:type="gramStart"/>
      <w:r w:rsidR="00275EF6">
        <w:t>get</w:t>
      </w:r>
      <w:proofErr w:type="gramEnd"/>
      <w:r w:rsidR="00275EF6">
        <w:t xml:space="preserve"> a </w:t>
      </w:r>
      <w:r w:rsidR="000F1971">
        <w:t>low weight as well</w:t>
      </w:r>
      <w:r w:rsidR="001C1B73">
        <w:t xml:space="preserve">. This is reflected on the fact that </w:t>
      </w:r>
      <w:r w:rsidR="00A54FCC">
        <w:t>some LOS links has a higher quality than other LOS links</w:t>
      </w:r>
      <w:r w:rsidR="00CC71B8">
        <w:t>, i.e., the TOA detector encapsulated by the “</w:t>
      </w:r>
      <w:proofErr w:type="spellStart"/>
      <w:r w:rsidR="00CC71B8">
        <w:t>find_first_peak</w:t>
      </w:r>
      <w:proofErr w:type="spellEnd"/>
      <w:r w:rsidR="00CC71B8">
        <w:t xml:space="preserve">” block </w:t>
      </w:r>
      <w:r w:rsidR="00D521C9">
        <w:t xml:space="preserve">perform differently on </w:t>
      </w:r>
      <w:r w:rsidR="002A3992">
        <w:t>different LOS links.</w:t>
      </w:r>
    </w:p>
    <w:p w14:paraId="373604C3" w14:textId="54390AB7" w:rsidR="0045369B" w:rsidRDefault="00F200EB" w:rsidP="00F200EB">
      <w:pPr>
        <w:pStyle w:val="Caption"/>
      </w:pPr>
      <w:bookmarkStart w:id="2526" w:name="_Ref193450718"/>
      <w:r>
        <w:t xml:space="preserve">Figure </w:t>
      </w:r>
      <w:fldSimple w:instr=" SEQ Figure \* ARABIC ">
        <w:r w:rsidR="00975448">
          <w:rPr>
            <w:noProof/>
          </w:rPr>
          <w:t>14</w:t>
        </w:r>
      </w:fldSimple>
      <w:bookmarkEnd w:id="2526"/>
      <w:r w:rsidR="0045369B" w:rsidRPr="0045369B">
        <w:rPr>
          <w:noProof/>
        </w:rPr>
        <w:drawing>
          <wp:anchor distT="0" distB="0" distL="114300" distR="114300" simplePos="0" relativeHeight="251658242" behindDoc="0" locked="0" layoutInCell="1" allowOverlap="1" wp14:anchorId="7E63BCDC" wp14:editId="7773B1F2">
            <wp:simplePos x="0" y="0"/>
            <wp:positionH relativeFrom="column">
              <wp:posOffset>3810</wp:posOffset>
            </wp:positionH>
            <wp:positionV relativeFrom="paragraph">
              <wp:posOffset>-1905</wp:posOffset>
            </wp:positionV>
            <wp:extent cx="5620534" cy="4172532"/>
            <wp:effectExtent l="0" t="0" r="0" b="0"/>
            <wp:wrapTopAndBottom/>
            <wp:docPr id="2016555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555881" name=""/>
                    <pic:cNvPicPr/>
                  </pic:nvPicPr>
                  <pic:blipFill>
                    <a:blip r:embed="rId31">
                      <a:extLst>
                        <a:ext uri="{28A0092B-C50C-407E-A947-70E740481C1C}">
                          <a14:useLocalDpi xmlns:a14="http://schemas.microsoft.com/office/drawing/2010/main" val="0"/>
                        </a:ext>
                      </a:extLst>
                    </a:blip>
                    <a:stretch>
                      <a:fillRect/>
                    </a:stretch>
                  </pic:blipFill>
                  <pic:spPr>
                    <a:xfrm>
                      <a:off x="0" y="0"/>
                      <a:ext cx="5620534" cy="4172532"/>
                    </a:xfrm>
                    <a:prstGeom prst="rect">
                      <a:avLst/>
                    </a:prstGeom>
                  </pic:spPr>
                </pic:pic>
              </a:graphicData>
            </a:graphic>
          </wp:anchor>
        </w:drawing>
      </w:r>
      <w:r w:rsidR="008B56B3">
        <w:t xml:space="preserve">. </w:t>
      </w:r>
      <w:r w:rsidR="007D63D1">
        <w:t>Cumulative distributions of positioning performance</w:t>
      </w:r>
      <w:r w:rsidR="00A82A58">
        <w:t xml:space="preserve"> using </w:t>
      </w:r>
      <w:r w:rsidR="00512E56">
        <w:t xml:space="preserve">a LOS </w:t>
      </w:r>
      <w:r w:rsidR="00BE3C65">
        <w:t xml:space="preserve">classifier trained using target position labels (orange curve). Performance </w:t>
      </w:r>
      <w:r>
        <w:t>is</w:t>
      </w:r>
      <w:r w:rsidR="00BE3C65">
        <w:t xml:space="preserve"> compared with </w:t>
      </w:r>
      <w:r w:rsidR="000A75A1">
        <w:t>the least squares (LS) estimate where all weights are 1</w:t>
      </w:r>
      <w:r w:rsidR="00BE1531">
        <w:t xml:space="preserve"> (blur curve), and with </w:t>
      </w:r>
      <w:r w:rsidR="00F57835">
        <w:t xml:space="preserve">a LOS classifier </w:t>
      </w:r>
      <w:r w:rsidR="00BE4AFA">
        <w:t xml:space="preserve">trained using </w:t>
      </w:r>
      <w:r w:rsidR="00C605EB">
        <w:t>LOS flag labels (</w:t>
      </w:r>
      <w:r w:rsidR="0085419F">
        <w:t>green curve).</w:t>
      </w:r>
    </w:p>
    <w:p w14:paraId="1CA2E957" w14:textId="77777777" w:rsidR="0045369B" w:rsidRDefault="0045369B" w:rsidP="00024894">
      <w:pPr>
        <w:pStyle w:val="BodyText"/>
      </w:pPr>
    </w:p>
    <w:p w14:paraId="59ED7729" w14:textId="7BF2FB78" w:rsidR="0057251C" w:rsidRDefault="00DA5242" w:rsidP="00024894">
      <w:pPr>
        <w:pStyle w:val="BodyText"/>
      </w:pPr>
      <w:r w:rsidRPr="00DA5242">
        <w:rPr>
          <w:noProof/>
        </w:rPr>
        <w:lastRenderedPageBreak/>
        <w:drawing>
          <wp:inline distT="0" distB="0" distL="0" distR="0" wp14:anchorId="33A6318A" wp14:editId="19A263B0">
            <wp:extent cx="5611008" cy="4163006"/>
            <wp:effectExtent l="0" t="0" r="8890" b="9525"/>
            <wp:docPr id="12855840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584021" name=""/>
                    <pic:cNvPicPr/>
                  </pic:nvPicPr>
                  <pic:blipFill>
                    <a:blip r:embed="rId32"/>
                    <a:stretch>
                      <a:fillRect/>
                    </a:stretch>
                  </pic:blipFill>
                  <pic:spPr>
                    <a:xfrm>
                      <a:off x="0" y="0"/>
                      <a:ext cx="5611008" cy="4163006"/>
                    </a:xfrm>
                    <a:prstGeom prst="rect">
                      <a:avLst/>
                    </a:prstGeom>
                  </pic:spPr>
                </pic:pic>
              </a:graphicData>
            </a:graphic>
          </wp:inline>
        </w:drawing>
      </w:r>
    </w:p>
    <w:p w14:paraId="4BAE7E5F" w14:textId="0449F3FD" w:rsidR="00155053" w:rsidRDefault="00CA29D5" w:rsidP="00CA29D5">
      <w:pPr>
        <w:pStyle w:val="Caption"/>
      </w:pPr>
      <w:bookmarkStart w:id="2527" w:name="_Ref193454940"/>
      <w:r>
        <w:t xml:space="preserve">Figure </w:t>
      </w:r>
      <w:fldSimple w:instr=" SEQ Figure \* ARABIC ">
        <w:r w:rsidR="00975448">
          <w:rPr>
            <w:noProof/>
          </w:rPr>
          <w:t>15</w:t>
        </w:r>
      </w:fldSimple>
      <w:bookmarkEnd w:id="2527"/>
      <w:r>
        <w:t xml:space="preserve">. </w:t>
      </w:r>
      <w:r w:rsidR="00507CF8">
        <w:t xml:space="preserve">Probability mass function </w:t>
      </w:r>
      <w:r w:rsidR="00EB4F56">
        <w:t>of</w:t>
      </w:r>
      <w:r w:rsidR="0052062B">
        <w:t xml:space="preserve"> the weight (CNN output) distribution </w:t>
      </w:r>
      <w:r w:rsidR="00EB4F56">
        <w:t>f</w:t>
      </w:r>
      <w:r w:rsidR="00AB58A1">
        <w:t>or 1) LOS links (</w:t>
      </w:r>
      <w:r w:rsidR="008C341A">
        <w:t xml:space="preserve">blue histogram) and </w:t>
      </w:r>
      <w:r w:rsidR="008E4CDB">
        <w:t>NLOS links (orange histogram)</w:t>
      </w:r>
      <w:r w:rsidR="00F71546">
        <w:t>, for the case where the CNN is trained using ground truth LOS flag labels.</w:t>
      </w:r>
      <w:r w:rsidR="00FC4B00">
        <w:t xml:space="preserve"> The y-axis </w:t>
      </w:r>
      <w:r w:rsidR="00BF457A">
        <w:t xml:space="preserve">denotes the </w:t>
      </w:r>
      <w:r w:rsidR="005D2524">
        <w:t>number of</w:t>
      </w:r>
      <w:r w:rsidR="00067C16">
        <w:t xml:space="preserve"> UE-BS</w:t>
      </w:r>
      <w:r w:rsidR="005D2524">
        <w:t xml:space="preserve"> links</w:t>
      </w:r>
      <w:r w:rsidR="007012A2">
        <w:t xml:space="preserve"> </w:t>
      </w:r>
      <w:r w:rsidR="00F0375A">
        <w:t>in the</w:t>
      </w:r>
      <w:r w:rsidR="006E69AE">
        <w:t xml:space="preserve"> </w:t>
      </w:r>
      <w:r w:rsidR="00283FB6">
        <w:t>evaluation set.</w:t>
      </w:r>
    </w:p>
    <w:p w14:paraId="755C6A3E" w14:textId="77777777" w:rsidR="00155053" w:rsidRDefault="00155053" w:rsidP="00024894">
      <w:pPr>
        <w:pStyle w:val="BodyText"/>
      </w:pPr>
    </w:p>
    <w:p w14:paraId="0408BC85" w14:textId="18416624" w:rsidR="00155053" w:rsidRDefault="00975448" w:rsidP="00024894">
      <w:pPr>
        <w:pStyle w:val="BodyText"/>
      </w:pPr>
      <w:r w:rsidRPr="00975448">
        <w:rPr>
          <w:noProof/>
        </w:rPr>
        <w:lastRenderedPageBreak/>
        <w:drawing>
          <wp:inline distT="0" distB="0" distL="0" distR="0" wp14:anchorId="1FF82967" wp14:editId="0E592259">
            <wp:extent cx="5811061" cy="4124901"/>
            <wp:effectExtent l="0" t="0" r="0" b="9525"/>
            <wp:docPr id="1671686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686333" name=""/>
                    <pic:cNvPicPr/>
                  </pic:nvPicPr>
                  <pic:blipFill>
                    <a:blip r:embed="rId33"/>
                    <a:stretch>
                      <a:fillRect/>
                    </a:stretch>
                  </pic:blipFill>
                  <pic:spPr>
                    <a:xfrm>
                      <a:off x="0" y="0"/>
                      <a:ext cx="5811061" cy="4124901"/>
                    </a:xfrm>
                    <a:prstGeom prst="rect">
                      <a:avLst/>
                    </a:prstGeom>
                  </pic:spPr>
                </pic:pic>
              </a:graphicData>
            </a:graphic>
          </wp:inline>
        </w:drawing>
      </w:r>
    </w:p>
    <w:p w14:paraId="47E15B90" w14:textId="1C7317F3" w:rsidR="00067C16" w:rsidRDefault="00975448" w:rsidP="00975448">
      <w:pPr>
        <w:pStyle w:val="Caption"/>
      </w:pPr>
      <w:bookmarkStart w:id="2528" w:name="_Ref193454958"/>
      <w:r>
        <w:t xml:space="preserve">Figure </w:t>
      </w:r>
      <w:fldSimple w:instr=" SEQ Figure \* ARABIC ">
        <w:r>
          <w:rPr>
            <w:noProof/>
          </w:rPr>
          <w:t>16</w:t>
        </w:r>
      </w:fldSimple>
      <w:bookmarkEnd w:id="2528"/>
      <w:r>
        <w:t>. Probability mass function of the weight (CNN output) distribution for 1) LOS links (blue histogram) and NLOS links (orange histogram), for the case where the CNN is trained using ground truth target UE position labels. The y-axis denotes the number of UE-BS links in the evaluation set.</w:t>
      </w:r>
    </w:p>
    <w:p w14:paraId="52836971" w14:textId="77777777" w:rsidR="00BD2B25" w:rsidRPr="00212126" w:rsidRDefault="00BD2B25" w:rsidP="00BD2B25">
      <w:pPr>
        <w:pStyle w:val="Proposal"/>
        <w:numPr>
          <w:ilvl w:val="2"/>
          <w:numId w:val="2"/>
        </w:numPr>
      </w:pPr>
    </w:p>
    <w:sectPr w:rsidR="00BD2B25" w:rsidRPr="00212126" w:rsidSect="008B5A00">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C660A" w14:textId="77777777" w:rsidR="00931D84" w:rsidRDefault="00931D84" w:rsidP="00024894">
      <w:r>
        <w:separator/>
      </w:r>
    </w:p>
  </w:endnote>
  <w:endnote w:type="continuationSeparator" w:id="0">
    <w:p w14:paraId="6253E53D" w14:textId="77777777" w:rsidR="00931D84" w:rsidRDefault="00931D84" w:rsidP="00024894">
      <w:r>
        <w:continuationSeparator/>
      </w:r>
    </w:p>
  </w:endnote>
  <w:endnote w:type="continuationNotice" w:id="1">
    <w:p w14:paraId="385CBA41" w14:textId="77777777" w:rsidR="00931D84" w:rsidRDefault="00931D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Capital TT">
    <w:panose1 w:val="02000503000000020004"/>
    <w:charset w:val="00"/>
    <w:family w:val="auto"/>
    <w:pitch w:val="variable"/>
    <w:sig w:usb0="80000027" w:usb1="4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Ericsson Hilda">
    <w:panose1 w:val="00000500000000000000"/>
    <w:charset w:val="00"/>
    <w:family w:val="auto"/>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Helvetica Neue">
    <w:panose1 w:val="02000503000000020004"/>
    <w:charset w:val="00"/>
    <w:family w:val="auto"/>
    <w:pitch w:val="variable"/>
    <w:sig w:usb0="E50002FF" w:usb1="500079DB" w:usb2="0000001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ptos Narrow">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7417C" w14:textId="77777777" w:rsidR="00931D84" w:rsidRDefault="00931D84" w:rsidP="00024894">
      <w:r>
        <w:separator/>
      </w:r>
    </w:p>
  </w:footnote>
  <w:footnote w:type="continuationSeparator" w:id="0">
    <w:p w14:paraId="3D4D27E8" w14:textId="77777777" w:rsidR="00931D84" w:rsidRDefault="00931D84" w:rsidP="00024894">
      <w:r>
        <w:continuationSeparator/>
      </w:r>
    </w:p>
  </w:footnote>
  <w:footnote w:type="continuationNotice" w:id="1">
    <w:p w14:paraId="3BAF4D44" w14:textId="77777777" w:rsidR="00931D84" w:rsidRDefault="00931D84"/>
  </w:footnote>
  <w:footnote w:id="2">
    <w:p w14:paraId="0991230D" w14:textId="738F9F0D" w:rsidR="0042398E" w:rsidRPr="00403A8D" w:rsidRDefault="002051C0">
      <w:pPr>
        <w:pStyle w:val="FootnoteText"/>
        <w:rPr>
          <w:lang w:val="sv-SE"/>
        </w:rPr>
      </w:pPr>
      <w:r>
        <w:rPr>
          <w:rStyle w:val="FootnoteReference"/>
        </w:rPr>
        <w:footnoteRef/>
      </w:r>
      <w:r w:rsidR="0042398E">
        <w:rPr>
          <w:rStyle w:val="FootnoteReference"/>
        </w:rPr>
        <w:footnoteRef/>
      </w:r>
      <w:r w:rsidR="0042398E">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0FE3826"/>
    <w:multiLevelType w:val="hybridMultilevel"/>
    <w:tmpl w:val="9208B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31664"/>
    <w:multiLevelType w:val="hybridMultilevel"/>
    <w:tmpl w:val="7E8C4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316183"/>
    <w:multiLevelType w:val="hybridMultilevel"/>
    <w:tmpl w:val="3CF6F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3D3289"/>
    <w:multiLevelType w:val="hybridMultilevel"/>
    <w:tmpl w:val="F12CC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5D48F5"/>
    <w:multiLevelType w:val="multilevel"/>
    <w:tmpl w:val="59C4308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A616818"/>
    <w:multiLevelType w:val="hybridMultilevel"/>
    <w:tmpl w:val="7D3E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0A2013"/>
    <w:multiLevelType w:val="hybridMultilevel"/>
    <w:tmpl w:val="79567246"/>
    <w:lvl w:ilvl="0" w:tplc="AD3082AC">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0A7F06"/>
    <w:multiLevelType w:val="hybridMultilevel"/>
    <w:tmpl w:val="DB284E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4666C4"/>
    <w:multiLevelType w:val="hybridMultilevel"/>
    <w:tmpl w:val="29286978"/>
    <w:lvl w:ilvl="0" w:tplc="04090001">
      <w:start w:val="1"/>
      <w:numFmt w:val="bullet"/>
      <w:lvlText w:val=""/>
      <w:lvlJc w:val="left"/>
      <w:pPr>
        <w:tabs>
          <w:tab w:val="num" w:pos="1304"/>
        </w:tabs>
        <w:ind w:left="1304" w:hanging="1304"/>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9" w15:restartNumberingAfterBreak="0">
    <w:nsid w:val="10BF2918"/>
    <w:multiLevelType w:val="hybridMultilevel"/>
    <w:tmpl w:val="569651C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2502CFF"/>
    <w:multiLevelType w:val="hybridMultilevel"/>
    <w:tmpl w:val="7D52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9503D85"/>
    <w:multiLevelType w:val="hybridMultilevel"/>
    <w:tmpl w:val="BE1A7DD6"/>
    <w:lvl w:ilvl="0" w:tplc="D6D8DE98">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9557F7F"/>
    <w:multiLevelType w:val="hybridMultilevel"/>
    <w:tmpl w:val="20302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A0160FF"/>
    <w:multiLevelType w:val="hybridMultilevel"/>
    <w:tmpl w:val="F6C47BA8"/>
    <w:lvl w:ilvl="0" w:tplc="3E6297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2946A5"/>
    <w:multiLevelType w:val="hybridMultilevel"/>
    <w:tmpl w:val="D99AA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B41622"/>
    <w:multiLevelType w:val="hybridMultilevel"/>
    <w:tmpl w:val="8CF4D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000B6A"/>
    <w:multiLevelType w:val="hybridMultilevel"/>
    <w:tmpl w:val="1DCED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F4147A4"/>
    <w:multiLevelType w:val="multilevel"/>
    <w:tmpl w:val="1F4147A4"/>
    <w:lvl w:ilvl="0">
      <w:start w:val="1"/>
      <w:numFmt w:val="decimal"/>
      <w:pStyle w:val="Proposalstylenokia2023"/>
      <w:suff w:val="space"/>
      <w:lvlText w:val="Proposal %1:"/>
      <w:lvlJc w:val="left"/>
      <w:pPr>
        <w:tabs>
          <w:tab w:val="left" w:pos="0"/>
        </w:tabs>
        <w:ind w:left="0" w:firstLine="0"/>
      </w:pPr>
      <w:rPr>
        <w:strike w:val="0"/>
        <w:dstrike w:val="0"/>
      </w:rPr>
    </w:lvl>
    <w:lvl w:ilvl="1">
      <w:start w:val="1"/>
      <w:numFmt w:val="bullet"/>
      <w:lvlText w:val=""/>
      <w:lvlJc w:val="left"/>
      <w:pPr>
        <w:tabs>
          <w:tab w:val="left" w:pos="0"/>
        </w:tabs>
        <w:ind w:left="-3532" w:hanging="360"/>
      </w:pPr>
      <w:rPr>
        <w:rFonts w:ascii="Symbol" w:hAnsi="Symbol" w:cs="Symbol" w:hint="default"/>
      </w:rPr>
    </w:lvl>
    <w:lvl w:ilvl="2">
      <w:start w:val="1"/>
      <w:numFmt w:val="lowerRoman"/>
      <w:lvlText w:val="%3)"/>
      <w:lvlJc w:val="left"/>
      <w:pPr>
        <w:tabs>
          <w:tab w:val="left" w:pos="0"/>
        </w:tabs>
        <w:ind w:left="-3172" w:hanging="360"/>
      </w:pPr>
    </w:lvl>
    <w:lvl w:ilvl="3">
      <w:start w:val="1"/>
      <w:numFmt w:val="decimal"/>
      <w:lvlText w:val="(%4)"/>
      <w:lvlJc w:val="left"/>
      <w:pPr>
        <w:tabs>
          <w:tab w:val="left" w:pos="0"/>
        </w:tabs>
        <w:ind w:left="-2812" w:hanging="360"/>
      </w:pPr>
    </w:lvl>
    <w:lvl w:ilvl="4">
      <w:start w:val="1"/>
      <w:numFmt w:val="lowerLetter"/>
      <w:lvlText w:val="(%5)"/>
      <w:lvlJc w:val="left"/>
      <w:pPr>
        <w:tabs>
          <w:tab w:val="left" w:pos="0"/>
        </w:tabs>
        <w:ind w:left="-2452" w:hanging="360"/>
      </w:pPr>
    </w:lvl>
    <w:lvl w:ilvl="5">
      <w:start w:val="1"/>
      <w:numFmt w:val="lowerRoman"/>
      <w:lvlText w:val="(%6)"/>
      <w:lvlJc w:val="left"/>
      <w:pPr>
        <w:tabs>
          <w:tab w:val="left" w:pos="0"/>
        </w:tabs>
        <w:ind w:left="-2092" w:hanging="360"/>
      </w:pPr>
    </w:lvl>
    <w:lvl w:ilvl="6">
      <w:start w:val="1"/>
      <w:numFmt w:val="decimal"/>
      <w:lvlText w:val="%7."/>
      <w:lvlJc w:val="left"/>
      <w:pPr>
        <w:tabs>
          <w:tab w:val="left" w:pos="0"/>
        </w:tabs>
        <w:ind w:left="-1732" w:hanging="360"/>
      </w:pPr>
    </w:lvl>
    <w:lvl w:ilvl="7">
      <w:start w:val="1"/>
      <w:numFmt w:val="lowerLetter"/>
      <w:lvlText w:val="%8."/>
      <w:lvlJc w:val="left"/>
      <w:pPr>
        <w:tabs>
          <w:tab w:val="left" w:pos="0"/>
        </w:tabs>
        <w:ind w:left="-1372" w:hanging="360"/>
      </w:pPr>
    </w:lvl>
    <w:lvl w:ilvl="8">
      <w:start w:val="1"/>
      <w:numFmt w:val="lowerRoman"/>
      <w:lvlText w:val="%9."/>
      <w:lvlJc w:val="left"/>
      <w:pPr>
        <w:tabs>
          <w:tab w:val="left" w:pos="0"/>
        </w:tabs>
        <w:ind w:left="-1012" w:hanging="360"/>
      </w:pPr>
    </w:lvl>
  </w:abstractNum>
  <w:abstractNum w:abstractNumId="32" w15:restartNumberingAfterBreak="0">
    <w:nsid w:val="1FF71059"/>
    <w:multiLevelType w:val="hybridMultilevel"/>
    <w:tmpl w:val="A55C599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20AE6458"/>
    <w:multiLevelType w:val="hybridMultilevel"/>
    <w:tmpl w:val="C0DC4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0B74045"/>
    <w:multiLevelType w:val="hybridMultilevel"/>
    <w:tmpl w:val="9BEA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35E17DD"/>
    <w:multiLevelType w:val="multilevel"/>
    <w:tmpl w:val="7B1C5D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26902ED4"/>
    <w:multiLevelType w:val="hybridMultilevel"/>
    <w:tmpl w:val="65A03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7F22B4C"/>
    <w:multiLevelType w:val="hybridMultilevel"/>
    <w:tmpl w:val="83F00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ADD2B6B"/>
    <w:multiLevelType w:val="hybridMultilevel"/>
    <w:tmpl w:val="D94E2B5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B5B7501"/>
    <w:multiLevelType w:val="hybridMultilevel"/>
    <w:tmpl w:val="DB82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854DD4"/>
    <w:multiLevelType w:val="hybridMultilevel"/>
    <w:tmpl w:val="F8C89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F567B3"/>
    <w:multiLevelType w:val="hybridMultilevel"/>
    <w:tmpl w:val="261A3D9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D0674B3"/>
    <w:multiLevelType w:val="hybridMultilevel"/>
    <w:tmpl w:val="71EA7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2DDD2E3C"/>
    <w:multiLevelType w:val="multilevel"/>
    <w:tmpl w:val="7D550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E215811"/>
    <w:multiLevelType w:val="hybridMultilevel"/>
    <w:tmpl w:val="B1E63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E471DCF"/>
    <w:multiLevelType w:val="hybridMultilevel"/>
    <w:tmpl w:val="A0C4EBBC"/>
    <w:lvl w:ilvl="0" w:tplc="04090001">
      <w:start w:val="1"/>
      <w:numFmt w:val="bullet"/>
      <w:lvlText w:val=""/>
      <w:lvlJc w:val="left"/>
      <w:pPr>
        <w:tabs>
          <w:tab w:val="num" w:pos="1304"/>
        </w:tabs>
        <w:ind w:left="1304" w:hanging="1304"/>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2F4056FE"/>
    <w:multiLevelType w:val="hybridMultilevel"/>
    <w:tmpl w:val="3CA27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3810E7E"/>
    <w:multiLevelType w:val="hybridMultilevel"/>
    <w:tmpl w:val="319CA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1" w15:restartNumberingAfterBreak="0">
    <w:nsid w:val="34DF0BF2"/>
    <w:multiLevelType w:val="hybridMultilevel"/>
    <w:tmpl w:val="DE389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217616"/>
    <w:multiLevelType w:val="hybridMultilevel"/>
    <w:tmpl w:val="1B98E8D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60D5704"/>
    <w:multiLevelType w:val="hybridMultilevel"/>
    <w:tmpl w:val="E9D89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97E5715"/>
    <w:multiLevelType w:val="hybridMultilevel"/>
    <w:tmpl w:val="FCD2A466"/>
    <w:lvl w:ilvl="0" w:tplc="7ED896C8">
      <w:start w:val="1"/>
      <w:numFmt w:val="bullet"/>
      <w:lvlText w:val="-"/>
      <w:lvlJc w:val="left"/>
      <w:pPr>
        <w:tabs>
          <w:tab w:val="num" w:pos="720"/>
        </w:tabs>
        <w:ind w:left="720" w:hanging="360"/>
      </w:pPr>
      <w:rPr>
        <w:rFonts w:ascii="Symbol" w:hAnsi="Symbol" w:hint="default"/>
      </w:rPr>
    </w:lvl>
    <w:lvl w:ilvl="1" w:tplc="F0F206B0">
      <w:start w:val="1"/>
      <w:numFmt w:val="bullet"/>
      <w:lvlText w:val="-"/>
      <w:lvlJc w:val="left"/>
      <w:pPr>
        <w:tabs>
          <w:tab w:val="num" w:pos="1440"/>
        </w:tabs>
        <w:ind w:left="1440" w:hanging="360"/>
      </w:pPr>
      <w:rPr>
        <w:rFonts w:ascii="Symbol" w:hAnsi="Symbol" w:hint="default"/>
      </w:rPr>
    </w:lvl>
    <w:lvl w:ilvl="2" w:tplc="ED8A4D9E" w:tentative="1">
      <w:start w:val="1"/>
      <w:numFmt w:val="bullet"/>
      <w:lvlText w:val="-"/>
      <w:lvlJc w:val="left"/>
      <w:pPr>
        <w:tabs>
          <w:tab w:val="num" w:pos="2160"/>
        </w:tabs>
        <w:ind w:left="2160" w:hanging="360"/>
      </w:pPr>
      <w:rPr>
        <w:rFonts w:ascii="Symbol" w:hAnsi="Symbol" w:hint="default"/>
      </w:rPr>
    </w:lvl>
    <w:lvl w:ilvl="3" w:tplc="080889FC" w:tentative="1">
      <w:start w:val="1"/>
      <w:numFmt w:val="bullet"/>
      <w:lvlText w:val="-"/>
      <w:lvlJc w:val="left"/>
      <w:pPr>
        <w:tabs>
          <w:tab w:val="num" w:pos="2880"/>
        </w:tabs>
        <w:ind w:left="2880" w:hanging="360"/>
      </w:pPr>
      <w:rPr>
        <w:rFonts w:ascii="Symbol" w:hAnsi="Symbol" w:hint="default"/>
      </w:rPr>
    </w:lvl>
    <w:lvl w:ilvl="4" w:tplc="11E60EEA" w:tentative="1">
      <w:start w:val="1"/>
      <w:numFmt w:val="bullet"/>
      <w:lvlText w:val="-"/>
      <w:lvlJc w:val="left"/>
      <w:pPr>
        <w:tabs>
          <w:tab w:val="num" w:pos="3600"/>
        </w:tabs>
        <w:ind w:left="3600" w:hanging="360"/>
      </w:pPr>
      <w:rPr>
        <w:rFonts w:ascii="Symbol" w:hAnsi="Symbol" w:hint="default"/>
      </w:rPr>
    </w:lvl>
    <w:lvl w:ilvl="5" w:tplc="A860F646" w:tentative="1">
      <w:start w:val="1"/>
      <w:numFmt w:val="bullet"/>
      <w:lvlText w:val="-"/>
      <w:lvlJc w:val="left"/>
      <w:pPr>
        <w:tabs>
          <w:tab w:val="num" w:pos="4320"/>
        </w:tabs>
        <w:ind w:left="4320" w:hanging="360"/>
      </w:pPr>
      <w:rPr>
        <w:rFonts w:ascii="Symbol" w:hAnsi="Symbol" w:hint="default"/>
      </w:rPr>
    </w:lvl>
    <w:lvl w:ilvl="6" w:tplc="A784F1B2" w:tentative="1">
      <w:start w:val="1"/>
      <w:numFmt w:val="bullet"/>
      <w:lvlText w:val="-"/>
      <w:lvlJc w:val="left"/>
      <w:pPr>
        <w:tabs>
          <w:tab w:val="num" w:pos="5040"/>
        </w:tabs>
        <w:ind w:left="5040" w:hanging="360"/>
      </w:pPr>
      <w:rPr>
        <w:rFonts w:ascii="Symbol" w:hAnsi="Symbol" w:hint="default"/>
      </w:rPr>
    </w:lvl>
    <w:lvl w:ilvl="7" w:tplc="E84662E6" w:tentative="1">
      <w:start w:val="1"/>
      <w:numFmt w:val="bullet"/>
      <w:lvlText w:val="-"/>
      <w:lvlJc w:val="left"/>
      <w:pPr>
        <w:tabs>
          <w:tab w:val="num" w:pos="5760"/>
        </w:tabs>
        <w:ind w:left="5760" w:hanging="360"/>
      </w:pPr>
      <w:rPr>
        <w:rFonts w:ascii="Symbol" w:hAnsi="Symbol" w:hint="default"/>
      </w:rPr>
    </w:lvl>
    <w:lvl w:ilvl="8" w:tplc="A28A2B86"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3A9D624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8" w15:restartNumberingAfterBreak="0">
    <w:nsid w:val="3AA46647"/>
    <w:multiLevelType w:val="hybridMultilevel"/>
    <w:tmpl w:val="75606A6A"/>
    <w:lvl w:ilvl="0" w:tplc="0E867604">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FCAE39BA">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3B235F33"/>
    <w:multiLevelType w:val="hybridMultilevel"/>
    <w:tmpl w:val="CDC0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3E0750BD"/>
    <w:multiLevelType w:val="hybridMultilevel"/>
    <w:tmpl w:val="381AB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E405D1B"/>
    <w:multiLevelType w:val="hybridMultilevel"/>
    <w:tmpl w:val="4516E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E5F0A5C"/>
    <w:multiLevelType w:val="hybridMultilevel"/>
    <w:tmpl w:val="5204C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058396B"/>
    <w:multiLevelType w:val="hybridMultilevel"/>
    <w:tmpl w:val="D99A698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40B0630A"/>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6" w15:restartNumberingAfterBreak="0">
    <w:nsid w:val="415E6A66"/>
    <w:multiLevelType w:val="hybridMultilevel"/>
    <w:tmpl w:val="B5ECCD42"/>
    <w:lvl w:ilvl="0" w:tplc="F412E2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1FD56AD"/>
    <w:multiLevelType w:val="hybridMultilevel"/>
    <w:tmpl w:val="89283952"/>
    <w:lvl w:ilvl="0" w:tplc="A7841EE8">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33A404E"/>
    <w:multiLevelType w:val="hybridMultilevel"/>
    <w:tmpl w:val="05E2EBF6"/>
    <w:lvl w:ilvl="0" w:tplc="EF0A0C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4437A8E"/>
    <w:multiLevelType w:val="hybridMultilevel"/>
    <w:tmpl w:val="C5A00AE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4CC7A23"/>
    <w:multiLevelType w:val="hybridMultilevel"/>
    <w:tmpl w:val="E8B4DA3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00" w:hanging="36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45312400"/>
    <w:multiLevelType w:val="hybridMultilevel"/>
    <w:tmpl w:val="5C28CB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3" w15:restartNumberingAfterBreak="0">
    <w:nsid w:val="46462269"/>
    <w:multiLevelType w:val="hybridMultilevel"/>
    <w:tmpl w:val="98266F7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48BE5A9A"/>
    <w:multiLevelType w:val="hybridMultilevel"/>
    <w:tmpl w:val="F81A9012"/>
    <w:lvl w:ilvl="0" w:tplc="DC4AA6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8CC001E"/>
    <w:multiLevelType w:val="hybridMultilevel"/>
    <w:tmpl w:val="688C2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49F50561"/>
    <w:multiLevelType w:val="hybridMultilevel"/>
    <w:tmpl w:val="F5042112"/>
    <w:lvl w:ilvl="0" w:tplc="AD3082AC">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A294A0A"/>
    <w:multiLevelType w:val="hybridMultilevel"/>
    <w:tmpl w:val="5282B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9B3768"/>
    <w:multiLevelType w:val="hybridMultilevel"/>
    <w:tmpl w:val="909E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4DF574F5"/>
    <w:multiLevelType w:val="hybridMultilevel"/>
    <w:tmpl w:val="72B4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E7D48A2"/>
    <w:multiLevelType w:val="hybridMultilevel"/>
    <w:tmpl w:val="7536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95" w15:restartNumberingAfterBreak="0">
    <w:nsid w:val="50504FBB"/>
    <w:multiLevelType w:val="hybridMultilevel"/>
    <w:tmpl w:val="3266B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 w15:restartNumberingAfterBreak="0">
    <w:nsid w:val="50756770"/>
    <w:multiLevelType w:val="hybridMultilevel"/>
    <w:tmpl w:val="9E7A23E2"/>
    <w:lvl w:ilvl="0" w:tplc="0CA8D3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101505E"/>
    <w:multiLevelType w:val="hybridMultilevel"/>
    <w:tmpl w:val="7ABC0C8A"/>
    <w:lvl w:ilvl="0" w:tplc="5AC83DB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12011FD"/>
    <w:multiLevelType w:val="hybridMultilevel"/>
    <w:tmpl w:val="C8E80D34"/>
    <w:lvl w:ilvl="0" w:tplc="04090001">
      <w:start w:val="1"/>
      <w:numFmt w:val="bullet"/>
      <w:lvlText w:val=""/>
      <w:lvlJc w:val="left"/>
      <w:pPr>
        <w:tabs>
          <w:tab w:val="num" w:pos="1304"/>
        </w:tabs>
        <w:ind w:left="1304" w:hanging="1304"/>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0" w15:restartNumberingAfterBreak="0">
    <w:nsid w:val="51474E8E"/>
    <w:multiLevelType w:val="hybridMultilevel"/>
    <w:tmpl w:val="B612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526C2FF3"/>
    <w:multiLevelType w:val="hybridMultilevel"/>
    <w:tmpl w:val="891C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3C45D77"/>
    <w:multiLevelType w:val="hybridMultilevel"/>
    <w:tmpl w:val="E01E8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06" w15:restartNumberingAfterBreak="0">
    <w:nsid w:val="5786777A"/>
    <w:multiLevelType w:val="hybridMultilevel"/>
    <w:tmpl w:val="BE64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8E33B2B"/>
    <w:multiLevelType w:val="hybridMultilevel"/>
    <w:tmpl w:val="05E2EBF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3" w15:restartNumberingAfterBreak="0">
    <w:nsid w:val="5C253396"/>
    <w:multiLevelType w:val="hybridMultilevel"/>
    <w:tmpl w:val="690EB66A"/>
    <w:lvl w:ilvl="0" w:tplc="6108FE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C957782"/>
    <w:multiLevelType w:val="hybridMultilevel"/>
    <w:tmpl w:val="DBD89DA2"/>
    <w:lvl w:ilvl="0" w:tplc="FFFFFFFF">
      <w:start w:val="1"/>
      <w:numFmt w:val="lowerLetter"/>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5E0352C2"/>
    <w:multiLevelType w:val="hybridMultilevel"/>
    <w:tmpl w:val="600E6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ED73AC1"/>
    <w:multiLevelType w:val="hybridMultilevel"/>
    <w:tmpl w:val="70D879A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75453E2"/>
    <w:multiLevelType w:val="hybridMultilevel"/>
    <w:tmpl w:val="B5283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96D3584"/>
    <w:multiLevelType w:val="hybridMultilevel"/>
    <w:tmpl w:val="6E9AA5A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A7F6853"/>
    <w:multiLevelType w:val="hybridMultilevel"/>
    <w:tmpl w:val="136C5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B2A7E7F"/>
    <w:multiLevelType w:val="hybridMultilevel"/>
    <w:tmpl w:val="2D22CDD0"/>
    <w:lvl w:ilvl="0" w:tplc="A7841EE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D286EF9"/>
    <w:multiLevelType w:val="multilevel"/>
    <w:tmpl w:val="6D286E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4" w15:restartNumberingAfterBreak="0">
    <w:nsid w:val="6E62742D"/>
    <w:multiLevelType w:val="hybridMultilevel"/>
    <w:tmpl w:val="56488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E853912"/>
    <w:multiLevelType w:val="hybridMultilevel"/>
    <w:tmpl w:val="6D2233F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09B2BE0"/>
    <w:multiLevelType w:val="multilevel"/>
    <w:tmpl w:val="A4724B8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7" w15:restartNumberingAfterBreak="0">
    <w:nsid w:val="70DA3BBE"/>
    <w:multiLevelType w:val="hybridMultilevel"/>
    <w:tmpl w:val="5980F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14F3364"/>
    <w:multiLevelType w:val="hybridMultilevel"/>
    <w:tmpl w:val="6FBC11B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1BC0F8A"/>
    <w:multiLevelType w:val="hybridMultilevel"/>
    <w:tmpl w:val="B790B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1C03064"/>
    <w:multiLevelType w:val="hybridMultilevel"/>
    <w:tmpl w:val="2EE2D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222656D"/>
    <w:multiLevelType w:val="multilevel"/>
    <w:tmpl w:val="AA3E90F2"/>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2" w15:restartNumberingAfterBreak="0">
    <w:nsid w:val="73276020"/>
    <w:multiLevelType w:val="hybridMultilevel"/>
    <w:tmpl w:val="E9DC4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35E1BAF"/>
    <w:multiLevelType w:val="multilevel"/>
    <w:tmpl w:val="74DA70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3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6" w15:restartNumberingAfterBreak="0">
    <w:nsid w:val="766F54C2"/>
    <w:multiLevelType w:val="hybridMultilevel"/>
    <w:tmpl w:val="B7D60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6E806B9"/>
    <w:multiLevelType w:val="hybridMultilevel"/>
    <w:tmpl w:val="132A7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7A36EDA"/>
    <w:multiLevelType w:val="hybridMultilevel"/>
    <w:tmpl w:val="FCB0770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8994CFC"/>
    <w:multiLevelType w:val="hybridMultilevel"/>
    <w:tmpl w:val="265CDB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D5B62A3"/>
    <w:multiLevelType w:val="multilevel"/>
    <w:tmpl w:val="7D5B62A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4" w15:restartNumberingAfterBreak="0">
    <w:nsid w:val="7F867A56"/>
    <w:multiLevelType w:val="hybridMultilevel"/>
    <w:tmpl w:val="14963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597798">
    <w:abstractNumId w:val="91"/>
  </w:num>
  <w:num w:numId="2" w16cid:durableId="415564987">
    <w:abstractNumId w:val="68"/>
  </w:num>
  <w:num w:numId="3" w16cid:durableId="867568839">
    <w:abstractNumId w:val="0"/>
  </w:num>
  <w:num w:numId="4" w16cid:durableId="1207719406">
    <w:abstractNumId w:val="98"/>
  </w:num>
  <w:num w:numId="5" w16cid:durableId="4669518">
    <w:abstractNumId w:val="101"/>
  </w:num>
  <w:num w:numId="6" w16cid:durableId="642733273">
    <w:abstractNumId w:val="112"/>
  </w:num>
  <w:num w:numId="7" w16cid:durableId="1492598676">
    <w:abstractNumId w:val="33"/>
  </w:num>
  <w:num w:numId="8" w16cid:durableId="1328627241">
    <w:abstractNumId w:val="42"/>
  </w:num>
  <w:num w:numId="9" w16cid:durableId="1046876792">
    <w:abstractNumId w:val="18"/>
  </w:num>
  <w:num w:numId="10" w16cid:durableId="1115516000">
    <w:abstractNumId w:val="134"/>
  </w:num>
  <w:num w:numId="11" w16cid:durableId="68769850">
    <w:abstractNumId w:val="60"/>
  </w:num>
  <w:num w:numId="12" w16cid:durableId="654771362">
    <w:abstractNumId w:val="123"/>
  </w:num>
  <w:num w:numId="13" w16cid:durableId="797837551">
    <w:abstractNumId w:val="75"/>
  </w:num>
  <w:num w:numId="14" w16cid:durableId="1573268883">
    <w:abstractNumId w:val="110"/>
  </w:num>
  <w:num w:numId="15" w16cid:durableId="169758662">
    <w:abstractNumId w:val="52"/>
  </w:num>
  <w:num w:numId="16" w16cid:durableId="249854933">
    <w:abstractNumId w:val="45"/>
  </w:num>
  <w:num w:numId="17" w16cid:durableId="1564294928">
    <w:abstractNumId w:val="140"/>
  </w:num>
  <w:num w:numId="18" w16cid:durableId="1594506458">
    <w:abstractNumId w:val="67"/>
  </w:num>
  <w:num w:numId="19" w16cid:durableId="1109275955">
    <w:abstractNumId w:val="27"/>
  </w:num>
  <w:num w:numId="20" w16cid:durableId="1981184564">
    <w:abstractNumId w:val="125"/>
  </w:num>
  <w:num w:numId="21" w16cid:durableId="101071647">
    <w:abstractNumId w:val="100"/>
  </w:num>
  <w:num w:numId="22" w16cid:durableId="543636176">
    <w:abstractNumId w:val="129"/>
  </w:num>
  <w:num w:numId="23" w16cid:durableId="126436495">
    <w:abstractNumId w:val="104"/>
  </w:num>
  <w:num w:numId="24" w16cid:durableId="935938947">
    <w:abstractNumId w:val="47"/>
  </w:num>
  <w:num w:numId="25" w16cid:durableId="1605842619">
    <w:abstractNumId w:val="124"/>
  </w:num>
  <w:num w:numId="26" w16cid:durableId="589855426">
    <w:abstractNumId w:val="86"/>
  </w:num>
  <w:num w:numId="27" w16cid:durableId="858543621">
    <w:abstractNumId w:val="82"/>
  </w:num>
  <w:num w:numId="28" w16cid:durableId="1008025142">
    <w:abstractNumId w:val="119"/>
  </w:num>
  <w:num w:numId="29" w16cid:durableId="783156000">
    <w:abstractNumId w:val="90"/>
  </w:num>
  <w:num w:numId="30" w16cid:durableId="2147307529">
    <w:abstractNumId w:val="117"/>
  </w:num>
  <w:num w:numId="31" w16cid:durableId="2042048029">
    <w:abstractNumId w:val="139"/>
  </w:num>
  <w:num w:numId="32" w16cid:durableId="982196201">
    <w:abstractNumId w:val="14"/>
  </w:num>
  <w:num w:numId="33" w16cid:durableId="1992518544">
    <w:abstractNumId w:val="58"/>
  </w:num>
  <w:num w:numId="34" w16cid:durableId="1325429204">
    <w:abstractNumId w:val="30"/>
  </w:num>
  <w:num w:numId="35" w16cid:durableId="246548307">
    <w:abstractNumId w:val="48"/>
  </w:num>
  <w:num w:numId="36" w16cid:durableId="347678512">
    <w:abstractNumId w:val="26"/>
  </w:num>
  <w:num w:numId="37" w16cid:durableId="360281505">
    <w:abstractNumId w:val="77"/>
  </w:num>
  <w:num w:numId="38" w16cid:durableId="394278690">
    <w:abstractNumId w:val="93"/>
  </w:num>
  <w:num w:numId="39" w16cid:durableId="1826505575">
    <w:abstractNumId w:val="11"/>
  </w:num>
  <w:num w:numId="40" w16cid:durableId="681124103">
    <w:abstractNumId w:val="89"/>
  </w:num>
  <w:num w:numId="41" w16cid:durableId="1129861104">
    <w:abstractNumId w:val="115"/>
  </w:num>
  <w:num w:numId="42" w16cid:durableId="503908768">
    <w:abstractNumId w:val="65"/>
  </w:num>
  <w:num w:numId="43" w16cid:durableId="1647051535">
    <w:abstractNumId w:val="44"/>
  </w:num>
  <w:num w:numId="44" w16cid:durableId="119689434">
    <w:abstractNumId w:val="25"/>
  </w:num>
  <w:num w:numId="45" w16cid:durableId="1525440898">
    <w:abstractNumId w:val="16"/>
  </w:num>
  <w:num w:numId="46" w16cid:durableId="990131945">
    <w:abstractNumId w:val="73"/>
  </w:num>
  <w:num w:numId="47" w16cid:durableId="362829932">
    <w:abstractNumId w:val="132"/>
  </w:num>
  <w:num w:numId="48" w16cid:durableId="1530753652">
    <w:abstractNumId w:val="55"/>
  </w:num>
  <w:num w:numId="49" w16cid:durableId="563956141">
    <w:abstractNumId w:val="43"/>
  </w:num>
  <w:num w:numId="50" w16cid:durableId="12342781">
    <w:abstractNumId w:val="71"/>
  </w:num>
  <w:num w:numId="51" w16cid:durableId="69888565">
    <w:abstractNumId w:val="9"/>
  </w:num>
  <w:num w:numId="52" w16cid:durableId="1144010167">
    <w:abstractNumId w:val="106"/>
  </w:num>
  <w:num w:numId="53" w16cid:durableId="1533029558">
    <w:abstractNumId w:val="2"/>
  </w:num>
  <w:num w:numId="54" w16cid:durableId="5207523">
    <w:abstractNumId w:val="103"/>
  </w:num>
  <w:num w:numId="55" w16cid:durableId="1476146244">
    <w:abstractNumId w:val="121"/>
  </w:num>
  <w:num w:numId="56" w16cid:durableId="864170102">
    <w:abstractNumId w:val="29"/>
  </w:num>
  <w:num w:numId="57" w16cid:durableId="1335525278">
    <w:abstractNumId w:val="50"/>
  </w:num>
  <w:num w:numId="58" w16cid:durableId="176508976">
    <w:abstractNumId w:val="35"/>
  </w:num>
  <w:num w:numId="59" w16cid:durableId="1760756324">
    <w:abstractNumId w:val="130"/>
  </w:num>
  <w:num w:numId="60" w16cid:durableId="530340883">
    <w:abstractNumId w:val="8"/>
  </w:num>
  <w:num w:numId="61" w16cid:durableId="694382275">
    <w:abstractNumId w:val="7"/>
  </w:num>
  <w:num w:numId="62" w16cid:durableId="1727296677">
    <w:abstractNumId w:val="53"/>
  </w:num>
  <w:num w:numId="63" w16cid:durableId="943928283">
    <w:abstractNumId w:val="21"/>
  </w:num>
  <w:num w:numId="64" w16cid:durableId="564292554">
    <w:abstractNumId w:val="20"/>
  </w:num>
  <w:num w:numId="65" w16cid:durableId="2043898525">
    <w:abstractNumId w:val="4"/>
  </w:num>
  <w:num w:numId="66" w16cid:durableId="714618988">
    <w:abstractNumId w:val="69"/>
  </w:num>
  <w:num w:numId="67" w16cid:durableId="115493418">
    <w:abstractNumId w:val="144"/>
  </w:num>
  <w:num w:numId="68" w16cid:durableId="1161434023">
    <w:abstractNumId w:val="28"/>
  </w:num>
  <w:num w:numId="69" w16cid:durableId="59865484">
    <w:abstractNumId w:val="61"/>
  </w:num>
  <w:num w:numId="70" w16cid:durableId="590310159">
    <w:abstractNumId w:val="136"/>
  </w:num>
  <w:num w:numId="71" w16cid:durableId="248659195">
    <w:abstractNumId w:val="24"/>
  </w:num>
  <w:num w:numId="72" w16cid:durableId="1054743574">
    <w:abstractNumId w:val="62"/>
  </w:num>
  <w:num w:numId="73" w16cid:durableId="779496590">
    <w:abstractNumId w:val="12"/>
  </w:num>
  <w:num w:numId="74" w16cid:durableId="1003777119">
    <w:abstractNumId w:val="54"/>
  </w:num>
  <w:num w:numId="75" w16cid:durableId="1012414080">
    <w:abstractNumId w:val="15"/>
  </w:num>
  <w:num w:numId="76" w16cid:durableId="957376844">
    <w:abstractNumId w:val="99"/>
  </w:num>
  <w:num w:numId="77" w16cid:durableId="1899046191">
    <w:abstractNumId w:val="51"/>
  </w:num>
  <w:num w:numId="78" w16cid:durableId="945964571">
    <w:abstractNumId w:val="3"/>
  </w:num>
  <w:num w:numId="79" w16cid:durableId="1106852103">
    <w:abstractNumId w:val="13"/>
  </w:num>
  <w:num w:numId="80" w16cid:durableId="1691296078">
    <w:abstractNumId w:val="81"/>
  </w:num>
  <w:num w:numId="81" w16cid:durableId="1859537659">
    <w:abstractNumId w:val="22"/>
  </w:num>
  <w:num w:numId="82" w16cid:durableId="1705449004">
    <w:abstractNumId w:val="70"/>
  </w:num>
  <w:num w:numId="83" w16cid:durableId="1862354201">
    <w:abstractNumId w:val="76"/>
  </w:num>
  <w:num w:numId="84" w16cid:durableId="1998339437">
    <w:abstractNumId w:val="113"/>
  </w:num>
  <w:num w:numId="85" w16cid:durableId="941569343">
    <w:abstractNumId w:val="85"/>
  </w:num>
  <w:num w:numId="86" w16cid:durableId="231544467">
    <w:abstractNumId w:val="135"/>
  </w:num>
  <w:num w:numId="87" w16cid:durableId="490676300">
    <w:abstractNumId w:val="6"/>
  </w:num>
  <w:num w:numId="88" w16cid:durableId="2110082645">
    <w:abstractNumId w:val="37"/>
  </w:num>
  <w:num w:numId="89" w16cid:durableId="1048148615">
    <w:abstractNumId w:val="128"/>
  </w:num>
  <w:num w:numId="90" w16cid:durableId="285934724">
    <w:abstractNumId w:val="116"/>
  </w:num>
  <w:num w:numId="91" w16cid:durableId="761610756">
    <w:abstractNumId w:val="10"/>
  </w:num>
  <w:num w:numId="92" w16cid:durableId="2090693765">
    <w:abstractNumId w:val="126"/>
  </w:num>
  <w:num w:numId="93" w16cid:durableId="1280186113">
    <w:abstractNumId w:val="23"/>
  </w:num>
  <w:num w:numId="94" w16cid:durableId="649603533">
    <w:abstractNumId w:val="10"/>
  </w:num>
  <w:num w:numId="95" w16cid:durableId="1606494877">
    <w:abstractNumId w:val="36"/>
  </w:num>
  <w:num w:numId="96" w16cid:durableId="295599880">
    <w:abstractNumId w:val="122"/>
  </w:num>
  <w:num w:numId="97" w16cid:durableId="1734161048">
    <w:abstractNumId w:val="87"/>
  </w:num>
  <w:num w:numId="98" w16cid:durableId="1494636374">
    <w:abstractNumId w:val="39"/>
  </w:num>
  <w:num w:numId="99" w16cid:durableId="232467451">
    <w:abstractNumId w:val="66"/>
  </w:num>
  <w:num w:numId="100" w16cid:durableId="1650204641">
    <w:abstractNumId w:val="78"/>
  </w:num>
  <w:num w:numId="101" w16cid:durableId="392317148">
    <w:abstractNumId w:val="107"/>
  </w:num>
  <w:num w:numId="102" w16cid:durableId="235555202">
    <w:abstractNumId w:val="83"/>
  </w:num>
  <w:num w:numId="103" w16cid:durableId="1255630274">
    <w:abstractNumId w:val="75"/>
  </w:num>
  <w:num w:numId="104" w16cid:durableId="1365712200">
    <w:abstractNumId w:val="19"/>
  </w:num>
  <w:num w:numId="105" w16cid:durableId="1862935015">
    <w:abstractNumId w:val="80"/>
  </w:num>
  <w:num w:numId="106" w16cid:durableId="1373336691">
    <w:abstractNumId w:val="49"/>
  </w:num>
  <w:num w:numId="107" w16cid:durableId="1329098290">
    <w:abstractNumId w:val="88"/>
  </w:num>
  <w:num w:numId="108" w16cid:durableId="206380226">
    <w:abstractNumId w:val="118"/>
  </w:num>
  <w:num w:numId="109" w16cid:durableId="1827361764">
    <w:abstractNumId w:val="32"/>
  </w:num>
  <w:num w:numId="110" w16cid:durableId="1642227167">
    <w:abstractNumId w:val="138"/>
  </w:num>
  <w:num w:numId="111" w16cid:durableId="1686050218">
    <w:abstractNumId w:val="39"/>
  </w:num>
  <w:num w:numId="112" w16cid:durableId="105319533">
    <w:abstractNumId w:val="127"/>
  </w:num>
  <w:num w:numId="113" w16cid:durableId="1942911730">
    <w:abstractNumId w:val="39"/>
  </w:num>
  <w:num w:numId="114" w16cid:durableId="1139490750">
    <w:abstractNumId w:val="133"/>
  </w:num>
  <w:num w:numId="115" w16cid:durableId="133252613">
    <w:abstractNumId w:val="131"/>
  </w:num>
  <w:num w:numId="116" w16cid:durableId="214453897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904069366">
    <w:abstractNumId w:val="74"/>
  </w:num>
  <w:num w:numId="118" w16cid:durableId="1204514134">
    <w:abstractNumId w:val="102"/>
  </w:num>
  <w:num w:numId="119" w16cid:durableId="1379551738">
    <w:abstractNumId w:val="105"/>
  </w:num>
  <w:num w:numId="120" w16cid:durableId="1557397932">
    <w:abstractNumId w:val="38"/>
  </w:num>
  <w:num w:numId="121" w16cid:durableId="424306660">
    <w:abstractNumId w:val="56"/>
  </w:num>
  <w:num w:numId="122" w16cid:durableId="1428768668">
    <w:abstractNumId w:val="109"/>
  </w:num>
  <w:num w:numId="123" w16cid:durableId="1518229681">
    <w:abstractNumId w:val="5"/>
  </w:num>
  <w:num w:numId="124" w16cid:durableId="256332873">
    <w:abstractNumId w:val="57"/>
  </w:num>
  <w:num w:numId="125" w16cid:durableId="1051155218">
    <w:abstractNumId w:val="142"/>
  </w:num>
  <w:num w:numId="126" w16cid:durableId="803040402">
    <w:abstractNumId w:val="79"/>
  </w:num>
  <w:num w:numId="127" w16cid:durableId="1823619678">
    <w:abstractNumId w:val="63"/>
  </w:num>
  <w:num w:numId="128" w16cid:durableId="294918898">
    <w:abstractNumId w:val="108"/>
  </w:num>
  <w:num w:numId="129" w16cid:durableId="131395116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765421693">
    <w:abstractNumId w:val="75"/>
  </w:num>
  <w:num w:numId="131" w16cid:durableId="632909683">
    <w:abstractNumId w:val="75"/>
  </w:num>
  <w:num w:numId="132" w16cid:durableId="1698038846">
    <w:abstractNumId w:val="68"/>
  </w:num>
  <w:num w:numId="133" w16cid:durableId="43259860">
    <w:abstractNumId w:val="96"/>
  </w:num>
  <w:num w:numId="134" w16cid:durableId="695083112">
    <w:abstractNumId w:val="143"/>
  </w:num>
  <w:num w:numId="135" w16cid:durableId="426272759">
    <w:abstractNumId w:val="141"/>
  </w:num>
  <w:num w:numId="136" w16cid:durableId="440684233">
    <w:abstractNumId w:val="31"/>
  </w:num>
  <w:num w:numId="137" w16cid:durableId="2041739623">
    <w:abstractNumId w:val="41"/>
  </w:num>
  <w:num w:numId="138" w16cid:durableId="1492872079">
    <w:abstractNumId w:val="46"/>
  </w:num>
  <w:num w:numId="139" w16cid:durableId="1154565257">
    <w:abstractNumId w:val="95"/>
  </w:num>
  <w:num w:numId="140" w16cid:durableId="1521429453">
    <w:abstractNumId w:val="64"/>
  </w:num>
  <w:num w:numId="141" w16cid:durableId="17897214">
    <w:abstractNumId w:val="120"/>
  </w:num>
  <w:num w:numId="142" w16cid:durableId="1208179321">
    <w:abstractNumId w:val="114"/>
  </w:num>
  <w:num w:numId="143" w16cid:durableId="1036543564">
    <w:abstractNumId w:val="72"/>
  </w:num>
  <w:num w:numId="144" w16cid:durableId="2071607644">
    <w:abstractNumId w:val="92"/>
  </w:num>
  <w:num w:numId="145" w16cid:durableId="448278257">
    <w:abstractNumId w:val="34"/>
  </w:num>
  <w:num w:numId="146" w16cid:durableId="410665535">
    <w:abstractNumId w:val="40"/>
  </w:num>
  <w:num w:numId="147" w16cid:durableId="1554467561">
    <w:abstractNumId w:val="97"/>
  </w:num>
  <w:num w:numId="148" w16cid:durableId="427237594">
    <w:abstractNumId w:val="137"/>
  </w:num>
  <w:num w:numId="149" w16cid:durableId="1533303906">
    <w:abstractNumId w:val="84"/>
  </w:num>
  <w:num w:numId="150" w16cid:durableId="1519007014">
    <w:abstractNumId w:val="68"/>
  </w:num>
  <w:num w:numId="151" w16cid:durableId="452019247">
    <w:abstractNumId w:val="68"/>
  </w:num>
  <w:num w:numId="152" w16cid:durableId="1587688565">
    <w:abstractNumId w:val="1"/>
  </w:num>
  <w:num w:numId="153" w16cid:durableId="2006935800">
    <w:abstractNumId w:val="94"/>
  </w:num>
  <w:num w:numId="154" w16cid:durableId="76555827">
    <w:abstractNumId w:val="111"/>
  </w:num>
  <w:num w:numId="155" w16cid:durableId="841160232">
    <w:abstractNumId w:val="131"/>
  </w:num>
  <w:num w:numId="156" w16cid:durableId="1203009370">
    <w:abstractNumId w:val="131"/>
  </w:num>
  <w:num w:numId="157" w16cid:durableId="1676036181">
    <w:abstractNumId w:val="131"/>
  </w:num>
  <w:num w:numId="158" w16cid:durableId="259219415">
    <w:abstractNumId w:val="131"/>
  </w:num>
  <w:num w:numId="159" w16cid:durableId="120466421">
    <w:abstractNumId w:val="131"/>
  </w:num>
  <w:num w:numId="160" w16cid:durableId="1588732142">
    <w:abstractNumId w:val="131"/>
  </w:num>
  <w:num w:numId="161" w16cid:durableId="1160579903">
    <w:abstractNumId w:val="131"/>
  </w:num>
  <w:num w:numId="162" w16cid:durableId="916550814">
    <w:abstractNumId w:val="131"/>
  </w:num>
  <w:num w:numId="163" w16cid:durableId="866260653">
    <w:abstractNumId w:val="131"/>
  </w:num>
  <w:num w:numId="164" w16cid:durableId="537397412">
    <w:abstractNumId w:val="131"/>
  </w:num>
  <w:num w:numId="165" w16cid:durableId="1224876496">
    <w:abstractNumId w:val="131"/>
  </w:num>
  <w:num w:numId="166" w16cid:durableId="1893615752">
    <w:abstractNumId w:val="131"/>
  </w:num>
  <w:num w:numId="167" w16cid:durableId="1318262924">
    <w:abstractNumId w:val="131"/>
  </w:num>
  <w:num w:numId="168" w16cid:durableId="490291549">
    <w:abstractNumId w:val="131"/>
  </w:num>
  <w:num w:numId="169" w16cid:durableId="1353873519">
    <w:abstractNumId w:val="131"/>
  </w:num>
  <w:num w:numId="170" w16cid:durableId="2064328166">
    <w:abstractNumId w:val="131"/>
  </w:num>
  <w:num w:numId="171" w16cid:durableId="1426611050">
    <w:abstractNumId w:val="131"/>
  </w:num>
  <w:num w:numId="172" w16cid:durableId="122815429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582031145">
    <w:abstractNumId w:val="59"/>
  </w:num>
  <w:num w:numId="174" w16cid:durableId="1378622928">
    <w:abstractNumId w:val="17"/>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removeDateAndTime/>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activeWritingStyle w:appName="MSWord" w:lang="pt-B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016"/>
    <w:rsid w:val="00000204"/>
    <w:rsid w:val="000005E7"/>
    <w:rsid w:val="000006CF"/>
    <w:rsid w:val="000006E1"/>
    <w:rsid w:val="000009CE"/>
    <w:rsid w:val="00000EE9"/>
    <w:rsid w:val="000012F1"/>
    <w:rsid w:val="000013DA"/>
    <w:rsid w:val="0000160D"/>
    <w:rsid w:val="00001657"/>
    <w:rsid w:val="00001C6E"/>
    <w:rsid w:val="00001D0A"/>
    <w:rsid w:val="00002349"/>
    <w:rsid w:val="000023B2"/>
    <w:rsid w:val="00002499"/>
    <w:rsid w:val="000028D1"/>
    <w:rsid w:val="000029A8"/>
    <w:rsid w:val="00002A37"/>
    <w:rsid w:val="00002AB6"/>
    <w:rsid w:val="00002F66"/>
    <w:rsid w:val="00002F7B"/>
    <w:rsid w:val="00003116"/>
    <w:rsid w:val="000031F2"/>
    <w:rsid w:val="000034AD"/>
    <w:rsid w:val="00003826"/>
    <w:rsid w:val="00003AC0"/>
    <w:rsid w:val="00003D22"/>
    <w:rsid w:val="0000429A"/>
    <w:rsid w:val="000042C8"/>
    <w:rsid w:val="0000431F"/>
    <w:rsid w:val="00004346"/>
    <w:rsid w:val="00004756"/>
    <w:rsid w:val="0000484E"/>
    <w:rsid w:val="000048B6"/>
    <w:rsid w:val="0000496B"/>
    <w:rsid w:val="00004B13"/>
    <w:rsid w:val="00004E33"/>
    <w:rsid w:val="00004F4F"/>
    <w:rsid w:val="0000505D"/>
    <w:rsid w:val="0000523D"/>
    <w:rsid w:val="0000531F"/>
    <w:rsid w:val="0000564C"/>
    <w:rsid w:val="0000569B"/>
    <w:rsid w:val="00005B2E"/>
    <w:rsid w:val="00005BC6"/>
    <w:rsid w:val="00005CB0"/>
    <w:rsid w:val="00005D3B"/>
    <w:rsid w:val="00005FF9"/>
    <w:rsid w:val="00006062"/>
    <w:rsid w:val="000061F9"/>
    <w:rsid w:val="00006446"/>
    <w:rsid w:val="00006797"/>
    <w:rsid w:val="000067F1"/>
    <w:rsid w:val="00006896"/>
    <w:rsid w:val="0000694F"/>
    <w:rsid w:val="00006C0F"/>
    <w:rsid w:val="00006CFA"/>
    <w:rsid w:val="00006D1E"/>
    <w:rsid w:val="00006DB8"/>
    <w:rsid w:val="00006EFA"/>
    <w:rsid w:val="00006FA3"/>
    <w:rsid w:val="00007134"/>
    <w:rsid w:val="00007164"/>
    <w:rsid w:val="0000739F"/>
    <w:rsid w:val="00007424"/>
    <w:rsid w:val="00007586"/>
    <w:rsid w:val="000076C9"/>
    <w:rsid w:val="0000778B"/>
    <w:rsid w:val="000078CD"/>
    <w:rsid w:val="00007AC9"/>
    <w:rsid w:val="00007B9F"/>
    <w:rsid w:val="00007C62"/>
    <w:rsid w:val="00007CDC"/>
    <w:rsid w:val="00007D9B"/>
    <w:rsid w:val="00010110"/>
    <w:rsid w:val="0001022D"/>
    <w:rsid w:val="00010628"/>
    <w:rsid w:val="0001063E"/>
    <w:rsid w:val="0001071B"/>
    <w:rsid w:val="0001083F"/>
    <w:rsid w:val="000108D6"/>
    <w:rsid w:val="00010906"/>
    <w:rsid w:val="000109F8"/>
    <w:rsid w:val="00010C5E"/>
    <w:rsid w:val="00010CA5"/>
    <w:rsid w:val="0001121E"/>
    <w:rsid w:val="00011398"/>
    <w:rsid w:val="000114A6"/>
    <w:rsid w:val="000115E8"/>
    <w:rsid w:val="00011649"/>
    <w:rsid w:val="00011959"/>
    <w:rsid w:val="000119A7"/>
    <w:rsid w:val="000119E5"/>
    <w:rsid w:val="00011A43"/>
    <w:rsid w:val="00011A8A"/>
    <w:rsid w:val="00011AF0"/>
    <w:rsid w:val="00011B28"/>
    <w:rsid w:val="00011D4A"/>
    <w:rsid w:val="00011D6A"/>
    <w:rsid w:val="00012461"/>
    <w:rsid w:val="0001258D"/>
    <w:rsid w:val="00012613"/>
    <w:rsid w:val="00012847"/>
    <w:rsid w:val="00012949"/>
    <w:rsid w:val="00012D0D"/>
    <w:rsid w:val="00013377"/>
    <w:rsid w:val="0001348C"/>
    <w:rsid w:val="0001375A"/>
    <w:rsid w:val="00013A41"/>
    <w:rsid w:val="00013AD3"/>
    <w:rsid w:val="00013B05"/>
    <w:rsid w:val="00013BD4"/>
    <w:rsid w:val="00013C5F"/>
    <w:rsid w:val="00013DEB"/>
    <w:rsid w:val="00013ED2"/>
    <w:rsid w:val="00013EDF"/>
    <w:rsid w:val="00013F7B"/>
    <w:rsid w:val="000140AE"/>
    <w:rsid w:val="00014318"/>
    <w:rsid w:val="00014368"/>
    <w:rsid w:val="000143DA"/>
    <w:rsid w:val="00014464"/>
    <w:rsid w:val="000145DF"/>
    <w:rsid w:val="0001460E"/>
    <w:rsid w:val="00014729"/>
    <w:rsid w:val="0001492C"/>
    <w:rsid w:val="00014BDE"/>
    <w:rsid w:val="00014CD1"/>
    <w:rsid w:val="00014E69"/>
    <w:rsid w:val="00014F1C"/>
    <w:rsid w:val="000150C9"/>
    <w:rsid w:val="00015647"/>
    <w:rsid w:val="0001569D"/>
    <w:rsid w:val="0001572B"/>
    <w:rsid w:val="00015788"/>
    <w:rsid w:val="000158EC"/>
    <w:rsid w:val="00015A16"/>
    <w:rsid w:val="00015B31"/>
    <w:rsid w:val="00015B3F"/>
    <w:rsid w:val="00015BBB"/>
    <w:rsid w:val="00015D15"/>
    <w:rsid w:val="000161F0"/>
    <w:rsid w:val="00016308"/>
    <w:rsid w:val="0001660E"/>
    <w:rsid w:val="000166E2"/>
    <w:rsid w:val="000168FA"/>
    <w:rsid w:val="00016A17"/>
    <w:rsid w:val="00016A4B"/>
    <w:rsid w:val="00016BEF"/>
    <w:rsid w:val="00016BFB"/>
    <w:rsid w:val="00016C26"/>
    <w:rsid w:val="000170E7"/>
    <w:rsid w:val="0001724C"/>
    <w:rsid w:val="00017606"/>
    <w:rsid w:val="00017620"/>
    <w:rsid w:val="00017C83"/>
    <w:rsid w:val="00017DA9"/>
    <w:rsid w:val="00017DBE"/>
    <w:rsid w:val="00017F12"/>
    <w:rsid w:val="00020223"/>
    <w:rsid w:val="000203AC"/>
    <w:rsid w:val="000206B9"/>
    <w:rsid w:val="000207E1"/>
    <w:rsid w:val="00020A5F"/>
    <w:rsid w:val="00020A6E"/>
    <w:rsid w:val="00020B4F"/>
    <w:rsid w:val="00020C43"/>
    <w:rsid w:val="00020CAC"/>
    <w:rsid w:val="00020ED6"/>
    <w:rsid w:val="00020F7F"/>
    <w:rsid w:val="00020FDA"/>
    <w:rsid w:val="0002100A"/>
    <w:rsid w:val="00021083"/>
    <w:rsid w:val="000210C1"/>
    <w:rsid w:val="00021120"/>
    <w:rsid w:val="000211D5"/>
    <w:rsid w:val="000211D7"/>
    <w:rsid w:val="00021790"/>
    <w:rsid w:val="000218A3"/>
    <w:rsid w:val="000219EA"/>
    <w:rsid w:val="00021D62"/>
    <w:rsid w:val="00021E15"/>
    <w:rsid w:val="00021E3B"/>
    <w:rsid w:val="00021EB4"/>
    <w:rsid w:val="000220E1"/>
    <w:rsid w:val="00022337"/>
    <w:rsid w:val="00022365"/>
    <w:rsid w:val="000225BD"/>
    <w:rsid w:val="00022883"/>
    <w:rsid w:val="00022A90"/>
    <w:rsid w:val="00022F5B"/>
    <w:rsid w:val="000231F5"/>
    <w:rsid w:val="000232D7"/>
    <w:rsid w:val="000235FF"/>
    <w:rsid w:val="00023BB9"/>
    <w:rsid w:val="00023CC3"/>
    <w:rsid w:val="00023F96"/>
    <w:rsid w:val="000240B5"/>
    <w:rsid w:val="0002444D"/>
    <w:rsid w:val="0002459D"/>
    <w:rsid w:val="0002465A"/>
    <w:rsid w:val="0002465F"/>
    <w:rsid w:val="0002471C"/>
    <w:rsid w:val="00024846"/>
    <w:rsid w:val="0002484D"/>
    <w:rsid w:val="00024894"/>
    <w:rsid w:val="0002493C"/>
    <w:rsid w:val="00024A45"/>
    <w:rsid w:val="00024B46"/>
    <w:rsid w:val="00024DF2"/>
    <w:rsid w:val="00024EAA"/>
    <w:rsid w:val="00024EEF"/>
    <w:rsid w:val="00025443"/>
    <w:rsid w:val="000254D1"/>
    <w:rsid w:val="0002562A"/>
    <w:rsid w:val="0002564D"/>
    <w:rsid w:val="00025814"/>
    <w:rsid w:val="000258F7"/>
    <w:rsid w:val="00025B07"/>
    <w:rsid w:val="00025CF2"/>
    <w:rsid w:val="00025ECA"/>
    <w:rsid w:val="00025EEF"/>
    <w:rsid w:val="000262F7"/>
    <w:rsid w:val="00026457"/>
    <w:rsid w:val="0002675C"/>
    <w:rsid w:val="00026C37"/>
    <w:rsid w:val="00026DB5"/>
    <w:rsid w:val="00026F83"/>
    <w:rsid w:val="00027169"/>
    <w:rsid w:val="000271CC"/>
    <w:rsid w:val="00027271"/>
    <w:rsid w:val="00027344"/>
    <w:rsid w:val="00027375"/>
    <w:rsid w:val="000273BF"/>
    <w:rsid w:val="0002740E"/>
    <w:rsid w:val="000274DB"/>
    <w:rsid w:val="000274FD"/>
    <w:rsid w:val="00027749"/>
    <w:rsid w:val="00027751"/>
    <w:rsid w:val="000277EF"/>
    <w:rsid w:val="000278A0"/>
    <w:rsid w:val="000279BD"/>
    <w:rsid w:val="00027B2E"/>
    <w:rsid w:val="00027C00"/>
    <w:rsid w:val="00027C3A"/>
    <w:rsid w:val="00027C67"/>
    <w:rsid w:val="00027D2C"/>
    <w:rsid w:val="00027D73"/>
    <w:rsid w:val="00027EF3"/>
    <w:rsid w:val="00027F16"/>
    <w:rsid w:val="000300B6"/>
    <w:rsid w:val="00030105"/>
    <w:rsid w:val="00030134"/>
    <w:rsid w:val="000303FA"/>
    <w:rsid w:val="00030505"/>
    <w:rsid w:val="0003075E"/>
    <w:rsid w:val="000308C1"/>
    <w:rsid w:val="0003093C"/>
    <w:rsid w:val="00030A1F"/>
    <w:rsid w:val="00030A9C"/>
    <w:rsid w:val="00030B3E"/>
    <w:rsid w:val="00030C2F"/>
    <w:rsid w:val="00031226"/>
    <w:rsid w:val="00031234"/>
    <w:rsid w:val="00031252"/>
    <w:rsid w:val="000313B7"/>
    <w:rsid w:val="000314FE"/>
    <w:rsid w:val="000316D8"/>
    <w:rsid w:val="00031948"/>
    <w:rsid w:val="00031A54"/>
    <w:rsid w:val="00031BD0"/>
    <w:rsid w:val="00031D16"/>
    <w:rsid w:val="00031DE9"/>
    <w:rsid w:val="00031ECF"/>
    <w:rsid w:val="00032151"/>
    <w:rsid w:val="0003233C"/>
    <w:rsid w:val="00032484"/>
    <w:rsid w:val="000325B8"/>
    <w:rsid w:val="000327F5"/>
    <w:rsid w:val="000329FF"/>
    <w:rsid w:val="00032AA2"/>
    <w:rsid w:val="00032AEC"/>
    <w:rsid w:val="00032B86"/>
    <w:rsid w:val="00032BA2"/>
    <w:rsid w:val="00032CE9"/>
    <w:rsid w:val="00032DD8"/>
    <w:rsid w:val="00033023"/>
    <w:rsid w:val="0003302B"/>
    <w:rsid w:val="00033250"/>
    <w:rsid w:val="0003332F"/>
    <w:rsid w:val="0003333B"/>
    <w:rsid w:val="00033679"/>
    <w:rsid w:val="00033680"/>
    <w:rsid w:val="00033815"/>
    <w:rsid w:val="000338B2"/>
    <w:rsid w:val="00033911"/>
    <w:rsid w:val="00033B5B"/>
    <w:rsid w:val="00033BEF"/>
    <w:rsid w:val="00033D61"/>
    <w:rsid w:val="00033E3F"/>
    <w:rsid w:val="00033F3E"/>
    <w:rsid w:val="00033F64"/>
    <w:rsid w:val="00033FD4"/>
    <w:rsid w:val="00034408"/>
    <w:rsid w:val="00034581"/>
    <w:rsid w:val="0003476C"/>
    <w:rsid w:val="00034855"/>
    <w:rsid w:val="000349BB"/>
    <w:rsid w:val="00034B70"/>
    <w:rsid w:val="00034C15"/>
    <w:rsid w:val="00034C3C"/>
    <w:rsid w:val="000352F8"/>
    <w:rsid w:val="000355D2"/>
    <w:rsid w:val="00035749"/>
    <w:rsid w:val="0003585B"/>
    <w:rsid w:val="000358FF"/>
    <w:rsid w:val="00035ABD"/>
    <w:rsid w:val="00035B22"/>
    <w:rsid w:val="00035DE9"/>
    <w:rsid w:val="0003637A"/>
    <w:rsid w:val="000363DB"/>
    <w:rsid w:val="0003647C"/>
    <w:rsid w:val="0003664E"/>
    <w:rsid w:val="0003666E"/>
    <w:rsid w:val="000367E3"/>
    <w:rsid w:val="00036AC0"/>
    <w:rsid w:val="00036BA1"/>
    <w:rsid w:val="00036C00"/>
    <w:rsid w:val="00036D0E"/>
    <w:rsid w:val="00036EFB"/>
    <w:rsid w:val="000370A9"/>
    <w:rsid w:val="000370BE"/>
    <w:rsid w:val="0003758F"/>
    <w:rsid w:val="000376F2"/>
    <w:rsid w:val="0003795E"/>
    <w:rsid w:val="00037B72"/>
    <w:rsid w:val="00037DC7"/>
    <w:rsid w:val="00037F56"/>
    <w:rsid w:val="00037FF5"/>
    <w:rsid w:val="00040056"/>
    <w:rsid w:val="0004021D"/>
    <w:rsid w:val="0004047A"/>
    <w:rsid w:val="00040A6C"/>
    <w:rsid w:val="00040BDA"/>
    <w:rsid w:val="00040EBB"/>
    <w:rsid w:val="00040EFE"/>
    <w:rsid w:val="00041139"/>
    <w:rsid w:val="000411AF"/>
    <w:rsid w:val="00041255"/>
    <w:rsid w:val="00041299"/>
    <w:rsid w:val="00041336"/>
    <w:rsid w:val="00041B0A"/>
    <w:rsid w:val="00041BAF"/>
    <w:rsid w:val="00041C2F"/>
    <w:rsid w:val="0004209A"/>
    <w:rsid w:val="000420A8"/>
    <w:rsid w:val="000420AF"/>
    <w:rsid w:val="00042115"/>
    <w:rsid w:val="000422E2"/>
    <w:rsid w:val="0004277A"/>
    <w:rsid w:val="00042827"/>
    <w:rsid w:val="0004288D"/>
    <w:rsid w:val="00042946"/>
    <w:rsid w:val="00042C65"/>
    <w:rsid w:val="00042F22"/>
    <w:rsid w:val="0004311E"/>
    <w:rsid w:val="000433AE"/>
    <w:rsid w:val="000434C4"/>
    <w:rsid w:val="000436C1"/>
    <w:rsid w:val="0004399A"/>
    <w:rsid w:val="000439A2"/>
    <w:rsid w:val="00043BE0"/>
    <w:rsid w:val="00043C0E"/>
    <w:rsid w:val="00043D43"/>
    <w:rsid w:val="00043E10"/>
    <w:rsid w:val="00043E26"/>
    <w:rsid w:val="000441C1"/>
    <w:rsid w:val="0004427F"/>
    <w:rsid w:val="000442B1"/>
    <w:rsid w:val="00044393"/>
    <w:rsid w:val="00044436"/>
    <w:rsid w:val="000444AB"/>
    <w:rsid w:val="000444EF"/>
    <w:rsid w:val="000448B8"/>
    <w:rsid w:val="00044925"/>
    <w:rsid w:val="00044A7B"/>
    <w:rsid w:val="00044B6D"/>
    <w:rsid w:val="00044C7D"/>
    <w:rsid w:val="00044CDD"/>
    <w:rsid w:val="00044E1F"/>
    <w:rsid w:val="00045278"/>
    <w:rsid w:val="00045773"/>
    <w:rsid w:val="00045C5D"/>
    <w:rsid w:val="00045DC4"/>
    <w:rsid w:val="00045E5A"/>
    <w:rsid w:val="00046039"/>
    <w:rsid w:val="0004612B"/>
    <w:rsid w:val="0004624F"/>
    <w:rsid w:val="000463BF"/>
    <w:rsid w:val="000465F3"/>
    <w:rsid w:val="000466D0"/>
    <w:rsid w:val="00046832"/>
    <w:rsid w:val="000468A7"/>
    <w:rsid w:val="00046903"/>
    <w:rsid w:val="00046D66"/>
    <w:rsid w:val="00046F87"/>
    <w:rsid w:val="000470DC"/>
    <w:rsid w:val="00047205"/>
    <w:rsid w:val="000472E6"/>
    <w:rsid w:val="000472ED"/>
    <w:rsid w:val="00047450"/>
    <w:rsid w:val="0004766D"/>
    <w:rsid w:val="0004784A"/>
    <w:rsid w:val="00047CD3"/>
    <w:rsid w:val="00047EE0"/>
    <w:rsid w:val="000502DF"/>
    <w:rsid w:val="0005056D"/>
    <w:rsid w:val="0005060D"/>
    <w:rsid w:val="000508EC"/>
    <w:rsid w:val="0005098C"/>
    <w:rsid w:val="00050C62"/>
    <w:rsid w:val="00050CF7"/>
    <w:rsid w:val="00050E6D"/>
    <w:rsid w:val="00050ED2"/>
    <w:rsid w:val="00050FE1"/>
    <w:rsid w:val="0005153D"/>
    <w:rsid w:val="0005174D"/>
    <w:rsid w:val="00051B44"/>
    <w:rsid w:val="00051DEE"/>
    <w:rsid w:val="00051E18"/>
    <w:rsid w:val="00051FEB"/>
    <w:rsid w:val="000520AA"/>
    <w:rsid w:val="000520EA"/>
    <w:rsid w:val="00052121"/>
    <w:rsid w:val="000521DA"/>
    <w:rsid w:val="00052778"/>
    <w:rsid w:val="000527CF"/>
    <w:rsid w:val="00052891"/>
    <w:rsid w:val="00052923"/>
    <w:rsid w:val="00052A07"/>
    <w:rsid w:val="00052BF4"/>
    <w:rsid w:val="00052D4F"/>
    <w:rsid w:val="00052D5E"/>
    <w:rsid w:val="00052E1A"/>
    <w:rsid w:val="00052FC2"/>
    <w:rsid w:val="00053127"/>
    <w:rsid w:val="000532FA"/>
    <w:rsid w:val="000534E3"/>
    <w:rsid w:val="00053504"/>
    <w:rsid w:val="0005397C"/>
    <w:rsid w:val="00053A80"/>
    <w:rsid w:val="00053B15"/>
    <w:rsid w:val="00053CE1"/>
    <w:rsid w:val="00053DF2"/>
    <w:rsid w:val="00053E70"/>
    <w:rsid w:val="00053E7A"/>
    <w:rsid w:val="00053F0B"/>
    <w:rsid w:val="0005416E"/>
    <w:rsid w:val="000542A0"/>
    <w:rsid w:val="000542C8"/>
    <w:rsid w:val="00054348"/>
    <w:rsid w:val="000543F2"/>
    <w:rsid w:val="000545DE"/>
    <w:rsid w:val="00054711"/>
    <w:rsid w:val="0005479C"/>
    <w:rsid w:val="00054CDE"/>
    <w:rsid w:val="00054DE4"/>
    <w:rsid w:val="00054EB3"/>
    <w:rsid w:val="000551FF"/>
    <w:rsid w:val="00055349"/>
    <w:rsid w:val="00055376"/>
    <w:rsid w:val="00055436"/>
    <w:rsid w:val="00055736"/>
    <w:rsid w:val="000559D5"/>
    <w:rsid w:val="00055AE5"/>
    <w:rsid w:val="00055B72"/>
    <w:rsid w:val="00055D80"/>
    <w:rsid w:val="00055F94"/>
    <w:rsid w:val="00055FD6"/>
    <w:rsid w:val="0005606A"/>
    <w:rsid w:val="0005668C"/>
    <w:rsid w:val="00056725"/>
    <w:rsid w:val="00056844"/>
    <w:rsid w:val="00056BA9"/>
    <w:rsid w:val="00056C0D"/>
    <w:rsid w:val="00056C64"/>
    <w:rsid w:val="00056DD8"/>
    <w:rsid w:val="00056E99"/>
    <w:rsid w:val="00056F2A"/>
    <w:rsid w:val="00057117"/>
    <w:rsid w:val="0005739F"/>
    <w:rsid w:val="000573E5"/>
    <w:rsid w:val="000573F3"/>
    <w:rsid w:val="000575F3"/>
    <w:rsid w:val="0005771E"/>
    <w:rsid w:val="00057791"/>
    <w:rsid w:val="000577E7"/>
    <w:rsid w:val="00057974"/>
    <w:rsid w:val="00057A80"/>
    <w:rsid w:val="00057EF1"/>
    <w:rsid w:val="00057F34"/>
    <w:rsid w:val="00057F60"/>
    <w:rsid w:val="00057FFD"/>
    <w:rsid w:val="00060038"/>
    <w:rsid w:val="00060404"/>
    <w:rsid w:val="00060561"/>
    <w:rsid w:val="000607CA"/>
    <w:rsid w:val="00060CDB"/>
    <w:rsid w:val="00060D17"/>
    <w:rsid w:val="00061131"/>
    <w:rsid w:val="0006129D"/>
    <w:rsid w:val="000613A9"/>
    <w:rsid w:val="00061463"/>
    <w:rsid w:val="00061668"/>
    <w:rsid w:val="000616E7"/>
    <w:rsid w:val="00061731"/>
    <w:rsid w:val="00061740"/>
    <w:rsid w:val="00061877"/>
    <w:rsid w:val="000618AF"/>
    <w:rsid w:val="0006196B"/>
    <w:rsid w:val="0006198D"/>
    <w:rsid w:val="000619BD"/>
    <w:rsid w:val="00061A4F"/>
    <w:rsid w:val="00061B89"/>
    <w:rsid w:val="00061D5D"/>
    <w:rsid w:val="00062159"/>
    <w:rsid w:val="00062447"/>
    <w:rsid w:val="00062537"/>
    <w:rsid w:val="0006255F"/>
    <w:rsid w:val="00062741"/>
    <w:rsid w:val="000627D8"/>
    <w:rsid w:val="00062840"/>
    <w:rsid w:val="00062D1A"/>
    <w:rsid w:val="00062D7D"/>
    <w:rsid w:val="00062E8C"/>
    <w:rsid w:val="00063169"/>
    <w:rsid w:val="000631C1"/>
    <w:rsid w:val="0006322C"/>
    <w:rsid w:val="000633C1"/>
    <w:rsid w:val="0006341C"/>
    <w:rsid w:val="00063531"/>
    <w:rsid w:val="00063551"/>
    <w:rsid w:val="0006368B"/>
    <w:rsid w:val="000636B5"/>
    <w:rsid w:val="00063A4D"/>
    <w:rsid w:val="00063AFF"/>
    <w:rsid w:val="00063C44"/>
    <w:rsid w:val="00063F20"/>
    <w:rsid w:val="000640D8"/>
    <w:rsid w:val="000642E9"/>
    <w:rsid w:val="00064338"/>
    <w:rsid w:val="00064545"/>
    <w:rsid w:val="000645A0"/>
    <w:rsid w:val="000647F9"/>
    <w:rsid w:val="0006486B"/>
    <w:rsid w:val="0006487E"/>
    <w:rsid w:val="00064919"/>
    <w:rsid w:val="00064AE5"/>
    <w:rsid w:val="00064B22"/>
    <w:rsid w:val="00064C48"/>
    <w:rsid w:val="00064DB2"/>
    <w:rsid w:val="00064E5E"/>
    <w:rsid w:val="0006517C"/>
    <w:rsid w:val="000651ED"/>
    <w:rsid w:val="00065251"/>
    <w:rsid w:val="00065325"/>
    <w:rsid w:val="0006536D"/>
    <w:rsid w:val="00065428"/>
    <w:rsid w:val="000657A3"/>
    <w:rsid w:val="000657D0"/>
    <w:rsid w:val="000657E5"/>
    <w:rsid w:val="000657FF"/>
    <w:rsid w:val="00065804"/>
    <w:rsid w:val="00065956"/>
    <w:rsid w:val="00065E1A"/>
    <w:rsid w:val="00065EA3"/>
    <w:rsid w:val="0006606B"/>
    <w:rsid w:val="0006619E"/>
    <w:rsid w:val="000661FD"/>
    <w:rsid w:val="0006630B"/>
    <w:rsid w:val="000665A5"/>
    <w:rsid w:val="000667AC"/>
    <w:rsid w:val="00066859"/>
    <w:rsid w:val="00066C5F"/>
    <w:rsid w:val="00066CC0"/>
    <w:rsid w:val="00066CC9"/>
    <w:rsid w:val="00066DDF"/>
    <w:rsid w:val="00066F5A"/>
    <w:rsid w:val="00067055"/>
    <w:rsid w:val="000671A8"/>
    <w:rsid w:val="0006721F"/>
    <w:rsid w:val="000677DD"/>
    <w:rsid w:val="000679EC"/>
    <w:rsid w:val="00067C16"/>
    <w:rsid w:val="00067C84"/>
    <w:rsid w:val="00067DFD"/>
    <w:rsid w:val="00067FB1"/>
    <w:rsid w:val="0007016A"/>
    <w:rsid w:val="00070195"/>
    <w:rsid w:val="000701F0"/>
    <w:rsid w:val="00070345"/>
    <w:rsid w:val="0007041E"/>
    <w:rsid w:val="0007052A"/>
    <w:rsid w:val="000709AA"/>
    <w:rsid w:val="00070BD4"/>
    <w:rsid w:val="00070D92"/>
    <w:rsid w:val="00070F83"/>
    <w:rsid w:val="00071119"/>
    <w:rsid w:val="0007129B"/>
    <w:rsid w:val="000713F9"/>
    <w:rsid w:val="0007169A"/>
    <w:rsid w:val="0007186E"/>
    <w:rsid w:val="00071D36"/>
    <w:rsid w:val="00071E16"/>
    <w:rsid w:val="00071E23"/>
    <w:rsid w:val="00071F69"/>
    <w:rsid w:val="0007218D"/>
    <w:rsid w:val="000722F0"/>
    <w:rsid w:val="00072BDD"/>
    <w:rsid w:val="00072E8B"/>
    <w:rsid w:val="00072F06"/>
    <w:rsid w:val="0007302E"/>
    <w:rsid w:val="00073131"/>
    <w:rsid w:val="00073221"/>
    <w:rsid w:val="0007354B"/>
    <w:rsid w:val="0007354E"/>
    <w:rsid w:val="00073678"/>
    <w:rsid w:val="00073688"/>
    <w:rsid w:val="0007370E"/>
    <w:rsid w:val="0007373A"/>
    <w:rsid w:val="00073776"/>
    <w:rsid w:val="00073852"/>
    <w:rsid w:val="00073AFA"/>
    <w:rsid w:val="00073BDE"/>
    <w:rsid w:val="00073D65"/>
    <w:rsid w:val="00073E65"/>
    <w:rsid w:val="00074002"/>
    <w:rsid w:val="000741D2"/>
    <w:rsid w:val="000742BE"/>
    <w:rsid w:val="00074375"/>
    <w:rsid w:val="000744D0"/>
    <w:rsid w:val="000745F5"/>
    <w:rsid w:val="000746F2"/>
    <w:rsid w:val="000747E2"/>
    <w:rsid w:val="00074801"/>
    <w:rsid w:val="00074CD3"/>
    <w:rsid w:val="00074CE9"/>
    <w:rsid w:val="00074E2D"/>
    <w:rsid w:val="00074F02"/>
    <w:rsid w:val="00075312"/>
    <w:rsid w:val="00075438"/>
    <w:rsid w:val="0007578C"/>
    <w:rsid w:val="000757BF"/>
    <w:rsid w:val="0007593C"/>
    <w:rsid w:val="00075BD0"/>
    <w:rsid w:val="00075DAF"/>
    <w:rsid w:val="00076006"/>
    <w:rsid w:val="00076173"/>
    <w:rsid w:val="0007622B"/>
    <w:rsid w:val="0007630A"/>
    <w:rsid w:val="0007650D"/>
    <w:rsid w:val="000765E9"/>
    <w:rsid w:val="0007662B"/>
    <w:rsid w:val="000767F6"/>
    <w:rsid w:val="0007690B"/>
    <w:rsid w:val="0007691C"/>
    <w:rsid w:val="000769CD"/>
    <w:rsid w:val="00076C47"/>
    <w:rsid w:val="00076E02"/>
    <w:rsid w:val="0007702A"/>
    <w:rsid w:val="00077058"/>
    <w:rsid w:val="00077172"/>
    <w:rsid w:val="0007748E"/>
    <w:rsid w:val="0007773A"/>
    <w:rsid w:val="00077DC5"/>
    <w:rsid w:val="00077E5F"/>
    <w:rsid w:val="00080086"/>
    <w:rsid w:val="000801B2"/>
    <w:rsid w:val="0008036A"/>
    <w:rsid w:val="0008087B"/>
    <w:rsid w:val="00080CA7"/>
    <w:rsid w:val="00080DEA"/>
    <w:rsid w:val="00080E9C"/>
    <w:rsid w:val="00081137"/>
    <w:rsid w:val="00081258"/>
    <w:rsid w:val="000812D3"/>
    <w:rsid w:val="0008138B"/>
    <w:rsid w:val="000814BE"/>
    <w:rsid w:val="00081886"/>
    <w:rsid w:val="00081A55"/>
    <w:rsid w:val="00081AE6"/>
    <w:rsid w:val="00081BDF"/>
    <w:rsid w:val="00081C63"/>
    <w:rsid w:val="00081D82"/>
    <w:rsid w:val="00081E6C"/>
    <w:rsid w:val="00081EB4"/>
    <w:rsid w:val="00082B0E"/>
    <w:rsid w:val="00082F12"/>
    <w:rsid w:val="00082F1C"/>
    <w:rsid w:val="00083279"/>
    <w:rsid w:val="00083714"/>
    <w:rsid w:val="000839F3"/>
    <w:rsid w:val="00083A95"/>
    <w:rsid w:val="00083AAA"/>
    <w:rsid w:val="00083CA5"/>
    <w:rsid w:val="00083D63"/>
    <w:rsid w:val="00084010"/>
    <w:rsid w:val="00084160"/>
    <w:rsid w:val="000842DD"/>
    <w:rsid w:val="00084388"/>
    <w:rsid w:val="0008442E"/>
    <w:rsid w:val="0008464B"/>
    <w:rsid w:val="00084935"/>
    <w:rsid w:val="00084D5D"/>
    <w:rsid w:val="00084E10"/>
    <w:rsid w:val="00084EB9"/>
    <w:rsid w:val="00084FF8"/>
    <w:rsid w:val="0008526F"/>
    <w:rsid w:val="000855BE"/>
    <w:rsid w:val="000855EB"/>
    <w:rsid w:val="0008573E"/>
    <w:rsid w:val="000858BF"/>
    <w:rsid w:val="0008591D"/>
    <w:rsid w:val="00085950"/>
    <w:rsid w:val="00085AA0"/>
    <w:rsid w:val="00085B52"/>
    <w:rsid w:val="00085B6F"/>
    <w:rsid w:val="00085BC3"/>
    <w:rsid w:val="0008624D"/>
    <w:rsid w:val="00086298"/>
    <w:rsid w:val="00086395"/>
    <w:rsid w:val="000863EF"/>
    <w:rsid w:val="00086549"/>
    <w:rsid w:val="00086643"/>
    <w:rsid w:val="000866F2"/>
    <w:rsid w:val="00086771"/>
    <w:rsid w:val="00086984"/>
    <w:rsid w:val="00086B14"/>
    <w:rsid w:val="00086E8A"/>
    <w:rsid w:val="0008700E"/>
    <w:rsid w:val="00087057"/>
    <w:rsid w:val="00087347"/>
    <w:rsid w:val="00087654"/>
    <w:rsid w:val="00087697"/>
    <w:rsid w:val="00087819"/>
    <w:rsid w:val="00087A96"/>
    <w:rsid w:val="0009005D"/>
    <w:rsid w:val="0009009F"/>
    <w:rsid w:val="00090116"/>
    <w:rsid w:val="0009028B"/>
    <w:rsid w:val="00090375"/>
    <w:rsid w:val="000908D3"/>
    <w:rsid w:val="000909F8"/>
    <w:rsid w:val="00090E06"/>
    <w:rsid w:val="00090E76"/>
    <w:rsid w:val="00091264"/>
    <w:rsid w:val="00091539"/>
    <w:rsid w:val="00091557"/>
    <w:rsid w:val="000916E2"/>
    <w:rsid w:val="00091772"/>
    <w:rsid w:val="00091924"/>
    <w:rsid w:val="00091AF5"/>
    <w:rsid w:val="00091B86"/>
    <w:rsid w:val="00091BCC"/>
    <w:rsid w:val="00091BE5"/>
    <w:rsid w:val="00091C80"/>
    <w:rsid w:val="00091D02"/>
    <w:rsid w:val="000921C4"/>
    <w:rsid w:val="000924C1"/>
    <w:rsid w:val="000924F0"/>
    <w:rsid w:val="0009288E"/>
    <w:rsid w:val="00092BF4"/>
    <w:rsid w:val="00092C95"/>
    <w:rsid w:val="00093207"/>
    <w:rsid w:val="0009336A"/>
    <w:rsid w:val="00093474"/>
    <w:rsid w:val="00093614"/>
    <w:rsid w:val="000936E4"/>
    <w:rsid w:val="00093717"/>
    <w:rsid w:val="0009397D"/>
    <w:rsid w:val="00093C75"/>
    <w:rsid w:val="00093CFD"/>
    <w:rsid w:val="00093D86"/>
    <w:rsid w:val="00093EBB"/>
    <w:rsid w:val="00094050"/>
    <w:rsid w:val="000940E1"/>
    <w:rsid w:val="00094221"/>
    <w:rsid w:val="000943C7"/>
    <w:rsid w:val="00094577"/>
    <w:rsid w:val="000945A7"/>
    <w:rsid w:val="00094A1B"/>
    <w:rsid w:val="00094B41"/>
    <w:rsid w:val="00094CF7"/>
    <w:rsid w:val="00094F2D"/>
    <w:rsid w:val="0009510F"/>
    <w:rsid w:val="00095459"/>
    <w:rsid w:val="00095636"/>
    <w:rsid w:val="0009586A"/>
    <w:rsid w:val="00095AE4"/>
    <w:rsid w:val="00095FA5"/>
    <w:rsid w:val="00095FF6"/>
    <w:rsid w:val="00096030"/>
    <w:rsid w:val="00096039"/>
    <w:rsid w:val="000960CB"/>
    <w:rsid w:val="000968F7"/>
    <w:rsid w:val="00096926"/>
    <w:rsid w:val="00096B55"/>
    <w:rsid w:val="00096CBF"/>
    <w:rsid w:val="00096EE7"/>
    <w:rsid w:val="00097168"/>
    <w:rsid w:val="0009757A"/>
    <w:rsid w:val="0009779F"/>
    <w:rsid w:val="00097E91"/>
    <w:rsid w:val="00097F46"/>
    <w:rsid w:val="000A04EB"/>
    <w:rsid w:val="000A04F8"/>
    <w:rsid w:val="000A05D8"/>
    <w:rsid w:val="000A09CB"/>
    <w:rsid w:val="000A0B65"/>
    <w:rsid w:val="000A0EE7"/>
    <w:rsid w:val="000A10C1"/>
    <w:rsid w:val="000A1148"/>
    <w:rsid w:val="000A1505"/>
    <w:rsid w:val="000A1B7B"/>
    <w:rsid w:val="000A1C49"/>
    <w:rsid w:val="000A1C9E"/>
    <w:rsid w:val="000A1D68"/>
    <w:rsid w:val="000A1E95"/>
    <w:rsid w:val="000A1EF0"/>
    <w:rsid w:val="000A2296"/>
    <w:rsid w:val="000A2310"/>
    <w:rsid w:val="000A233F"/>
    <w:rsid w:val="000A2496"/>
    <w:rsid w:val="000A26D6"/>
    <w:rsid w:val="000A28E9"/>
    <w:rsid w:val="000A291B"/>
    <w:rsid w:val="000A2AC3"/>
    <w:rsid w:val="000A2CB7"/>
    <w:rsid w:val="000A2EDE"/>
    <w:rsid w:val="000A30DA"/>
    <w:rsid w:val="000A32C6"/>
    <w:rsid w:val="000A32E1"/>
    <w:rsid w:val="000A3358"/>
    <w:rsid w:val="000A33FA"/>
    <w:rsid w:val="000A342C"/>
    <w:rsid w:val="000A3588"/>
    <w:rsid w:val="000A3594"/>
    <w:rsid w:val="000A3719"/>
    <w:rsid w:val="000A375D"/>
    <w:rsid w:val="000A3A9C"/>
    <w:rsid w:val="000A3C2E"/>
    <w:rsid w:val="000A3CA3"/>
    <w:rsid w:val="000A3DD7"/>
    <w:rsid w:val="000A3DF9"/>
    <w:rsid w:val="000A3F04"/>
    <w:rsid w:val="000A3F21"/>
    <w:rsid w:val="000A40B7"/>
    <w:rsid w:val="000A426A"/>
    <w:rsid w:val="000A44EF"/>
    <w:rsid w:val="000A463C"/>
    <w:rsid w:val="000A466C"/>
    <w:rsid w:val="000A473F"/>
    <w:rsid w:val="000A476A"/>
    <w:rsid w:val="000A47D3"/>
    <w:rsid w:val="000A487A"/>
    <w:rsid w:val="000A4911"/>
    <w:rsid w:val="000A4980"/>
    <w:rsid w:val="000A4A7B"/>
    <w:rsid w:val="000A4B30"/>
    <w:rsid w:val="000A4CDF"/>
    <w:rsid w:val="000A4CF3"/>
    <w:rsid w:val="000A4DC9"/>
    <w:rsid w:val="000A4E18"/>
    <w:rsid w:val="000A4ED4"/>
    <w:rsid w:val="000A4F02"/>
    <w:rsid w:val="000A4F07"/>
    <w:rsid w:val="000A50A8"/>
    <w:rsid w:val="000A51FA"/>
    <w:rsid w:val="000A53CD"/>
    <w:rsid w:val="000A5400"/>
    <w:rsid w:val="000A56F2"/>
    <w:rsid w:val="000A5781"/>
    <w:rsid w:val="000A5838"/>
    <w:rsid w:val="000A598E"/>
    <w:rsid w:val="000A5BCA"/>
    <w:rsid w:val="000A5CD3"/>
    <w:rsid w:val="000A5DBC"/>
    <w:rsid w:val="000A5F23"/>
    <w:rsid w:val="000A607A"/>
    <w:rsid w:val="000A637F"/>
    <w:rsid w:val="000A647A"/>
    <w:rsid w:val="000A649A"/>
    <w:rsid w:val="000A6515"/>
    <w:rsid w:val="000A65A8"/>
    <w:rsid w:val="000A664E"/>
    <w:rsid w:val="000A6752"/>
    <w:rsid w:val="000A68CD"/>
    <w:rsid w:val="000A6984"/>
    <w:rsid w:val="000A6BB5"/>
    <w:rsid w:val="000A6D35"/>
    <w:rsid w:val="000A6DB5"/>
    <w:rsid w:val="000A6E82"/>
    <w:rsid w:val="000A6F35"/>
    <w:rsid w:val="000A6FA7"/>
    <w:rsid w:val="000A6FC7"/>
    <w:rsid w:val="000A72EE"/>
    <w:rsid w:val="000A7363"/>
    <w:rsid w:val="000A75A1"/>
    <w:rsid w:val="000A79AB"/>
    <w:rsid w:val="000A7A25"/>
    <w:rsid w:val="000A7B69"/>
    <w:rsid w:val="000A7CA0"/>
    <w:rsid w:val="000A7E9E"/>
    <w:rsid w:val="000A7F5A"/>
    <w:rsid w:val="000B0054"/>
    <w:rsid w:val="000B00CC"/>
    <w:rsid w:val="000B03B1"/>
    <w:rsid w:val="000B0803"/>
    <w:rsid w:val="000B09DC"/>
    <w:rsid w:val="000B0AD6"/>
    <w:rsid w:val="000B0F7D"/>
    <w:rsid w:val="000B1028"/>
    <w:rsid w:val="000B1262"/>
    <w:rsid w:val="000B1278"/>
    <w:rsid w:val="000B129D"/>
    <w:rsid w:val="000B1306"/>
    <w:rsid w:val="000B1579"/>
    <w:rsid w:val="000B16EA"/>
    <w:rsid w:val="000B179B"/>
    <w:rsid w:val="000B1861"/>
    <w:rsid w:val="000B1A1A"/>
    <w:rsid w:val="000B1A68"/>
    <w:rsid w:val="000B1D7C"/>
    <w:rsid w:val="000B1D96"/>
    <w:rsid w:val="000B2087"/>
    <w:rsid w:val="000B229B"/>
    <w:rsid w:val="000B25FB"/>
    <w:rsid w:val="000B26F8"/>
    <w:rsid w:val="000B2719"/>
    <w:rsid w:val="000B291F"/>
    <w:rsid w:val="000B29EA"/>
    <w:rsid w:val="000B2B08"/>
    <w:rsid w:val="000B2B2E"/>
    <w:rsid w:val="000B2FC4"/>
    <w:rsid w:val="000B337B"/>
    <w:rsid w:val="000B357A"/>
    <w:rsid w:val="000B368A"/>
    <w:rsid w:val="000B3767"/>
    <w:rsid w:val="000B386B"/>
    <w:rsid w:val="000B3912"/>
    <w:rsid w:val="000B3A8F"/>
    <w:rsid w:val="000B3D39"/>
    <w:rsid w:val="000B3D52"/>
    <w:rsid w:val="000B3D89"/>
    <w:rsid w:val="000B3E77"/>
    <w:rsid w:val="000B415D"/>
    <w:rsid w:val="000B41BC"/>
    <w:rsid w:val="000B43BF"/>
    <w:rsid w:val="000B43CF"/>
    <w:rsid w:val="000B4A9D"/>
    <w:rsid w:val="000B4AB9"/>
    <w:rsid w:val="000B4F6A"/>
    <w:rsid w:val="000B4F9D"/>
    <w:rsid w:val="000B4FBA"/>
    <w:rsid w:val="000B5305"/>
    <w:rsid w:val="000B547C"/>
    <w:rsid w:val="000B56CE"/>
    <w:rsid w:val="000B58C3"/>
    <w:rsid w:val="000B5B1E"/>
    <w:rsid w:val="000B61E9"/>
    <w:rsid w:val="000B6202"/>
    <w:rsid w:val="000B6276"/>
    <w:rsid w:val="000B6356"/>
    <w:rsid w:val="000B63AE"/>
    <w:rsid w:val="000B659A"/>
    <w:rsid w:val="000B65A8"/>
    <w:rsid w:val="000B678E"/>
    <w:rsid w:val="000B67F6"/>
    <w:rsid w:val="000B68FC"/>
    <w:rsid w:val="000B6A9A"/>
    <w:rsid w:val="000B73AD"/>
    <w:rsid w:val="000B747F"/>
    <w:rsid w:val="000B74D9"/>
    <w:rsid w:val="000B7508"/>
    <w:rsid w:val="000B7562"/>
    <w:rsid w:val="000B7644"/>
    <w:rsid w:val="000B78A7"/>
    <w:rsid w:val="000B7A8B"/>
    <w:rsid w:val="000B7B68"/>
    <w:rsid w:val="000B7E84"/>
    <w:rsid w:val="000B7F07"/>
    <w:rsid w:val="000C0107"/>
    <w:rsid w:val="000C01CA"/>
    <w:rsid w:val="000C02B1"/>
    <w:rsid w:val="000C0663"/>
    <w:rsid w:val="000C0767"/>
    <w:rsid w:val="000C0818"/>
    <w:rsid w:val="000C0A4F"/>
    <w:rsid w:val="000C0D35"/>
    <w:rsid w:val="000C107C"/>
    <w:rsid w:val="000C128E"/>
    <w:rsid w:val="000C1492"/>
    <w:rsid w:val="000C15B3"/>
    <w:rsid w:val="000C1637"/>
    <w:rsid w:val="000C165A"/>
    <w:rsid w:val="000C16AA"/>
    <w:rsid w:val="000C1870"/>
    <w:rsid w:val="000C189A"/>
    <w:rsid w:val="000C1A4A"/>
    <w:rsid w:val="000C1AA0"/>
    <w:rsid w:val="000C1B45"/>
    <w:rsid w:val="000C2034"/>
    <w:rsid w:val="000C2086"/>
    <w:rsid w:val="000C216F"/>
    <w:rsid w:val="000C2237"/>
    <w:rsid w:val="000C2557"/>
    <w:rsid w:val="000C2E19"/>
    <w:rsid w:val="000C32E7"/>
    <w:rsid w:val="000C3361"/>
    <w:rsid w:val="000C33C0"/>
    <w:rsid w:val="000C3631"/>
    <w:rsid w:val="000C3648"/>
    <w:rsid w:val="000C3746"/>
    <w:rsid w:val="000C377F"/>
    <w:rsid w:val="000C3909"/>
    <w:rsid w:val="000C391F"/>
    <w:rsid w:val="000C3A2D"/>
    <w:rsid w:val="000C3B7B"/>
    <w:rsid w:val="000C3D12"/>
    <w:rsid w:val="000C3D16"/>
    <w:rsid w:val="000C427C"/>
    <w:rsid w:val="000C4328"/>
    <w:rsid w:val="000C43C3"/>
    <w:rsid w:val="000C4578"/>
    <w:rsid w:val="000C45E5"/>
    <w:rsid w:val="000C4785"/>
    <w:rsid w:val="000C4A88"/>
    <w:rsid w:val="000C4B2D"/>
    <w:rsid w:val="000C4C2A"/>
    <w:rsid w:val="000C4C7B"/>
    <w:rsid w:val="000C4CC8"/>
    <w:rsid w:val="000C4DAC"/>
    <w:rsid w:val="000C4E1C"/>
    <w:rsid w:val="000C4FED"/>
    <w:rsid w:val="000C50A2"/>
    <w:rsid w:val="000C51E1"/>
    <w:rsid w:val="000C536E"/>
    <w:rsid w:val="000C53FE"/>
    <w:rsid w:val="000C54AE"/>
    <w:rsid w:val="000C57EF"/>
    <w:rsid w:val="000C5D67"/>
    <w:rsid w:val="000C5F9F"/>
    <w:rsid w:val="000C614B"/>
    <w:rsid w:val="000C62A2"/>
    <w:rsid w:val="000C631B"/>
    <w:rsid w:val="000C643A"/>
    <w:rsid w:val="000C663C"/>
    <w:rsid w:val="000C671D"/>
    <w:rsid w:val="000C6941"/>
    <w:rsid w:val="000C6A9F"/>
    <w:rsid w:val="000C6EDA"/>
    <w:rsid w:val="000C6EEE"/>
    <w:rsid w:val="000C6F62"/>
    <w:rsid w:val="000C71F7"/>
    <w:rsid w:val="000C723B"/>
    <w:rsid w:val="000C7330"/>
    <w:rsid w:val="000C736D"/>
    <w:rsid w:val="000C73AC"/>
    <w:rsid w:val="000C73BD"/>
    <w:rsid w:val="000C7481"/>
    <w:rsid w:val="000C76B4"/>
    <w:rsid w:val="000C775E"/>
    <w:rsid w:val="000C77A4"/>
    <w:rsid w:val="000C780B"/>
    <w:rsid w:val="000C79ED"/>
    <w:rsid w:val="000C7CBB"/>
    <w:rsid w:val="000D0439"/>
    <w:rsid w:val="000D04C5"/>
    <w:rsid w:val="000D0613"/>
    <w:rsid w:val="000D08F0"/>
    <w:rsid w:val="000D0A43"/>
    <w:rsid w:val="000D0ABD"/>
    <w:rsid w:val="000D0B7E"/>
    <w:rsid w:val="000D0D07"/>
    <w:rsid w:val="000D0F08"/>
    <w:rsid w:val="000D0F47"/>
    <w:rsid w:val="000D1096"/>
    <w:rsid w:val="000D124C"/>
    <w:rsid w:val="000D157E"/>
    <w:rsid w:val="000D15F9"/>
    <w:rsid w:val="000D1784"/>
    <w:rsid w:val="000D1814"/>
    <w:rsid w:val="000D1897"/>
    <w:rsid w:val="000D18F7"/>
    <w:rsid w:val="000D1976"/>
    <w:rsid w:val="000D1D2C"/>
    <w:rsid w:val="000D1D5E"/>
    <w:rsid w:val="000D1EC2"/>
    <w:rsid w:val="000D1FCC"/>
    <w:rsid w:val="000D1FCD"/>
    <w:rsid w:val="000D210A"/>
    <w:rsid w:val="000D2202"/>
    <w:rsid w:val="000D22B1"/>
    <w:rsid w:val="000D2548"/>
    <w:rsid w:val="000D279A"/>
    <w:rsid w:val="000D2EED"/>
    <w:rsid w:val="000D31C0"/>
    <w:rsid w:val="000D3295"/>
    <w:rsid w:val="000D3412"/>
    <w:rsid w:val="000D3561"/>
    <w:rsid w:val="000D3716"/>
    <w:rsid w:val="000D387F"/>
    <w:rsid w:val="000D398C"/>
    <w:rsid w:val="000D39F5"/>
    <w:rsid w:val="000D3A0D"/>
    <w:rsid w:val="000D3B37"/>
    <w:rsid w:val="000D3E58"/>
    <w:rsid w:val="000D3FD7"/>
    <w:rsid w:val="000D40BF"/>
    <w:rsid w:val="000D41C7"/>
    <w:rsid w:val="000D4229"/>
    <w:rsid w:val="000D4797"/>
    <w:rsid w:val="000D4C9B"/>
    <w:rsid w:val="000D4F63"/>
    <w:rsid w:val="000D4FDA"/>
    <w:rsid w:val="000D5008"/>
    <w:rsid w:val="000D5059"/>
    <w:rsid w:val="000D50D0"/>
    <w:rsid w:val="000D5137"/>
    <w:rsid w:val="000D5347"/>
    <w:rsid w:val="000D5540"/>
    <w:rsid w:val="000D5BD6"/>
    <w:rsid w:val="000D5C1D"/>
    <w:rsid w:val="000D5D16"/>
    <w:rsid w:val="000D5D82"/>
    <w:rsid w:val="000D5E71"/>
    <w:rsid w:val="000D5F4C"/>
    <w:rsid w:val="000D605D"/>
    <w:rsid w:val="000D611C"/>
    <w:rsid w:val="000D624D"/>
    <w:rsid w:val="000D65BE"/>
    <w:rsid w:val="000D66EB"/>
    <w:rsid w:val="000D673C"/>
    <w:rsid w:val="000D677B"/>
    <w:rsid w:val="000D67F0"/>
    <w:rsid w:val="000D690C"/>
    <w:rsid w:val="000D698C"/>
    <w:rsid w:val="000D6A51"/>
    <w:rsid w:val="000D6BB9"/>
    <w:rsid w:val="000D6C1D"/>
    <w:rsid w:val="000D6ED9"/>
    <w:rsid w:val="000D71EA"/>
    <w:rsid w:val="000D7516"/>
    <w:rsid w:val="000D761A"/>
    <w:rsid w:val="000D7C7C"/>
    <w:rsid w:val="000D7DC9"/>
    <w:rsid w:val="000D7E35"/>
    <w:rsid w:val="000D7E91"/>
    <w:rsid w:val="000D7EEE"/>
    <w:rsid w:val="000D7F28"/>
    <w:rsid w:val="000E0527"/>
    <w:rsid w:val="000E0B61"/>
    <w:rsid w:val="000E0BE8"/>
    <w:rsid w:val="000E0D31"/>
    <w:rsid w:val="000E0DA6"/>
    <w:rsid w:val="000E0F92"/>
    <w:rsid w:val="000E1012"/>
    <w:rsid w:val="000E101F"/>
    <w:rsid w:val="000E1288"/>
    <w:rsid w:val="000E12B6"/>
    <w:rsid w:val="000E17DF"/>
    <w:rsid w:val="000E1B3A"/>
    <w:rsid w:val="000E1B77"/>
    <w:rsid w:val="000E1C03"/>
    <w:rsid w:val="000E1C7E"/>
    <w:rsid w:val="000E1E92"/>
    <w:rsid w:val="000E1EE7"/>
    <w:rsid w:val="000E1F54"/>
    <w:rsid w:val="000E220C"/>
    <w:rsid w:val="000E223F"/>
    <w:rsid w:val="000E22D6"/>
    <w:rsid w:val="000E27A9"/>
    <w:rsid w:val="000E280D"/>
    <w:rsid w:val="000E2835"/>
    <w:rsid w:val="000E285E"/>
    <w:rsid w:val="000E293B"/>
    <w:rsid w:val="000E299C"/>
    <w:rsid w:val="000E2D47"/>
    <w:rsid w:val="000E2DCC"/>
    <w:rsid w:val="000E2ED6"/>
    <w:rsid w:val="000E3039"/>
    <w:rsid w:val="000E33ED"/>
    <w:rsid w:val="000E34B5"/>
    <w:rsid w:val="000E367C"/>
    <w:rsid w:val="000E3824"/>
    <w:rsid w:val="000E388F"/>
    <w:rsid w:val="000E39F0"/>
    <w:rsid w:val="000E3AF7"/>
    <w:rsid w:val="000E3BB8"/>
    <w:rsid w:val="000E3DD6"/>
    <w:rsid w:val="000E46CF"/>
    <w:rsid w:val="000E484D"/>
    <w:rsid w:val="000E490D"/>
    <w:rsid w:val="000E499D"/>
    <w:rsid w:val="000E49ED"/>
    <w:rsid w:val="000E4A74"/>
    <w:rsid w:val="000E4B6A"/>
    <w:rsid w:val="000E4BA5"/>
    <w:rsid w:val="000E4CAB"/>
    <w:rsid w:val="000E51C7"/>
    <w:rsid w:val="000E53E1"/>
    <w:rsid w:val="000E55B2"/>
    <w:rsid w:val="000E5AC5"/>
    <w:rsid w:val="000E6024"/>
    <w:rsid w:val="000E6351"/>
    <w:rsid w:val="000E6359"/>
    <w:rsid w:val="000E646B"/>
    <w:rsid w:val="000E6591"/>
    <w:rsid w:val="000E68A3"/>
    <w:rsid w:val="000E6AE8"/>
    <w:rsid w:val="000E6D18"/>
    <w:rsid w:val="000E6E62"/>
    <w:rsid w:val="000E6FA0"/>
    <w:rsid w:val="000E6FAF"/>
    <w:rsid w:val="000E7046"/>
    <w:rsid w:val="000E709B"/>
    <w:rsid w:val="000E7150"/>
    <w:rsid w:val="000E716D"/>
    <w:rsid w:val="000E72E7"/>
    <w:rsid w:val="000E7484"/>
    <w:rsid w:val="000E769F"/>
    <w:rsid w:val="000E76D4"/>
    <w:rsid w:val="000E7747"/>
    <w:rsid w:val="000E7962"/>
    <w:rsid w:val="000E796B"/>
    <w:rsid w:val="000E7C18"/>
    <w:rsid w:val="000E7CDF"/>
    <w:rsid w:val="000E7D07"/>
    <w:rsid w:val="000E7D2E"/>
    <w:rsid w:val="000E7E5B"/>
    <w:rsid w:val="000E7EB8"/>
    <w:rsid w:val="000F03D1"/>
    <w:rsid w:val="000F0529"/>
    <w:rsid w:val="000F06D6"/>
    <w:rsid w:val="000F0747"/>
    <w:rsid w:val="000F0759"/>
    <w:rsid w:val="000F07DA"/>
    <w:rsid w:val="000F084D"/>
    <w:rsid w:val="000F0A4F"/>
    <w:rsid w:val="000F0B7E"/>
    <w:rsid w:val="000F0D02"/>
    <w:rsid w:val="000F0D1B"/>
    <w:rsid w:val="000F0DE4"/>
    <w:rsid w:val="000F0EB1"/>
    <w:rsid w:val="000F1106"/>
    <w:rsid w:val="000F1399"/>
    <w:rsid w:val="000F1551"/>
    <w:rsid w:val="000F1567"/>
    <w:rsid w:val="000F158A"/>
    <w:rsid w:val="000F1881"/>
    <w:rsid w:val="000F1971"/>
    <w:rsid w:val="000F1BEA"/>
    <w:rsid w:val="000F1DBB"/>
    <w:rsid w:val="000F1F8D"/>
    <w:rsid w:val="000F25BA"/>
    <w:rsid w:val="000F27C0"/>
    <w:rsid w:val="000F2828"/>
    <w:rsid w:val="000F2A6A"/>
    <w:rsid w:val="000F2D91"/>
    <w:rsid w:val="000F2DC1"/>
    <w:rsid w:val="000F2E7B"/>
    <w:rsid w:val="000F2F18"/>
    <w:rsid w:val="000F32A3"/>
    <w:rsid w:val="000F3376"/>
    <w:rsid w:val="000F33F4"/>
    <w:rsid w:val="000F37DD"/>
    <w:rsid w:val="000F38D2"/>
    <w:rsid w:val="000F39AD"/>
    <w:rsid w:val="000F3AEB"/>
    <w:rsid w:val="000F3BDA"/>
    <w:rsid w:val="000F3BE9"/>
    <w:rsid w:val="000F3F6C"/>
    <w:rsid w:val="000F436B"/>
    <w:rsid w:val="000F499C"/>
    <w:rsid w:val="000F4A0B"/>
    <w:rsid w:val="000F4DA6"/>
    <w:rsid w:val="000F4ED9"/>
    <w:rsid w:val="000F4F98"/>
    <w:rsid w:val="000F4FE1"/>
    <w:rsid w:val="000F510A"/>
    <w:rsid w:val="000F52AC"/>
    <w:rsid w:val="000F52B2"/>
    <w:rsid w:val="000F53C6"/>
    <w:rsid w:val="000F5564"/>
    <w:rsid w:val="000F55B3"/>
    <w:rsid w:val="000F56AC"/>
    <w:rsid w:val="000F58E7"/>
    <w:rsid w:val="000F5C5C"/>
    <w:rsid w:val="000F5D86"/>
    <w:rsid w:val="000F5D94"/>
    <w:rsid w:val="000F5E93"/>
    <w:rsid w:val="000F5F01"/>
    <w:rsid w:val="000F5F93"/>
    <w:rsid w:val="000F6083"/>
    <w:rsid w:val="000F6643"/>
    <w:rsid w:val="000F6935"/>
    <w:rsid w:val="000F6DF3"/>
    <w:rsid w:val="000F6FE3"/>
    <w:rsid w:val="000F6FF3"/>
    <w:rsid w:val="000F73E2"/>
    <w:rsid w:val="000F73FF"/>
    <w:rsid w:val="000F7548"/>
    <w:rsid w:val="000F763F"/>
    <w:rsid w:val="000F77DF"/>
    <w:rsid w:val="000F787B"/>
    <w:rsid w:val="000F78DD"/>
    <w:rsid w:val="000F7973"/>
    <w:rsid w:val="000F7B0E"/>
    <w:rsid w:val="000F7B7E"/>
    <w:rsid w:val="000F7C1C"/>
    <w:rsid w:val="000F7D8D"/>
    <w:rsid w:val="000F7D97"/>
    <w:rsid w:val="000F7DF5"/>
    <w:rsid w:val="001000BE"/>
    <w:rsid w:val="00100168"/>
    <w:rsid w:val="00100385"/>
    <w:rsid w:val="001005FF"/>
    <w:rsid w:val="00100E32"/>
    <w:rsid w:val="00100F61"/>
    <w:rsid w:val="001010FA"/>
    <w:rsid w:val="00101165"/>
    <w:rsid w:val="001017B6"/>
    <w:rsid w:val="00101800"/>
    <w:rsid w:val="001019AF"/>
    <w:rsid w:val="001019D1"/>
    <w:rsid w:val="00101A0E"/>
    <w:rsid w:val="00101B55"/>
    <w:rsid w:val="00101C7F"/>
    <w:rsid w:val="00101D70"/>
    <w:rsid w:val="00101DDB"/>
    <w:rsid w:val="00101EFE"/>
    <w:rsid w:val="0010202C"/>
    <w:rsid w:val="001022BC"/>
    <w:rsid w:val="00102583"/>
    <w:rsid w:val="00102693"/>
    <w:rsid w:val="00102764"/>
    <w:rsid w:val="00102923"/>
    <w:rsid w:val="001029EE"/>
    <w:rsid w:val="00102A09"/>
    <w:rsid w:val="00102BED"/>
    <w:rsid w:val="00102C90"/>
    <w:rsid w:val="00102E67"/>
    <w:rsid w:val="00102F27"/>
    <w:rsid w:val="00103000"/>
    <w:rsid w:val="001030AC"/>
    <w:rsid w:val="0010314C"/>
    <w:rsid w:val="00103186"/>
    <w:rsid w:val="001031B3"/>
    <w:rsid w:val="00103440"/>
    <w:rsid w:val="001035E7"/>
    <w:rsid w:val="0010379A"/>
    <w:rsid w:val="001037A0"/>
    <w:rsid w:val="001037B9"/>
    <w:rsid w:val="001037BA"/>
    <w:rsid w:val="00103B58"/>
    <w:rsid w:val="00103C7C"/>
    <w:rsid w:val="00104023"/>
    <w:rsid w:val="00104203"/>
    <w:rsid w:val="00104521"/>
    <w:rsid w:val="001045A7"/>
    <w:rsid w:val="001045B7"/>
    <w:rsid w:val="001045C5"/>
    <w:rsid w:val="001048F5"/>
    <w:rsid w:val="001049E1"/>
    <w:rsid w:val="00104B22"/>
    <w:rsid w:val="00104BCC"/>
    <w:rsid w:val="00104E0A"/>
    <w:rsid w:val="00104E92"/>
    <w:rsid w:val="00105093"/>
    <w:rsid w:val="001050DF"/>
    <w:rsid w:val="0010515A"/>
    <w:rsid w:val="0010522B"/>
    <w:rsid w:val="00105314"/>
    <w:rsid w:val="00105423"/>
    <w:rsid w:val="001054E2"/>
    <w:rsid w:val="00105521"/>
    <w:rsid w:val="00105616"/>
    <w:rsid w:val="0010586A"/>
    <w:rsid w:val="00105B9C"/>
    <w:rsid w:val="001062FB"/>
    <w:rsid w:val="001063C8"/>
    <w:rsid w:val="001063E6"/>
    <w:rsid w:val="00106701"/>
    <w:rsid w:val="0010681B"/>
    <w:rsid w:val="0010686E"/>
    <w:rsid w:val="00106A55"/>
    <w:rsid w:val="00106AC9"/>
    <w:rsid w:val="00106C78"/>
    <w:rsid w:val="00106C83"/>
    <w:rsid w:val="00106D40"/>
    <w:rsid w:val="00106FFA"/>
    <w:rsid w:val="0010708E"/>
    <w:rsid w:val="0010744B"/>
    <w:rsid w:val="00107B24"/>
    <w:rsid w:val="00107B48"/>
    <w:rsid w:val="00107D44"/>
    <w:rsid w:val="0011008C"/>
    <w:rsid w:val="0011022B"/>
    <w:rsid w:val="00110435"/>
    <w:rsid w:val="0011070A"/>
    <w:rsid w:val="0011081C"/>
    <w:rsid w:val="001108AD"/>
    <w:rsid w:val="00110A01"/>
    <w:rsid w:val="00110BDC"/>
    <w:rsid w:val="00110BFC"/>
    <w:rsid w:val="00110C55"/>
    <w:rsid w:val="00110DBC"/>
    <w:rsid w:val="00110EC3"/>
    <w:rsid w:val="00110EF4"/>
    <w:rsid w:val="00110F99"/>
    <w:rsid w:val="00111687"/>
    <w:rsid w:val="001118D4"/>
    <w:rsid w:val="00111BA6"/>
    <w:rsid w:val="00111BC9"/>
    <w:rsid w:val="00111CB5"/>
    <w:rsid w:val="00111FAC"/>
    <w:rsid w:val="0011218E"/>
    <w:rsid w:val="0011233F"/>
    <w:rsid w:val="001123D0"/>
    <w:rsid w:val="00112697"/>
    <w:rsid w:val="00112923"/>
    <w:rsid w:val="00112929"/>
    <w:rsid w:val="0011296F"/>
    <w:rsid w:val="00112C3B"/>
    <w:rsid w:val="00112E42"/>
    <w:rsid w:val="00113328"/>
    <w:rsid w:val="001133A3"/>
    <w:rsid w:val="001134A3"/>
    <w:rsid w:val="001134AD"/>
    <w:rsid w:val="0011357F"/>
    <w:rsid w:val="00113846"/>
    <w:rsid w:val="00113938"/>
    <w:rsid w:val="0011394E"/>
    <w:rsid w:val="00113C43"/>
    <w:rsid w:val="00113CF4"/>
    <w:rsid w:val="00113DA0"/>
    <w:rsid w:val="00113DBD"/>
    <w:rsid w:val="00113DD6"/>
    <w:rsid w:val="00113ED3"/>
    <w:rsid w:val="00113EF6"/>
    <w:rsid w:val="00113F49"/>
    <w:rsid w:val="001140C3"/>
    <w:rsid w:val="001143D3"/>
    <w:rsid w:val="0011440B"/>
    <w:rsid w:val="001144BB"/>
    <w:rsid w:val="001145C6"/>
    <w:rsid w:val="00114C29"/>
    <w:rsid w:val="001153EA"/>
    <w:rsid w:val="00115643"/>
    <w:rsid w:val="00115702"/>
    <w:rsid w:val="00115E2D"/>
    <w:rsid w:val="00115E9C"/>
    <w:rsid w:val="0011607E"/>
    <w:rsid w:val="00116194"/>
    <w:rsid w:val="00116227"/>
    <w:rsid w:val="00116307"/>
    <w:rsid w:val="001163E6"/>
    <w:rsid w:val="001164CC"/>
    <w:rsid w:val="001165C6"/>
    <w:rsid w:val="00116765"/>
    <w:rsid w:val="00116A16"/>
    <w:rsid w:val="00116A44"/>
    <w:rsid w:val="00116A69"/>
    <w:rsid w:val="00116A80"/>
    <w:rsid w:val="00116C20"/>
    <w:rsid w:val="00116F51"/>
    <w:rsid w:val="00117054"/>
    <w:rsid w:val="0011723E"/>
    <w:rsid w:val="00117268"/>
    <w:rsid w:val="001174E7"/>
    <w:rsid w:val="0011752C"/>
    <w:rsid w:val="001176B0"/>
    <w:rsid w:val="001177CB"/>
    <w:rsid w:val="00117C0F"/>
    <w:rsid w:val="00117C1D"/>
    <w:rsid w:val="00117E1F"/>
    <w:rsid w:val="00120073"/>
    <w:rsid w:val="001201C9"/>
    <w:rsid w:val="001205CA"/>
    <w:rsid w:val="001205D4"/>
    <w:rsid w:val="001206EF"/>
    <w:rsid w:val="00120822"/>
    <w:rsid w:val="00120861"/>
    <w:rsid w:val="00120A1F"/>
    <w:rsid w:val="00120C81"/>
    <w:rsid w:val="00120FC5"/>
    <w:rsid w:val="0012104E"/>
    <w:rsid w:val="0012123B"/>
    <w:rsid w:val="0012123C"/>
    <w:rsid w:val="0012149C"/>
    <w:rsid w:val="0012166A"/>
    <w:rsid w:val="001219F5"/>
    <w:rsid w:val="00121A20"/>
    <w:rsid w:val="00121C56"/>
    <w:rsid w:val="00121D61"/>
    <w:rsid w:val="00121FA9"/>
    <w:rsid w:val="001220B7"/>
    <w:rsid w:val="001220F5"/>
    <w:rsid w:val="001221A9"/>
    <w:rsid w:val="00122255"/>
    <w:rsid w:val="001222F1"/>
    <w:rsid w:val="001225C6"/>
    <w:rsid w:val="00122BC8"/>
    <w:rsid w:val="00123082"/>
    <w:rsid w:val="00123454"/>
    <w:rsid w:val="00123480"/>
    <w:rsid w:val="00123731"/>
    <w:rsid w:val="0012377F"/>
    <w:rsid w:val="0012390C"/>
    <w:rsid w:val="00123924"/>
    <w:rsid w:val="00123942"/>
    <w:rsid w:val="00123AD5"/>
    <w:rsid w:val="00124314"/>
    <w:rsid w:val="0012434A"/>
    <w:rsid w:val="001243E8"/>
    <w:rsid w:val="001244FB"/>
    <w:rsid w:val="00124524"/>
    <w:rsid w:val="00124AB5"/>
    <w:rsid w:val="00124C9D"/>
    <w:rsid w:val="00124FBC"/>
    <w:rsid w:val="00125136"/>
    <w:rsid w:val="00125432"/>
    <w:rsid w:val="0012556A"/>
    <w:rsid w:val="00125646"/>
    <w:rsid w:val="001256EF"/>
    <w:rsid w:val="001259E2"/>
    <w:rsid w:val="00125CC2"/>
    <w:rsid w:val="00125FD1"/>
    <w:rsid w:val="001260BB"/>
    <w:rsid w:val="0012653D"/>
    <w:rsid w:val="001267ED"/>
    <w:rsid w:val="0012699D"/>
    <w:rsid w:val="00126B4A"/>
    <w:rsid w:val="001274B5"/>
    <w:rsid w:val="00127B13"/>
    <w:rsid w:val="00127C05"/>
    <w:rsid w:val="00129549"/>
    <w:rsid w:val="001301EE"/>
    <w:rsid w:val="0013022F"/>
    <w:rsid w:val="00130337"/>
    <w:rsid w:val="0013045E"/>
    <w:rsid w:val="00130552"/>
    <w:rsid w:val="001306B6"/>
    <w:rsid w:val="00130716"/>
    <w:rsid w:val="001308E8"/>
    <w:rsid w:val="00130ABF"/>
    <w:rsid w:val="00130C4C"/>
    <w:rsid w:val="00130DEC"/>
    <w:rsid w:val="00130E58"/>
    <w:rsid w:val="0013107A"/>
    <w:rsid w:val="00131300"/>
    <w:rsid w:val="0013130B"/>
    <w:rsid w:val="0013140B"/>
    <w:rsid w:val="0013166B"/>
    <w:rsid w:val="00131677"/>
    <w:rsid w:val="00131818"/>
    <w:rsid w:val="00131A16"/>
    <w:rsid w:val="00131D31"/>
    <w:rsid w:val="00131E0A"/>
    <w:rsid w:val="0013219F"/>
    <w:rsid w:val="001321ED"/>
    <w:rsid w:val="001322C3"/>
    <w:rsid w:val="00132369"/>
    <w:rsid w:val="0013238B"/>
    <w:rsid w:val="0013291C"/>
    <w:rsid w:val="00132CF0"/>
    <w:rsid w:val="00132CFC"/>
    <w:rsid w:val="00132DFD"/>
    <w:rsid w:val="00132E14"/>
    <w:rsid w:val="00132FD0"/>
    <w:rsid w:val="00133062"/>
    <w:rsid w:val="00133080"/>
    <w:rsid w:val="001331D1"/>
    <w:rsid w:val="00133363"/>
    <w:rsid w:val="001335BC"/>
    <w:rsid w:val="00133624"/>
    <w:rsid w:val="001337AC"/>
    <w:rsid w:val="001339BB"/>
    <w:rsid w:val="00133BC3"/>
    <w:rsid w:val="00133E52"/>
    <w:rsid w:val="00133E56"/>
    <w:rsid w:val="00133E64"/>
    <w:rsid w:val="00133F00"/>
    <w:rsid w:val="00133FAF"/>
    <w:rsid w:val="001340C2"/>
    <w:rsid w:val="001341D6"/>
    <w:rsid w:val="0013426F"/>
    <w:rsid w:val="001342FA"/>
    <w:rsid w:val="001344C0"/>
    <w:rsid w:val="001346FA"/>
    <w:rsid w:val="00134831"/>
    <w:rsid w:val="00134855"/>
    <w:rsid w:val="001348F0"/>
    <w:rsid w:val="001348FD"/>
    <w:rsid w:val="00134991"/>
    <w:rsid w:val="00134998"/>
    <w:rsid w:val="001349EE"/>
    <w:rsid w:val="00134AF0"/>
    <w:rsid w:val="00134BC3"/>
    <w:rsid w:val="00134CBC"/>
    <w:rsid w:val="00134D6D"/>
    <w:rsid w:val="001351E6"/>
    <w:rsid w:val="00135252"/>
    <w:rsid w:val="001354A0"/>
    <w:rsid w:val="001355D3"/>
    <w:rsid w:val="001356ED"/>
    <w:rsid w:val="0013582C"/>
    <w:rsid w:val="0013594A"/>
    <w:rsid w:val="00135BCA"/>
    <w:rsid w:val="00135E80"/>
    <w:rsid w:val="00135FB4"/>
    <w:rsid w:val="001360C4"/>
    <w:rsid w:val="00136496"/>
    <w:rsid w:val="0013649C"/>
    <w:rsid w:val="00136920"/>
    <w:rsid w:val="00136B93"/>
    <w:rsid w:val="00136C99"/>
    <w:rsid w:val="00136C9A"/>
    <w:rsid w:val="00136EBD"/>
    <w:rsid w:val="001370FA"/>
    <w:rsid w:val="00137269"/>
    <w:rsid w:val="00137293"/>
    <w:rsid w:val="00137AA1"/>
    <w:rsid w:val="00137AB5"/>
    <w:rsid w:val="00137D20"/>
    <w:rsid w:val="00137E0D"/>
    <w:rsid w:val="00137F0B"/>
    <w:rsid w:val="001400E7"/>
    <w:rsid w:val="0014018A"/>
    <w:rsid w:val="0014023F"/>
    <w:rsid w:val="001403D5"/>
    <w:rsid w:val="001403F8"/>
    <w:rsid w:val="00140557"/>
    <w:rsid w:val="0014074F"/>
    <w:rsid w:val="00140800"/>
    <w:rsid w:val="001408EE"/>
    <w:rsid w:val="00140979"/>
    <w:rsid w:val="00140C6A"/>
    <w:rsid w:val="00140E25"/>
    <w:rsid w:val="00140EC4"/>
    <w:rsid w:val="00140F37"/>
    <w:rsid w:val="00140F92"/>
    <w:rsid w:val="0014105D"/>
    <w:rsid w:val="00141143"/>
    <w:rsid w:val="0014118F"/>
    <w:rsid w:val="001411CC"/>
    <w:rsid w:val="0014122A"/>
    <w:rsid w:val="00141310"/>
    <w:rsid w:val="00141700"/>
    <w:rsid w:val="001419B5"/>
    <w:rsid w:val="00141ED5"/>
    <w:rsid w:val="00141EEE"/>
    <w:rsid w:val="0014202F"/>
    <w:rsid w:val="00142097"/>
    <w:rsid w:val="0014209D"/>
    <w:rsid w:val="00142331"/>
    <w:rsid w:val="001425F1"/>
    <w:rsid w:val="00142810"/>
    <w:rsid w:val="00142943"/>
    <w:rsid w:val="00142A84"/>
    <w:rsid w:val="00142D69"/>
    <w:rsid w:val="00143015"/>
    <w:rsid w:val="001431CD"/>
    <w:rsid w:val="001438B1"/>
    <w:rsid w:val="001438B7"/>
    <w:rsid w:val="00143939"/>
    <w:rsid w:val="00143A09"/>
    <w:rsid w:val="00143A27"/>
    <w:rsid w:val="00143BA7"/>
    <w:rsid w:val="00143FBD"/>
    <w:rsid w:val="001440EA"/>
    <w:rsid w:val="00144254"/>
    <w:rsid w:val="0014439C"/>
    <w:rsid w:val="001443E2"/>
    <w:rsid w:val="0014441D"/>
    <w:rsid w:val="001446DC"/>
    <w:rsid w:val="0014474B"/>
    <w:rsid w:val="00144869"/>
    <w:rsid w:val="00144917"/>
    <w:rsid w:val="00144C80"/>
    <w:rsid w:val="0014532C"/>
    <w:rsid w:val="0014536F"/>
    <w:rsid w:val="001453EE"/>
    <w:rsid w:val="00145438"/>
    <w:rsid w:val="001457C3"/>
    <w:rsid w:val="00145942"/>
    <w:rsid w:val="00145966"/>
    <w:rsid w:val="00145967"/>
    <w:rsid w:val="00145B86"/>
    <w:rsid w:val="00145F79"/>
    <w:rsid w:val="00145FDD"/>
    <w:rsid w:val="00146006"/>
    <w:rsid w:val="0014601B"/>
    <w:rsid w:val="001461A4"/>
    <w:rsid w:val="00146317"/>
    <w:rsid w:val="00146433"/>
    <w:rsid w:val="0014645F"/>
    <w:rsid w:val="001467FA"/>
    <w:rsid w:val="001468AD"/>
    <w:rsid w:val="001468C1"/>
    <w:rsid w:val="00146A50"/>
    <w:rsid w:val="00146B05"/>
    <w:rsid w:val="00146B45"/>
    <w:rsid w:val="00146BAE"/>
    <w:rsid w:val="00146CA8"/>
    <w:rsid w:val="00146CC6"/>
    <w:rsid w:val="00146E21"/>
    <w:rsid w:val="00146F01"/>
    <w:rsid w:val="00147209"/>
    <w:rsid w:val="001472CA"/>
    <w:rsid w:val="00147F56"/>
    <w:rsid w:val="0015010E"/>
    <w:rsid w:val="00150341"/>
    <w:rsid w:val="001505D6"/>
    <w:rsid w:val="001509EA"/>
    <w:rsid w:val="00150A57"/>
    <w:rsid w:val="00150AD2"/>
    <w:rsid w:val="00150AF2"/>
    <w:rsid w:val="00150B59"/>
    <w:rsid w:val="00150C93"/>
    <w:rsid w:val="00150FEC"/>
    <w:rsid w:val="00151025"/>
    <w:rsid w:val="00151257"/>
    <w:rsid w:val="001513C8"/>
    <w:rsid w:val="001513E2"/>
    <w:rsid w:val="001514B9"/>
    <w:rsid w:val="001514BA"/>
    <w:rsid w:val="00151646"/>
    <w:rsid w:val="00151A1D"/>
    <w:rsid w:val="00151A96"/>
    <w:rsid w:val="00151D80"/>
    <w:rsid w:val="00151E23"/>
    <w:rsid w:val="00151EC8"/>
    <w:rsid w:val="001520B1"/>
    <w:rsid w:val="001523AE"/>
    <w:rsid w:val="00152498"/>
    <w:rsid w:val="001526E0"/>
    <w:rsid w:val="001527AF"/>
    <w:rsid w:val="00152A5B"/>
    <w:rsid w:val="00152C06"/>
    <w:rsid w:val="00152DED"/>
    <w:rsid w:val="00152FB2"/>
    <w:rsid w:val="001534B3"/>
    <w:rsid w:val="0015375A"/>
    <w:rsid w:val="001538AB"/>
    <w:rsid w:val="0015397E"/>
    <w:rsid w:val="00153A20"/>
    <w:rsid w:val="00153B0A"/>
    <w:rsid w:val="00153C9D"/>
    <w:rsid w:val="00153E25"/>
    <w:rsid w:val="00153E4D"/>
    <w:rsid w:val="00154004"/>
    <w:rsid w:val="00154106"/>
    <w:rsid w:val="00154170"/>
    <w:rsid w:val="001541CE"/>
    <w:rsid w:val="001543DF"/>
    <w:rsid w:val="00154401"/>
    <w:rsid w:val="001547AE"/>
    <w:rsid w:val="001549E2"/>
    <w:rsid w:val="001549FE"/>
    <w:rsid w:val="00154DD1"/>
    <w:rsid w:val="00154E22"/>
    <w:rsid w:val="00154F22"/>
    <w:rsid w:val="00155053"/>
    <w:rsid w:val="001551B5"/>
    <w:rsid w:val="001551E2"/>
    <w:rsid w:val="0015543C"/>
    <w:rsid w:val="0015556A"/>
    <w:rsid w:val="0015582A"/>
    <w:rsid w:val="00155AFE"/>
    <w:rsid w:val="00155B77"/>
    <w:rsid w:val="00155EA2"/>
    <w:rsid w:val="00155F12"/>
    <w:rsid w:val="001563E3"/>
    <w:rsid w:val="001565B7"/>
    <w:rsid w:val="0015692B"/>
    <w:rsid w:val="00156AC5"/>
    <w:rsid w:val="00156E16"/>
    <w:rsid w:val="00156EE4"/>
    <w:rsid w:val="00157167"/>
    <w:rsid w:val="001571B6"/>
    <w:rsid w:val="001572CD"/>
    <w:rsid w:val="001574B5"/>
    <w:rsid w:val="001576BA"/>
    <w:rsid w:val="001578B2"/>
    <w:rsid w:val="001578BC"/>
    <w:rsid w:val="001579F7"/>
    <w:rsid w:val="00157A72"/>
    <w:rsid w:val="00160174"/>
    <w:rsid w:val="0016082C"/>
    <w:rsid w:val="00160B09"/>
    <w:rsid w:val="00160DFA"/>
    <w:rsid w:val="00160F86"/>
    <w:rsid w:val="00161088"/>
    <w:rsid w:val="0016124D"/>
    <w:rsid w:val="001613D2"/>
    <w:rsid w:val="00161856"/>
    <w:rsid w:val="00161878"/>
    <w:rsid w:val="001619D0"/>
    <w:rsid w:val="00161B1F"/>
    <w:rsid w:val="00161E49"/>
    <w:rsid w:val="00161FCA"/>
    <w:rsid w:val="0016220D"/>
    <w:rsid w:val="001624FC"/>
    <w:rsid w:val="0016256E"/>
    <w:rsid w:val="001626CC"/>
    <w:rsid w:val="00162766"/>
    <w:rsid w:val="00162799"/>
    <w:rsid w:val="00162E3A"/>
    <w:rsid w:val="00162FAB"/>
    <w:rsid w:val="001630B6"/>
    <w:rsid w:val="00163103"/>
    <w:rsid w:val="0016322C"/>
    <w:rsid w:val="00163388"/>
    <w:rsid w:val="00163477"/>
    <w:rsid w:val="001636E1"/>
    <w:rsid w:val="0016375F"/>
    <w:rsid w:val="00163960"/>
    <w:rsid w:val="00163D75"/>
    <w:rsid w:val="00163E9E"/>
    <w:rsid w:val="00163F53"/>
    <w:rsid w:val="00163FA3"/>
    <w:rsid w:val="00164430"/>
    <w:rsid w:val="00164435"/>
    <w:rsid w:val="001644EA"/>
    <w:rsid w:val="001645F1"/>
    <w:rsid w:val="00164B42"/>
    <w:rsid w:val="00164BA7"/>
    <w:rsid w:val="00164CF3"/>
    <w:rsid w:val="00164DE5"/>
    <w:rsid w:val="00164F1E"/>
    <w:rsid w:val="00164F97"/>
    <w:rsid w:val="00165389"/>
    <w:rsid w:val="001658B0"/>
    <w:rsid w:val="001659C1"/>
    <w:rsid w:val="00165C23"/>
    <w:rsid w:val="00165C9D"/>
    <w:rsid w:val="00165D2B"/>
    <w:rsid w:val="00165E2A"/>
    <w:rsid w:val="00165FDE"/>
    <w:rsid w:val="001660B9"/>
    <w:rsid w:val="001662B5"/>
    <w:rsid w:val="0016635C"/>
    <w:rsid w:val="00166417"/>
    <w:rsid w:val="001664B3"/>
    <w:rsid w:val="0016665A"/>
    <w:rsid w:val="001667B3"/>
    <w:rsid w:val="00166A54"/>
    <w:rsid w:val="00166C5E"/>
    <w:rsid w:val="00166F6C"/>
    <w:rsid w:val="00166F82"/>
    <w:rsid w:val="001674FB"/>
    <w:rsid w:val="0016758D"/>
    <w:rsid w:val="00167870"/>
    <w:rsid w:val="001678F9"/>
    <w:rsid w:val="00167AF1"/>
    <w:rsid w:val="00167F02"/>
    <w:rsid w:val="00167F10"/>
    <w:rsid w:val="001700DA"/>
    <w:rsid w:val="0017025F"/>
    <w:rsid w:val="001703DF"/>
    <w:rsid w:val="0017051D"/>
    <w:rsid w:val="0017053E"/>
    <w:rsid w:val="0017056D"/>
    <w:rsid w:val="001706EB"/>
    <w:rsid w:val="00170977"/>
    <w:rsid w:val="00170A6C"/>
    <w:rsid w:val="00170B0E"/>
    <w:rsid w:val="00170CEA"/>
    <w:rsid w:val="00170D82"/>
    <w:rsid w:val="00170DF1"/>
    <w:rsid w:val="00170EC0"/>
    <w:rsid w:val="00170EC3"/>
    <w:rsid w:val="00170F80"/>
    <w:rsid w:val="00171257"/>
    <w:rsid w:val="001714A5"/>
    <w:rsid w:val="00171556"/>
    <w:rsid w:val="001715F3"/>
    <w:rsid w:val="00171937"/>
    <w:rsid w:val="0017199B"/>
    <w:rsid w:val="00171B9E"/>
    <w:rsid w:val="00171BBF"/>
    <w:rsid w:val="00171E8A"/>
    <w:rsid w:val="00171EE6"/>
    <w:rsid w:val="001720CA"/>
    <w:rsid w:val="0017215B"/>
    <w:rsid w:val="00172462"/>
    <w:rsid w:val="001726B3"/>
    <w:rsid w:val="001727C0"/>
    <w:rsid w:val="00172AB1"/>
    <w:rsid w:val="00172B19"/>
    <w:rsid w:val="00172C24"/>
    <w:rsid w:val="00172F1B"/>
    <w:rsid w:val="0017343A"/>
    <w:rsid w:val="001736DA"/>
    <w:rsid w:val="001738F6"/>
    <w:rsid w:val="00173A8E"/>
    <w:rsid w:val="00173C42"/>
    <w:rsid w:val="00173CFD"/>
    <w:rsid w:val="00173D31"/>
    <w:rsid w:val="00173E28"/>
    <w:rsid w:val="00173F25"/>
    <w:rsid w:val="00173F93"/>
    <w:rsid w:val="00174393"/>
    <w:rsid w:val="00174646"/>
    <w:rsid w:val="001746A3"/>
    <w:rsid w:val="00174728"/>
    <w:rsid w:val="00174744"/>
    <w:rsid w:val="00174CBD"/>
    <w:rsid w:val="00174D82"/>
    <w:rsid w:val="00174E1F"/>
    <w:rsid w:val="0017502C"/>
    <w:rsid w:val="00175447"/>
    <w:rsid w:val="001754E1"/>
    <w:rsid w:val="001755BB"/>
    <w:rsid w:val="00175659"/>
    <w:rsid w:val="001758DC"/>
    <w:rsid w:val="00175985"/>
    <w:rsid w:val="00175A8A"/>
    <w:rsid w:val="00175B6F"/>
    <w:rsid w:val="00175C10"/>
    <w:rsid w:val="00175ED1"/>
    <w:rsid w:val="00175F38"/>
    <w:rsid w:val="00175FD6"/>
    <w:rsid w:val="0017610F"/>
    <w:rsid w:val="00176149"/>
    <w:rsid w:val="00176673"/>
    <w:rsid w:val="00176738"/>
    <w:rsid w:val="00176852"/>
    <w:rsid w:val="00176B32"/>
    <w:rsid w:val="00176D7C"/>
    <w:rsid w:val="00176FC5"/>
    <w:rsid w:val="00177187"/>
    <w:rsid w:val="00177250"/>
    <w:rsid w:val="0017734E"/>
    <w:rsid w:val="001777FD"/>
    <w:rsid w:val="00177B2B"/>
    <w:rsid w:val="00177B45"/>
    <w:rsid w:val="00177B68"/>
    <w:rsid w:val="00177D23"/>
    <w:rsid w:val="00177DD8"/>
    <w:rsid w:val="00177FB4"/>
    <w:rsid w:val="00180071"/>
    <w:rsid w:val="0018019D"/>
    <w:rsid w:val="001801E5"/>
    <w:rsid w:val="00180595"/>
    <w:rsid w:val="00180687"/>
    <w:rsid w:val="00180743"/>
    <w:rsid w:val="00180767"/>
    <w:rsid w:val="0018083D"/>
    <w:rsid w:val="0018090F"/>
    <w:rsid w:val="0018099A"/>
    <w:rsid w:val="00180B04"/>
    <w:rsid w:val="00180E8B"/>
    <w:rsid w:val="0018106C"/>
    <w:rsid w:val="00181193"/>
    <w:rsid w:val="001811E5"/>
    <w:rsid w:val="001813C7"/>
    <w:rsid w:val="001813F8"/>
    <w:rsid w:val="0018143F"/>
    <w:rsid w:val="001815E7"/>
    <w:rsid w:val="001817C7"/>
    <w:rsid w:val="0018196F"/>
    <w:rsid w:val="001819D7"/>
    <w:rsid w:val="001819DD"/>
    <w:rsid w:val="00181B0D"/>
    <w:rsid w:val="00181FF8"/>
    <w:rsid w:val="0018238D"/>
    <w:rsid w:val="001823FE"/>
    <w:rsid w:val="00182623"/>
    <w:rsid w:val="0018265F"/>
    <w:rsid w:val="001826F3"/>
    <w:rsid w:val="00182829"/>
    <w:rsid w:val="001828E5"/>
    <w:rsid w:val="00182A7C"/>
    <w:rsid w:val="00182AD4"/>
    <w:rsid w:val="00182EE6"/>
    <w:rsid w:val="00182F17"/>
    <w:rsid w:val="00183249"/>
    <w:rsid w:val="0018326B"/>
    <w:rsid w:val="0018328F"/>
    <w:rsid w:val="0018350D"/>
    <w:rsid w:val="00183654"/>
    <w:rsid w:val="00183695"/>
    <w:rsid w:val="001836E7"/>
    <w:rsid w:val="0018379D"/>
    <w:rsid w:val="00183A5B"/>
    <w:rsid w:val="00183B75"/>
    <w:rsid w:val="00183BE0"/>
    <w:rsid w:val="00183C26"/>
    <w:rsid w:val="00183CD4"/>
    <w:rsid w:val="00183E09"/>
    <w:rsid w:val="00184438"/>
    <w:rsid w:val="001844FD"/>
    <w:rsid w:val="00184583"/>
    <w:rsid w:val="00184601"/>
    <w:rsid w:val="00184676"/>
    <w:rsid w:val="00184761"/>
    <w:rsid w:val="001848D6"/>
    <w:rsid w:val="00184CFA"/>
    <w:rsid w:val="00184D17"/>
    <w:rsid w:val="00184DE3"/>
    <w:rsid w:val="00184DEE"/>
    <w:rsid w:val="001850A9"/>
    <w:rsid w:val="00185160"/>
    <w:rsid w:val="001852E3"/>
    <w:rsid w:val="0018542C"/>
    <w:rsid w:val="00185549"/>
    <w:rsid w:val="00185558"/>
    <w:rsid w:val="001858DF"/>
    <w:rsid w:val="00185A0B"/>
    <w:rsid w:val="00185AB8"/>
    <w:rsid w:val="00185D6D"/>
    <w:rsid w:val="00185EB4"/>
    <w:rsid w:val="00186002"/>
    <w:rsid w:val="001861D3"/>
    <w:rsid w:val="00186440"/>
    <w:rsid w:val="0018649C"/>
    <w:rsid w:val="001865C8"/>
    <w:rsid w:val="001865D5"/>
    <w:rsid w:val="00186654"/>
    <w:rsid w:val="0018677E"/>
    <w:rsid w:val="001867E1"/>
    <w:rsid w:val="00186892"/>
    <w:rsid w:val="00186B6D"/>
    <w:rsid w:val="00186E7A"/>
    <w:rsid w:val="00187119"/>
    <w:rsid w:val="00187B5E"/>
    <w:rsid w:val="00187B6A"/>
    <w:rsid w:val="00187B8D"/>
    <w:rsid w:val="00187C00"/>
    <w:rsid w:val="00187C54"/>
    <w:rsid w:val="00187DCF"/>
    <w:rsid w:val="00190203"/>
    <w:rsid w:val="00190277"/>
    <w:rsid w:val="00190398"/>
    <w:rsid w:val="00190889"/>
    <w:rsid w:val="0019091F"/>
    <w:rsid w:val="00190A0C"/>
    <w:rsid w:val="00190AC1"/>
    <w:rsid w:val="00190AE9"/>
    <w:rsid w:val="00190C04"/>
    <w:rsid w:val="00190DEE"/>
    <w:rsid w:val="00190DF4"/>
    <w:rsid w:val="001915AB"/>
    <w:rsid w:val="001917DE"/>
    <w:rsid w:val="00191A47"/>
    <w:rsid w:val="00191F2C"/>
    <w:rsid w:val="001922A8"/>
    <w:rsid w:val="001922FA"/>
    <w:rsid w:val="001923F2"/>
    <w:rsid w:val="0019243B"/>
    <w:rsid w:val="0019248B"/>
    <w:rsid w:val="0019270B"/>
    <w:rsid w:val="001927D6"/>
    <w:rsid w:val="00192A2B"/>
    <w:rsid w:val="00192D26"/>
    <w:rsid w:val="00192D62"/>
    <w:rsid w:val="00192EDE"/>
    <w:rsid w:val="00192FC8"/>
    <w:rsid w:val="00193084"/>
    <w:rsid w:val="0019341A"/>
    <w:rsid w:val="001935EB"/>
    <w:rsid w:val="0019369A"/>
    <w:rsid w:val="001938AA"/>
    <w:rsid w:val="001938F7"/>
    <w:rsid w:val="00193B2B"/>
    <w:rsid w:val="00193C41"/>
    <w:rsid w:val="00193CDF"/>
    <w:rsid w:val="00193F43"/>
    <w:rsid w:val="00193FFB"/>
    <w:rsid w:val="0019400A"/>
    <w:rsid w:val="001942D0"/>
    <w:rsid w:val="001947C8"/>
    <w:rsid w:val="00194877"/>
    <w:rsid w:val="00194913"/>
    <w:rsid w:val="00194B5B"/>
    <w:rsid w:val="00194DA1"/>
    <w:rsid w:val="0019500B"/>
    <w:rsid w:val="001950DF"/>
    <w:rsid w:val="00195482"/>
    <w:rsid w:val="001955BA"/>
    <w:rsid w:val="001955C6"/>
    <w:rsid w:val="0019578F"/>
    <w:rsid w:val="001960EE"/>
    <w:rsid w:val="0019618F"/>
    <w:rsid w:val="0019624E"/>
    <w:rsid w:val="0019630A"/>
    <w:rsid w:val="001963D7"/>
    <w:rsid w:val="001963FE"/>
    <w:rsid w:val="001964DB"/>
    <w:rsid w:val="001964F5"/>
    <w:rsid w:val="00196787"/>
    <w:rsid w:val="001968B8"/>
    <w:rsid w:val="001968C9"/>
    <w:rsid w:val="00196919"/>
    <w:rsid w:val="00196A48"/>
    <w:rsid w:val="00196B41"/>
    <w:rsid w:val="00196D21"/>
    <w:rsid w:val="00197085"/>
    <w:rsid w:val="00197091"/>
    <w:rsid w:val="0019722C"/>
    <w:rsid w:val="001972A9"/>
    <w:rsid w:val="001972C3"/>
    <w:rsid w:val="001973A4"/>
    <w:rsid w:val="00197436"/>
    <w:rsid w:val="001974CB"/>
    <w:rsid w:val="0019752A"/>
    <w:rsid w:val="0019765C"/>
    <w:rsid w:val="001976DC"/>
    <w:rsid w:val="001976F4"/>
    <w:rsid w:val="00197872"/>
    <w:rsid w:val="00197886"/>
    <w:rsid w:val="001978E7"/>
    <w:rsid w:val="0019799A"/>
    <w:rsid w:val="00197A4F"/>
    <w:rsid w:val="00197D67"/>
    <w:rsid w:val="00197DF0"/>
    <w:rsid w:val="00197DF9"/>
    <w:rsid w:val="001A0226"/>
    <w:rsid w:val="001A02F9"/>
    <w:rsid w:val="001A031B"/>
    <w:rsid w:val="001A0568"/>
    <w:rsid w:val="001A08C9"/>
    <w:rsid w:val="001A09E1"/>
    <w:rsid w:val="001A0C37"/>
    <w:rsid w:val="001A0C51"/>
    <w:rsid w:val="001A0D8D"/>
    <w:rsid w:val="001A0DBF"/>
    <w:rsid w:val="001A0DFD"/>
    <w:rsid w:val="001A1078"/>
    <w:rsid w:val="001A1486"/>
    <w:rsid w:val="001A1518"/>
    <w:rsid w:val="001A15FB"/>
    <w:rsid w:val="001A1610"/>
    <w:rsid w:val="001A170A"/>
    <w:rsid w:val="001A18B3"/>
    <w:rsid w:val="001A1987"/>
    <w:rsid w:val="001A19F4"/>
    <w:rsid w:val="001A1A1A"/>
    <w:rsid w:val="001A1EAA"/>
    <w:rsid w:val="001A2088"/>
    <w:rsid w:val="001A2157"/>
    <w:rsid w:val="001A2250"/>
    <w:rsid w:val="001A23D3"/>
    <w:rsid w:val="001A2449"/>
    <w:rsid w:val="001A24E0"/>
    <w:rsid w:val="001A2525"/>
    <w:rsid w:val="001A2564"/>
    <w:rsid w:val="001A25A4"/>
    <w:rsid w:val="001A26D2"/>
    <w:rsid w:val="001A2B42"/>
    <w:rsid w:val="001A3185"/>
    <w:rsid w:val="001A3230"/>
    <w:rsid w:val="001A3677"/>
    <w:rsid w:val="001A36F1"/>
    <w:rsid w:val="001A3784"/>
    <w:rsid w:val="001A3922"/>
    <w:rsid w:val="001A398B"/>
    <w:rsid w:val="001A39BE"/>
    <w:rsid w:val="001A3B17"/>
    <w:rsid w:val="001A3B82"/>
    <w:rsid w:val="001A3ECF"/>
    <w:rsid w:val="001A4064"/>
    <w:rsid w:val="001A4212"/>
    <w:rsid w:val="001A45F4"/>
    <w:rsid w:val="001A4860"/>
    <w:rsid w:val="001A48E1"/>
    <w:rsid w:val="001A4B00"/>
    <w:rsid w:val="001A4BA3"/>
    <w:rsid w:val="001A4C17"/>
    <w:rsid w:val="001A4C4C"/>
    <w:rsid w:val="001A4E4B"/>
    <w:rsid w:val="001A4FA7"/>
    <w:rsid w:val="001A5251"/>
    <w:rsid w:val="001A54C0"/>
    <w:rsid w:val="001A55AE"/>
    <w:rsid w:val="001A574F"/>
    <w:rsid w:val="001A5BC7"/>
    <w:rsid w:val="001A5D79"/>
    <w:rsid w:val="001A6015"/>
    <w:rsid w:val="001A6173"/>
    <w:rsid w:val="001A6452"/>
    <w:rsid w:val="001A648D"/>
    <w:rsid w:val="001A6619"/>
    <w:rsid w:val="001A6892"/>
    <w:rsid w:val="001A6AD9"/>
    <w:rsid w:val="001A6AFD"/>
    <w:rsid w:val="001A6CAF"/>
    <w:rsid w:val="001A6CBA"/>
    <w:rsid w:val="001A6F85"/>
    <w:rsid w:val="001A71A2"/>
    <w:rsid w:val="001A71D8"/>
    <w:rsid w:val="001A71F0"/>
    <w:rsid w:val="001A738E"/>
    <w:rsid w:val="001A7596"/>
    <w:rsid w:val="001A75F1"/>
    <w:rsid w:val="001A79F5"/>
    <w:rsid w:val="001B0005"/>
    <w:rsid w:val="001B0184"/>
    <w:rsid w:val="001B03A8"/>
    <w:rsid w:val="001B03FF"/>
    <w:rsid w:val="001B04F0"/>
    <w:rsid w:val="001B0522"/>
    <w:rsid w:val="001B052D"/>
    <w:rsid w:val="001B0533"/>
    <w:rsid w:val="001B083C"/>
    <w:rsid w:val="001B0909"/>
    <w:rsid w:val="001B0B29"/>
    <w:rsid w:val="001B0D97"/>
    <w:rsid w:val="001B0E78"/>
    <w:rsid w:val="001B0EA5"/>
    <w:rsid w:val="001B0F2D"/>
    <w:rsid w:val="001B0F57"/>
    <w:rsid w:val="001B1312"/>
    <w:rsid w:val="001B1764"/>
    <w:rsid w:val="001B17D0"/>
    <w:rsid w:val="001B19D2"/>
    <w:rsid w:val="001B1A4D"/>
    <w:rsid w:val="001B1AC6"/>
    <w:rsid w:val="001B1C52"/>
    <w:rsid w:val="001B1CCC"/>
    <w:rsid w:val="001B1F2F"/>
    <w:rsid w:val="001B1F61"/>
    <w:rsid w:val="001B22E5"/>
    <w:rsid w:val="001B25FD"/>
    <w:rsid w:val="001B260F"/>
    <w:rsid w:val="001B26CA"/>
    <w:rsid w:val="001B2890"/>
    <w:rsid w:val="001B28A7"/>
    <w:rsid w:val="001B2992"/>
    <w:rsid w:val="001B2B14"/>
    <w:rsid w:val="001B2BFB"/>
    <w:rsid w:val="001B3131"/>
    <w:rsid w:val="001B31F3"/>
    <w:rsid w:val="001B322F"/>
    <w:rsid w:val="001B33FE"/>
    <w:rsid w:val="001B360B"/>
    <w:rsid w:val="001B3B03"/>
    <w:rsid w:val="001B3C71"/>
    <w:rsid w:val="001B41D7"/>
    <w:rsid w:val="001B4597"/>
    <w:rsid w:val="001B45A0"/>
    <w:rsid w:val="001B4644"/>
    <w:rsid w:val="001B46C7"/>
    <w:rsid w:val="001B48CD"/>
    <w:rsid w:val="001B4B23"/>
    <w:rsid w:val="001B4B46"/>
    <w:rsid w:val="001B4B4F"/>
    <w:rsid w:val="001B4DAC"/>
    <w:rsid w:val="001B4E95"/>
    <w:rsid w:val="001B51A8"/>
    <w:rsid w:val="001B5298"/>
    <w:rsid w:val="001B575F"/>
    <w:rsid w:val="001B5895"/>
    <w:rsid w:val="001B5A5D"/>
    <w:rsid w:val="001B5C58"/>
    <w:rsid w:val="001B5D8F"/>
    <w:rsid w:val="001B5F20"/>
    <w:rsid w:val="001B608A"/>
    <w:rsid w:val="001B60F7"/>
    <w:rsid w:val="001B6242"/>
    <w:rsid w:val="001B6534"/>
    <w:rsid w:val="001B65E4"/>
    <w:rsid w:val="001B6627"/>
    <w:rsid w:val="001B6641"/>
    <w:rsid w:val="001B6E26"/>
    <w:rsid w:val="001B6E69"/>
    <w:rsid w:val="001B6E6A"/>
    <w:rsid w:val="001B711B"/>
    <w:rsid w:val="001B7420"/>
    <w:rsid w:val="001B7620"/>
    <w:rsid w:val="001B76D0"/>
    <w:rsid w:val="001B7740"/>
    <w:rsid w:val="001B7894"/>
    <w:rsid w:val="001B7984"/>
    <w:rsid w:val="001B7B96"/>
    <w:rsid w:val="001B7FB8"/>
    <w:rsid w:val="001C010F"/>
    <w:rsid w:val="001C02B0"/>
    <w:rsid w:val="001C02C0"/>
    <w:rsid w:val="001C03AD"/>
    <w:rsid w:val="001C0DF6"/>
    <w:rsid w:val="001C0E2E"/>
    <w:rsid w:val="001C1054"/>
    <w:rsid w:val="001C10F2"/>
    <w:rsid w:val="001C1293"/>
    <w:rsid w:val="001C1396"/>
    <w:rsid w:val="001C181F"/>
    <w:rsid w:val="001C19D5"/>
    <w:rsid w:val="001C1B73"/>
    <w:rsid w:val="001C1BA9"/>
    <w:rsid w:val="001C1CE5"/>
    <w:rsid w:val="001C1ED6"/>
    <w:rsid w:val="001C1EE3"/>
    <w:rsid w:val="001C1EED"/>
    <w:rsid w:val="001C2014"/>
    <w:rsid w:val="001C212E"/>
    <w:rsid w:val="001C23C9"/>
    <w:rsid w:val="001C261C"/>
    <w:rsid w:val="001C26C2"/>
    <w:rsid w:val="001C286A"/>
    <w:rsid w:val="001C29C6"/>
    <w:rsid w:val="001C2AB9"/>
    <w:rsid w:val="001C2AC2"/>
    <w:rsid w:val="001C2B98"/>
    <w:rsid w:val="001C2C1F"/>
    <w:rsid w:val="001C2DBE"/>
    <w:rsid w:val="001C2F47"/>
    <w:rsid w:val="001C2F52"/>
    <w:rsid w:val="001C3367"/>
    <w:rsid w:val="001C3494"/>
    <w:rsid w:val="001C34FA"/>
    <w:rsid w:val="001C36BE"/>
    <w:rsid w:val="001C371C"/>
    <w:rsid w:val="001C3789"/>
    <w:rsid w:val="001C3AA7"/>
    <w:rsid w:val="001C3B64"/>
    <w:rsid w:val="001C3D2A"/>
    <w:rsid w:val="001C4025"/>
    <w:rsid w:val="001C40B7"/>
    <w:rsid w:val="001C44B9"/>
    <w:rsid w:val="001C44C7"/>
    <w:rsid w:val="001C463D"/>
    <w:rsid w:val="001C470D"/>
    <w:rsid w:val="001C47F7"/>
    <w:rsid w:val="001C481F"/>
    <w:rsid w:val="001C50FE"/>
    <w:rsid w:val="001C538A"/>
    <w:rsid w:val="001C55D9"/>
    <w:rsid w:val="001C5899"/>
    <w:rsid w:val="001C5978"/>
    <w:rsid w:val="001C5A83"/>
    <w:rsid w:val="001C5AD8"/>
    <w:rsid w:val="001C5BAA"/>
    <w:rsid w:val="001C5CC3"/>
    <w:rsid w:val="001C5D87"/>
    <w:rsid w:val="001C5DA0"/>
    <w:rsid w:val="001C5F94"/>
    <w:rsid w:val="001C5FD5"/>
    <w:rsid w:val="001C5FFC"/>
    <w:rsid w:val="001C60B0"/>
    <w:rsid w:val="001C62E7"/>
    <w:rsid w:val="001C62F9"/>
    <w:rsid w:val="001C6455"/>
    <w:rsid w:val="001C645E"/>
    <w:rsid w:val="001C6714"/>
    <w:rsid w:val="001C6826"/>
    <w:rsid w:val="001C68F6"/>
    <w:rsid w:val="001C69FE"/>
    <w:rsid w:val="001C6D31"/>
    <w:rsid w:val="001C6D8A"/>
    <w:rsid w:val="001C7625"/>
    <w:rsid w:val="001C7891"/>
    <w:rsid w:val="001C78C9"/>
    <w:rsid w:val="001C791F"/>
    <w:rsid w:val="001C7C0E"/>
    <w:rsid w:val="001C7F41"/>
    <w:rsid w:val="001D0429"/>
    <w:rsid w:val="001D04AA"/>
    <w:rsid w:val="001D06C4"/>
    <w:rsid w:val="001D0729"/>
    <w:rsid w:val="001D081D"/>
    <w:rsid w:val="001D0847"/>
    <w:rsid w:val="001D0A2F"/>
    <w:rsid w:val="001D0AF3"/>
    <w:rsid w:val="001D0B60"/>
    <w:rsid w:val="001D0C43"/>
    <w:rsid w:val="001D0D63"/>
    <w:rsid w:val="001D0DA3"/>
    <w:rsid w:val="001D12D9"/>
    <w:rsid w:val="001D1503"/>
    <w:rsid w:val="001D1582"/>
    <w:rsid w:val="001D15C4"/>
    <w:rsid w:val="001D15F5"/>
    <w:rsid w:val="001D1822"/>
    <w:rsid w:val="001D1F2F"/>
    <w:rsid w:val="001D2132"/>
    <w:rsid w:val="001D213D"/>
    <w:rsid w:val="001D26B7"/>
    <w:rsid w:val="001D283A"/>
    <w:rsid w:val="001D287F"/>
    <w:rsid w:val="001D2903"/>
    <w:rsid w:val="001D2A44"/>
    <w:rsid w:val="001D2D24"/>
    <w:rsid w:val="001D2EC9"/>
    <w:rsid w:val="001D311E"/>
    <w:rsid w:val="001D3154"/>
    <w:rsid w:val="001D31FD"/>
    <w:rsid w:val="001D3306"/>
    <w:rsid w:val="001D334D"/>
    <w:rsid w:val="001D3606"/>
    <w:rsid w:val="001D39D2"/>
    <w:rsid w:val="001D3B43"/>
    <w:rsid w:val="001D3B57"/>
    <w:rsid w:val="001D3DFA"/>
    <w:rsid w:val="001D3E0A"/>
    <w:rsid w:val="001D3E96"/>
    <w:rsid w:val="001D44BA"/>
    <w:rsid w:val="001D46D5"/>
    <w:rsid w:val="001D4703"/>
    <w:rsid w:val="001D4773"/>
    <w:rsid w:val="001D4796"/>
    <w:rsid w:val="001D4951"/>
    <w:rsid w:val="001D4980"/>
    <w:rsid w:val="001D4E3A"/>
    <w:rsid w:val="001D51BA"/>
    <w:rsid w:val="001D5310"/>
    <w:rsid w:val="001D5354"/>
    <w:rsid w:val="001D53E7"/>
    <w:rsid w:val="001D5785"/>
    <w:rsid w:val="001D57A4"/>
    <w:rsid w:val="001D595D"/>
    <w:rsid w:val="001D59C1"/>
    <w:rsid w:val="001D5AE5"/>
    <w:rsid w:val="001D5C30"/>
    <w:rsid w:val="001D5D2E"/>
    <w:rsid w:val="001D6342"/>
    <w:rsid w:val="001D65D6"/>
    <w:rsid w:val="001D662A"/>
    <w:rsid w:val="001D6B0E"/>
    <w:rsid w:val="001D6C1C"/>
    <w:rsid w:val="001D6D53"/>
    <w:rsid w:val="001D6DA3"/>
    <w:rsid w:val="001D6F3F"/>
    <w:rsid w:val="001D713E"/>
    <w:rsid w:val="001D7583"/>
    <w:rsid w:val="001D77E5"/>
    <w:rsid w:val="001D7AD4"/>
    <w:rsid w:val="001D7BAE"/>
    <w:rsid w:val="001D7FA4"/>
    <w:rsid w:val="001D7FEB"/>
    <w:rsid w:val="001E00CF"/>
    <w:rsid w:val="001E0120"/>
    <w:rsid w:val="001E03F7"/>
    <w:rsid w:val="001E0474"/>
    <w:rsid w:val="001E0986"/>
    <w:rsid w:val="001E0A64"/>
    <w:rsid w:val="001E0ACB"/>
    <w:rsid w:val="001E0B9D"/>
    <w:rsid w:val="001E0D19"/>
    <w:rsid w:val="001E0E81"/>
    <w:rsid w:val="001E0F61"/>
    <w:rsid w:val="001E0FAB"/>
    <w:rsid w:val="001E1151"/>
    <w:rsid w:val="001E119A"/>
    <w:rsid w:val="001E127B"/>
    <w:rsid w:val="001E12DD"/>
    <w:rsid w:val="001E132D"/>
    <w:rsid w:val="001E15CF"/>
    <w:rsid w:val="001E1630"/>
    <w:rsid w:val="001E1744"/>
    <w:rsid w:val="001E1C10"/>
    <w:rsid w:val="001E1EF3"/>
    <w:rsid w:val="001E2072"/>
    <w:rsid w:val="001E21D6"/>
    <w:rsid w:val="001E22DF"/>
    <w:rsid w:val="001E234F"/>
    <w:rsid w:val="001E2468"/>
    <w:rsid w:val="001E2683"/>
    <w:rsid w:val="001E272C"/>
    <w:rsid w:val="001E274F"/>
    <w:rsid w:val="001E2A32"/>
    <w:rsid w:val="001E2B61"/>
    <w:rsid w:val="001E2D84"/>
    <w:rsid w:val="001E30AE"/>
    <w:rsid w:val="001E3130"/>
    <w:rsid w:val="001E3135"/>
    <w:rsid w:val="001E3137"/>
    <w:rsid w:val="001E3176"/>
    <w:rsid w:val="001E3227"/>
    <w:rsid w:val="001E32EA"/>
    <w:rsid w:val="001E338A"/>
    <w:rsid w:val="001E3402"/>
    <w:rsid w:val="001E3B04"/>
    <w:rsid w:val="001E3B26"/>
    <w:rsid w:val="001E3BC9"/>
    <w:rsid w:val="001E3D75"/>
    <w:rsid w:val="001E3F3B"/>
    <w:rsid w:val="001E41B6"/>
    <w:rsid w:val="001E4402"/>
    <w:rsid w:val="001E44BD"/>
    <w:rsid w:val="001E44D4"/>
    <w:rsid w:val="001E47ED"/>
    <w:rsid w:val="001E49D3"/>
    <w:rsid w:val="001E49F3"/>
    <w:rsid w:val="001E4A57"/>
    <w:rsid w:val="001E4A58"/>
    <w:rsid w:val="001E4A5A"/>
    <w:rsid w:val="001E4AEF"/>
    <w:rsid w:val="001E4B00"/>
    <w:rsid w:val="001E4CBB"/>
    <w:rsid w:val="001E4E86"/>
    <w:rsid w:val="001E50B1"/>
    <w:rsid w:val="001E5204"/>
    <w:rsid w:val="001E54D5"/>
    <w:rsid w:val="001E58E2"/>
    <w:rsid w:val="001E59E6"/>
    <w:rsid w:val="001E59F7"/>
    <w:rsid w:val="001E5B63"/>
    <w:rsid w:val="001E5DB5"/>
    <w:rsid w:val="001E5FD2"/>
    <w:rsid w:val="001E6001"/>
    <w:rsid w:val="001E601F"/>
    <w:rsid w:val="001E6095"/>
    <w:rsid w:val="001E6663"/>
    <w:rsid w:val="001E66E7"/>
    <w:rsid w:val="001E6711"/>
    <w:rsid w:val="001E6858"/>
    <w:rsid w:val="001E6891"/>
    <w:rsid w:val="001E69AE"/>
    <w:rsid w:val="001E69D4"/>
    <w:rsid w:val="001E6AA9"/>
    <w:rsid w:val="001E6B99"/>
    <w:rsid w:val="001E6C9A"/>
    <w:rsid w:val="001E6DC5"/>
    <w:rsid w:val="001E6EDE"/>
    <w:rsid w:val="001E70C6"/>
    <w:rsid w:val="001E7415"/>
    <w:rsid w:val="001E74CF"/>
    <w:rsid w:val="001E7514"/>
    <w:rsid w:val="001E7534"/>
    <w:rsid w:val="001E7675"/>
    <w:rsid w:val="001E7824"/>
    <w:rsid w:val="001E7A18"/>
    <w:rsid w:val="001E7AED"/>
    <w:rsid w:val="001F0148"/>
    <w:rsid w:val="001F0242"/>
    <w:rsid w:val="001F02E5"/>
    <w:rsid w:val="001F0479"/>
    <w:rsid w:val="001F075E"/>
    <w:rsid w:val="001F07C3"/>
    <w:rsid w:val="001F0CAA"/>
    <w:rsid w:val="001F1681"/>
    <w:rsid w:val="001F17D6"/>
    <w:rsid w:val="001F1836"/>
    <w:rsid w:val="001F197A"/>
    <w:rsid w:val="001F197C"/>
    <w:rsid w:val="001F1AF6"/>
    <w:rsid w:val="001F1BAE"/>
    <w:rsid w:val="001F1BFA"/>
    <w:rsid w:val="001F1CCB"/>
    <w:rsid w:val="001F1CE4"/>
    <w:rsid w:val="001F2132"/>
    <w:rsid w:val="001F2248"/>
    <w:rsid w:val="001F238F"/>
    <w:rsid w:val="001F244C"/>
    <w:rsid w:val="001F24CC"/>
    <w:rsid w:val="001F29B0"/>
    <w:rsid w:val="001F29CD"/>
    <w:rsid w:val="001F2C8F"/>
    <w:rsid w:val="001F2DFF"/>
    <w:rsid w:val="001F30EE"/>
    <w:rsid w:val="001F32C7"/>
    <w:rsid w:val="001F337D"/>
    <w:rsid w:val="001F379C"/>
    <w:rsid w:val="001F37E5"/>
    <w:rsid w:val="001F3916"/>
    <w:rsid w:val="001F3938"/>
    <w:rsid w:val="001F3B72"/>
    <w:rsid w:val="001F3BD9"/>
    <w:rsid w:val="001F3C63"/>
    <w:rsid w:val="001F3E66"/>
    <w:rsid w:val="001F412E"/>
    <w:rsid w:val="001F4263"/>
    <w:rsid w:val="001F433B"/>
    <w:rsid w:val="001F440A"/>
    <w:rsid w:val="001F4412"/>
    <w:rsid w:val="001F463D"/>
    <w:rsid w:val="001F46E8"/>
    <w:rsid w:val="001F4973"/>
    <w:rsid w:val="001F49A2"/>
    <w:rsid w:val="001F4A3E"/>
    <w:rsid w:val="001F4C0A"/>
    <w:rsid w:val="001F508D"/>
    <w:rsid w:val="001F522E"/>
    <w:rsid w:val="001F5272"/>
    <w:rsid w:val="001F54C5"/>
    <w:rsid w:val="001F5791"/>
    <w:rsid w:val="001F58D3"/>
    <w:rsid w:val="001F592E"/>
    <w:rsid w:val="001F608F"/>
    <w:rsid w:val="001F62D2"/>
    <w:rsid w:val="001F64AE"/>
    <w:rsid w:val="001F65EA"/>
    <w:rsid w:val="001F661F"/>
    <w:rsid w:val="001F662C"/>
    <w:rsid w:val="001F6687"/>
    <w:rsid w:val="001F6850"/>
    <w:rsid w:val="001F68FB"/>
    <w:rsid w:val="001F699A"/>
    <w:rsid w:val="001F6B5B"/>
    <w:rsid w:val="001F6C13"/>
    <w:rsid w:val="001F6FCD"/>
    <w:rsid w:val="001F7074"/>
    <w:rsid w:val="001F7141"/>
    <w:rsid w:val="001F72CA"/>
    <w:rsid w:val="001F748B"/>
    <w:rsid w:val="001F7924"/>
    <w:rsid w:val="001F7AAF"/>
    <w:rsid w:val="001F7AE6"/>
    <w:rsid w:val="001F7BE2"/>
    <w:rsid w:val="001F7D93"/>
    <w:rsid w:val="001F7E91"/>
    <w:rsid w:val="0020030D"/>
    <w:rsid w:val="00200361"/>
    <w:rsid w:val="00200416"/>
    <w:rsid w:val="00200490"/>
    <w:rsid w:val="002004D6"/>
    <w:rsid w:val="00200670"/>
    <w:rsid w:val="00200728"/>
    <w:rsid w:val="002007C7"/>
    <w:rsid w:val="002007FC"/>
    <w:rsid w:val="00200A27"/>
    <w:rsid w:val="00200B8A"/>
    <w:rsid w:val="00200EB6"/>
    <w:rsid w:val="002010FE"/>
    <w:rsid w:val="00201273"/>
    <w:rsid w:val="00201402"/>
    <w:rsid w:val="002015E1"/>
    <w:rsid w:val="0020166B"/>
    <w:rsid w:val="002016A9"/>
    <w:rsid w:val="00201948"/>
    <w:rsid w:val="00201C66"/>
    <w:rsid w:val="00201CEC"/>
    <w:rsid w:val="00201F3A"/>
    <w:rsid w:val="00201F66"/>
    <w:rsid w:val="00201FA2"/>
    <w:rsid w:val="0020216F"/>
    <w:rsid w:val="0020218D"/>
    <w:rsid w:val="002021E7"/>
    <w:rsid w:val="002022C0"/>
    <w:rsid w:val="002022CD"/>
    <w:rsid w:val="002023E3"/>
    <w:rsid w:val="0020245A"/>
    <w:rsid w:val="002024BB"/>
    <w:rsid w:val="002025EF"/>
    <w:rsid w:val="0020261E"/>
    <w:rsid w:val="002026C2"/>
    <w:rsid w:val="002028FF"/>
    <w:rsid w:val="00202953"/>
    <w:rsid w:val="0020295A"/>
    <w:rsid w:val="002029C1"/>
    <w:rsid w:val="00202D2A"/>
    <w:rsid w:val="00202D39"/>
    <w:rsid w:val="00202E8A"/>
    <w:rsid w:val="00202EAA"/>
    <w:rsid w:val="00202F7D"/>
    <w:rsid w:val="00202FAF"/>
    <w:rsid w:val="0020312A"/>
    <w:rsid w:val="0020338B"/>
    <w:rsid w:val="002034BA"/>
    <w:rsid w:val="002037E1"/>
    <w:rsid w:val="002037F7"/>
    <w:rsid w:val="00203864"/>
    <w:rsid w:val="00203915"/>
    <w:rsid w:val="0020394E"/>
    <w:rsid w:val="002039B8"/>
    <w:rsid w:val="00203F96"/>
    <w:rsid w:val="00203FDD"/>
    <w:rsid w:val="00203FF7"/>
    <w:rsid w:val="0020413D"/>
    <w:rsid w:val="0020429B"/>
    <w:rsid w:val="00204314"/>
    <w:rsid w:val="00204337"/>
    <w:rsid w:val="00204528"/>
    <w:rsid w:val="00204B0E"/>
    <w:rsid w:val="00204C39"/>
    <w:rsid w:val="00204CAD"/>
    <w:rsid w:val="00204D42"/>
    <w:rsid w:val="00204D64"/>
    <w:rsid w:val="00204F71"/>
    <w:rsid w:val="0020500E"/>
    <w:rsid w:val="002051C0"/>
    <w:rsid w:val="00205603"/>
    <w:rsid w:val="0020571F"/>
    <w:rsid w:val="00205870"/>
    <w:rsid w:val="002059F3"/>
    <w:rsid w:val="00205A90"/>
    <w:rsid w:val="00205CD1"/>
    <w:rsid w:val="00205EF5"/>
    <w:rsid w:val="00205F01"/>
    <w:rsid w:val="00205F34"/>
    <w:rsid w:val="0020607B"/>
    <w:rsid w:val="0020670D"/>
    <w:rsid w:val="00206766"/>
    <w:rsid w:val="002067F6"/>
    <w:rsid w:val="00206836"/>
    <w:rsid w:val="0020686F"/>
    <w:rsid w:val="0020698D"/>
    <w:rsid w:val="002069B2"/>
    <w:rsid w:val="00206CCA"/>
    <w:rsid w:val="00206DF6"/>
    <w:rsid w:val="00206EA1"/>
    <w:rsid w:val="00207160"/>
    <w:rsid w:val="002071C1"/>
    <w:rsid w:val="002072F7"/>
    <w:rsid w:val="0020731E"/>
    <w:rsid w:val="002073B4"/>
    <w:rsid w:val="0020780A"/>
    <w:rsid w:val="002079E3"/>
    <w:rsid w:val="00207B7A"/>
    <w:rsid w:val="00207C60"/>
    <w:rsid w:val="00207CDB"/>
    <w:rsid w:val="00207E60"/>
    <w:rsid w:val="00207FA3"/>
    <w:rsid w:val="00210117"/>
    <w:rsid w:val="002102F8"/>
    <w:rsid w:val="0021051B"/>
    <w:rsid w:val="0021095E"/>
    <w:rsid w:val="0021097B"/>
    <w:rsid w:val="00210A33"/>
    <w:rsid w:val="00210A94"/>
    <w:rsid w:val="00210B78"/>
    <w:rsid w:val="00210C4B"/>
    <w:rsid w:val="00210D94"/>
    <w:rsid w:val="0021105A"/>
    <w:rsid w:val="00211116"/>
    <w:rsid w:val="00211287"/>
    <w:rsid w:val="00211394"/>
    <w:rsid w:val="0021149F"/>
    <w:rsid w:val="00211572"/>
    <w:rsid w:val="002116F4"/>
    <w:rsid w:val="00211804"/>
    <w:rsid w:val="002118CE"/>
    <w:rsid w:val="00211AFE"/>
    <w:rsid w:val="00211F0D"/>
    <w:rsid w:val="00211F42"/>
    <w:rsid w:val="00211FF6"/>
    <w:rsid w:val="00212126"/>
    <w:rsid w:val="002123DE"/>
    <w:rsid w:val="002124A4"/>
    <w:rsid w:val="00212723"/>
    <w:rsid w:val="0021277B"/>
    <w:rsid w:val="00212ED5"/>
    <w:rsid w:val="00213182"/>
    <w:rsid w:val="002131E3"/>
    <w:rsid w:val="002133CF"/>
    <w:rsid w:val="00213529"/>
    <w:rsid w:val="00213860"/>
    <w:rsid w:val="00213DF4"/>
    <w:rsid w:val="00213E81"/>
    <w:rsid w:val="00213F2D"/>
    <w:rsid w:val="00213F69"/>
    <w:rsid w:val="00213FDD"/>
    <w:rsid w:val="002140D7"/>
    <w:rsid w:val="002141A1"/>
    <w:rsid w:val="002141B7"/>
    <w:rsid w:val="00214803"/>
    <w:rsid w:val="00214A8B"/>
    <w:rsid w:val="00214CAD"/>
    <w:rsid w:val="00214DA8"/>
    <w:rsid w:val="00214FB8"/>
    <w:rsid w:val="00215073"/>
    <w:rsid w:val="002150A2"/>
    <w:rsid w:val="00215233"/>
    <w:rsid w:val="00215423"/>
    <w:rsid w:val="00215587"/>
    <w:rsid w:val="0021582C"/>
    <w:rsid w:val="002158FA"/>
    <w:rsid w:val="0021594D"/>
    <w:rsid w:val="00215B5B"/>
    <w:rsid w:val="00215C7C"/>
    <w:rsid w:val="002160E4"/>
    <w:rsid w:val="00216249"/>
    <w:rsid w:val="002162FC"/>
    <w:rsid w:val="002163E9"/>
    <w:rsid w:val="002163F0"/>
    <w:rsid w:val="00216545"/>
    <w:rsid w:val="002166E8"/>
    <w:rsid w:val="00216884"/>
    <w:rsid w:val="00216D9D"/>
    <w:rsid w:val="00216ECF"/>
    <w:rsid w:val="00216FFF"/>
    <w:rsid w:val="002170DB"/>
    <w:rsid w:val="0021710F"/>
    <w:rsid w:val="0021731A"/>
    <w:rsid w:val="00217372"/>
    <w:rsid w:val="002173CD"/>
    <w:rsid w:val="0021753D"/>
    <w:rsid w:val="002175F5"/>
    <w:rsid w:val="0021762E"/>
    <w:rsid w:val="0021762F"/>
    <w:rsid w:val="00217631"/>
    <w:rsid w:val="00217991"/>
    <w:rsid w:val="002179DC"/>
    <w:rsid w:val="00217A82"/>
    <w:rsid w:val="00217C6D"/>
    <w:rsid w:val="00217DF9"/>
    <w:rsid w:val="0022023A"/>
    <w:rsid w:val="00220247"/>
    <w:rsid w:val="0022033A"/>
    <w:rsid w:val="002203EA"/>
    <w:rsid w:val="002204F7"/>
    <w:rsid w:val="00220600"/>
    <w:rsid w:val="00220841"/>
    <w:rsid w:val="0022094E"/>
    <w:rsid w:val="00220955"/>
    <w:rsid w:val="002209E4"/>
    <w:rsid w:val="00220A27"/>
    <w:rsid w:val="00220D63"/>
    <w:rsid w:val="00220F4A"/>
    <w:rsid w:val="00220F84"/>
    <w:rsid w:val="00220F90"/>
    <w:rsid w:val="002210E6"/>
    <w:rsid w:val="00221248"/>
    <w:rsid w:val="0022128B"/>
    <w:rsid w:val="00221398"/>
    <w:rsid w:val="002213AC"/>
    <w:rsid w:val="002214B1"/>
    <w:rsid w:val="00221549"/>
    <w:rsid w:val="002215D4"/>
    <w:rsid w:val="002215E1"/>
    <w:rsid w:val="0022163D"/>
    <w:rsid w:val="0022171F"/>
    <w:rsid w:val="002217A1"/>
    <w:rsid w:val="002218C6"/>
    <w:rsid w:val="00221CB0"/>
    <w:rsid w:val="00221D60"/>
    <w:rsid w:val="00221D75"/>
    <w:rsid w:val="00221F07"/>
    <w:rsid w:val="0022218C"/>
    <w:rsid w:val="002221F6"/>
    <w:rsid w:val="00222385"/>
    <w:rsid w:val="002224DB"/>
    <w:rsid w:val="002225DC"/>
    <w:rsid w:val="00222811"/>
    <w:rsid w:val="00222947"/>
    <w:rsid w:val="00222C8E"/>
    <w:rsid w:val="00222CCD"/>
    <w:rsid w:val="00222D69"/>
    <w:rsid w:val="00222DC7"/>
    <w:rsid w:val="00222FEE"/>
    <w:rsid w:val="00223027"/>
    <w:rsid w:val="002230D1"/>
    <w:rsid w:val="002231E5"/>
    <w:rsid w:val="00223383"/>
    <w:rsid w:val="00223435"/>
    <w:rsid w:val="002235AE"/>
    <w:rsid w:val="002238C6"/>
    <w:rsid w:val="00223906"/>
    <w:rsid w:val="00223A5B"/>
    <w:rsid w:val="00223BFC"/>
    <w:rsid w:val="00223D1A"/>
    <w:rsid w:val="00223D91"/>
    <w:rsid w:val="00223DA2"/>
    <w:rsid w:val="00223F2B"/>
    <w:rsid w:val="00223F53"/>
    <w:rsid w:val="00223FCB"/>
    <w:rsid w:val="00223FEA"/>
    <w:rsid w:val="00224515"/>
    <w:rsid w:val="0022455F"/>
    <w:rsid w:val="00224705"/>
    <w:rsid w:val="00224791"/>
    <w:rsid w:val="0022486B"/>
    <w:rsid w:val="002248CF"/>
    <w:rsid w:val="00224BE6"/>
    <w:rsid w:val="00224CE2"/>
    <w:rsid w:val="002250D6"/>
    <w:rsid w:val="0022513F"/>
    <w:rsid w:val="002252C3"/>
    <w:rsid w:val="0022549B"/>
    <w:rsid w:val="0022578F"/>
    <w:rsid w:val="00225950"/>
    <w:rsid w:val="00225B30"/>
    <w:rsid w:val="00225BA9"/>
    <w:rsid w:val="00225C54"/>
    <w:rsid w:val="00225CB5"/>
    <w:rsid w:val="00225F40"/>
    <w:rsid w:val="00226009"/>
    <w:rsid w:val="00226049"/>
    <w:rsid w:val="002260DA"/>
    <w:rsid w:val="00226103"/>
    <w:rsid w:val="00226277"/>
    <w:rsid w:val="002262F9"/>
    <w:rsid w:val="0022639C"/>
    <w:rsid w:val="00226651"/>
    <w:rsid w:val="002267FA"/>
    <w:rsid w:val="00226B54"/>
    <w:rsid w:val="00226B72"/>
    <w:rsid w:val="00226C5F"/>
    <w:rsid w:val="00226E01"/>
    <w:rsid w:val="00226FF6"/>
    <w:rsid w:val="002273BE"/>
    <w:rsid w:val="002276BF"/>
    <w:rsid w:val="0022774A"/>
    <w:rsid w:val="0022791E"/>
    <w:rsid w:val="00227B70"/>
    <w:rsid w:val="00227B7F"/>
    <w:rsid w:val="00227C0C"/>
    <w:rsid w:val="00227C16"/>
    <w:rsid w:val="002306E4"/>
    <w:rsid w:val="00230765"/>
    <w:rsid w:val="00230819"/>
    <w:rsid w:val="00230A08"/>
    <w:rsid w:val="00230A44"/>
    <w:rsid w:val="00230D18"/>
    <w:rsid w:val="0023124E"/>
    <w:rsid w:val="0023154F"/>
    <w:rsid w:val="002315E0"/>
    <w:rsid w:val="00231820"/>
    <w:rsid w:val="002319E4"/>
    <w:rsid w:val="00231EA5"/>
    <w:rsid w:val="00231EBF"/>
    <w:rsid w:val="00232217"/>
    <w:rsid w:val="00232298"/>
    <w:rsid w:val="002323AA"/>
    <w:rsid w:val="00232955"/>
    <w:rsid w:val="00232A20"/>
    <w:rsid w:val="00232ABA"/>
    <w:rsid w:val="00232C0B"/>
    <w:rsid w:val="00232E49"/>
    <w:rsid w:val="00232ECD"/>
    <w:rsid w:val="00232FD7"/>
    <w:rsid w:val="002332ED"/>
    <w:rsid w:val="00233326"/>
    <w:rsid w:val="00233600"/>
    <w:rsid w:val="00233630"/>
    <w:rsid w:val="0023368D"/>
    <w:rsid w:val="002336ED"/>
    <w:rsid w:val="002337D0"/>
    <w:rsid w:val="00233A73"/>
    <w:rsid w:val="00233AE8"/>
    <w:rsid w:val="00233AF9"/>
    <w:rsid w:val="00233B48"/>
    <w:rsid w:val="00233BCD"/>
    <w:rsid w:val="00233D62"/>
    <w:rsid w:val="00233E1A"/>
    <w:rsid w:val="00233E95"/>
    <w:rsid w:val="00233F7B"/>
    <w:rsid w:val="002340EA"/>
    <w:rsid w:val="002341AF"/>
    <w:rsid w:val="002345EB"/>
    <w:rsid w:val="00234D9D"/>
    <w:rsid w:val="002352F7"/>
    <w:rsid w:val="002354AB"/>
    <w:rsid w:val="002354E1"/>
    <w:rsid w:val="002354F5"/>
    <w:rsid w:val="00235632"/>
    <w:rsid w:val="002356A2"/>
    <w:rsid w:val="00235872"/>
    <w:rsid w:val="00235D35"/>
    <w:rsid w:val="00235DA1"/>
    <w:rsid w:val="00235F21"/>
    <w:rsid w:val="00235F7E"/>
    <w:rsid w:val="00235FFE"/>
    <w:rsid w:val="0023616D"/>
    <w:rsid w:val="0023646F"/>
    <w:rsid w:val="0023650C"/>
    <w:rsid w:val="00236550"/>
    <w:rsid w:val="0023669B"/>
    <w:rsid w:val="00236931"/>
    <w:rsid w:val="00236D5B"/>
    <w:rsid w:val="00236E1D"/>
    <w:rsid w:val="00236E65"/>
    <w:rsid w:val="00236F5C"/>
    <w:rsid w:val="002371A0"/>
    <w:rsid w:val="00237463"/>
    <w:rsid w:val="00237517"/>
    <w:rsid w:val="0023760F"/>
    <w:rsid w:val="00237A6C"/>
    <w:rsid w:val="00237BB8"/>
    <w:rsid w:val="00237C82"/>
    <w:rsid w:val="00237CAD"/>
    <w:rsid w:val="00237D32"/>
    <w:rsid w:val="0024024E"/>
    <w:rsid w:val="00240334"/>
    <w:rsid w:val="00240352"/>
    <w:rsid w:val="00240396"/>
    <w:rsid w:val="0024057A"/>
    <w:rsid w:val="00240643"/>
    <w:rsid w:val="002407F4"/>
    <w:rsid w:val="00240980"/>
    <w:rsid w:val="00240BD7"/>
    <w:rsid w:val="00240BDF"/>
    <w:rsid w:val="00240F7D"/>
    <w:rsid w:val="00241016"/>
    <w:rsid w:val="00241054"/>
    <w:rsid w:val="00241370"/>
    <w:rsid w:val="0024148B"/>
    <w:rsid w:val="00241559"/>
    <w:rsid w:val="0024155C"/>
    <w:rsid w:val="00241587"/>
    <w:rsid w:val="002417DA"/>
    <w:rsid w:val="00241948"/>
    <w:rsid w:val="00241E04"/>
    <w:rsid w:val="00241F28"/>
    <w:rsid w:val="00241F39"/>
    <w:rsid w:val="002422D4"/>
    <w:rsid w:val="0024230A"/>
    <w:rsid w:val="00242391"/>
    <w:rsid w:val="002423DA"/>
    <w:rsid w:val="00242510"/>
    <w:rsid w:val="00242911"/>
    <w:rsid w:val="00242AD7"/>
    <w:rsid w:val="00242C65"/>
    <w:rsid w:val="00242C71"/>
    <w:rsid w:val="00242F67"/>
    <w:rsid w:val="00243198"/>
    <w:rsid w:val="0024320C"/>
    <w:rsid w:val="002432CB"/>
    <w:rsid w:val="002435B3"/>
    <w:rsid w:val="00243666"/>
    <w:rsid w:val="002437BD"/>
    <w:rsid w:val="0024391B"/>
    <w:rsid w:val="00243D7B"/>
    <w:rsid w:val="00243F1F"/>
    <w:rsid w:val="00243FB3"/>
    <w:rsid w:val="00243FB9"/>
    <w:rsid w:val="00243FFA"/>
    <w:rsid w:val="00244208"/>
    <w:rsid w:val="0024434B"/>
    <w:rsid w:val="002443B4"/>
    <w:rsid w:val="00244463"/>
    <w:rsid w:val="00244534"/>
    <w:rsid w:val="00244600"/>
    <w:rsid w:val="002448E4"/>
    <w:rsid w:val="00244918"/>
    <w:rsid w:val="00244C94"/>
    <w:rsid w:val="00244CDE"/>
    <w:rsid w:val="00244F55"/>
    <w:rsid w:val="002451B4"/>
    <w:rsid w:val="00245263"/>
    <w:rsid w:val="00245335"/>
    <w:rsid w:val="002453DE"/>
    <w:rsid w:val="00245614"/>
    <w:rsid w:val="002458EB"/>
    <w:rsid w:val="00245F78"/>
    <w:rsid w:val="0024624F"/>
    <w:rsid w:val="0024628A"/>
    <w:rsid w:val="0024634D"/>
    <w:rsid w:val="0024666D"/>
    <w:rsid w:val="0024673E"/>
    <w:rsid w:val="00246BC6"/>
    <w:rsid w:val="002471E6"/>
    <w:rsid w:val="0024730D"/>
    <w:rsid w:val="0024740B"/>
    <w:rsid w:val="0024769A"/>
    <w:rsid w:val="002476C2"/>
    <w:rsid w:val="002478CC"/>
    <w:rsid w:val="002478EE"/>
    <w:rsid w:val="00247AAD"/>
    <w:rsid w:val="00247C3B"/>
    <w:rsid w:val="00247C76"/>
    <w:rsid w:val="00247EA9"/>
    <w:rsid w:val="00247F0C"/>
    <w:rsid w:val="002500C8"/>
    <w:rsid w:val="002503BA"/>
    <w:rsid w:val="002505AA"/>
    <w:rsid w:val="002505AD"/>
    <w:rsid w:val="00250773"/>
    <w:rsid w:val="002507D4"/>
    <w:rsid w:val="0025091A"/>
    <w:rsid w:val="00250BBE"/>
    <w:rsid w:val="00250EA3"/>
    <w:rsid w:val="0025132A"/>
    <w:rsid w:val="002513BF"/>
    <w:rsid w:val="002515B6"/>
    <w:rsid w:val="002518E1"/>
    <w:rsid w:val="002519D4"/>
    <w:rsid w:val="00251A88"/>
    <w:rsid w:val="00251B19"/>
    <w:rsid w:val="00251B6B"/>
    <w:rsid w:val="00251D39"/>
    <w:rsid w:val="00251DA8"/>
    <w:rsid w:val="00252069"/>
    <w:rsid w:val="00252197"/>
    <w:rsid w:val="00252340"/>
    <w:rsid w:val="0025263D"/>
    <w:rsid w:val="002526DE"/>
    <w:rsid w:val="00252986"/>
    <w:rsid w:val="00252988"/>
    <w:rsid w:val="00252E0B"/>
    <w:rsid w:val="00253103"/>
    <w:rsid w:val="00253112"/>
    <w:rsid w:val="00253305"/>
    <w:rsid w:val="0025330E"/>
    <w:rsid w:val="0025345D"/>
    <w:rsid w:val="002534AD"/>
    <w:rsid w:val="0025350B"/>
    <w:rsid w:val="0025390D"/>
    <w:rsid w:val="00253BD5"/>
    <w:rsid w:val="00253E02"/>
    <w:rsid w:val="00253E1B"/>
    <w:rsid w:val="002541E9"/>
    <w:rsid w:val="0025450B"/>
    <w:rsid w:val="002545B0"/>
    <w:rsid w:val="00254645"/>
    <w:rsid w:val="002546C4"/>
    <w:rsid w:val="002547BD"/>
    <w:rsid w:val="00254994"/>
    <w:rsid w:val="00254E37"/>
    <w:rsid w:val="00255018"/>
    <w:rsid w:val="002550D1"/>
    <w:rsid w:val="0025511F"/>
    <w:rsid w:val="00255384"/>
    <w:rsid w:val="0025590A"/>
    <w:rsid w:val="00255C39"/>
    <w:rsid w:val="00255CFC"/>
    <w:rsid w:val="00255D40"/>
    <w:rsid w:val="00255F4F"/>
    <w:rsid w:val="002561DF"/>
    <w:rsid w:val="00256287"/>
    <w:rsid w:val="0025652A"/>
    <w:rsid w:val="0025662D"/>
    <w:rsid w:val="00256658"/>
    <w:rsid w:val="0025682E"/>
    <w:rsid w:val="00256A3E"/>
    <w:rsid w:val="00256D8D"/>
    <w:rsid w:val="00256EC2"/>
    <w:rsid w:val="0025706B"/>
    <w:rsid w:val="002573F9"/>
    <w:rsid w:val="00257543"/>
    <w:rsid w:val="00257619"/>
    <w:rsid w:val="00257671"/>
    <w:rsid w:val="00257870"/>
    <w:rsid w:val="00257C21"/>
    <w:rsid w:val="00257CDB"/>
    <w:rsid w:val="00257D6F"/>
    <w:rsid w:val="00257F7E"/>
    <w:rsid w:val="0026059A"/>
    <w:rsid w:val="002606DA"/>
    <w:rsid w:val="00260909"/>
    <w:rsid w:val="00260BF1"/>
    <w:rsid w:val="00260C50"/>
    <w:rsid w:val="00260F00"/>
    <w:rsid w:val="002613E5"/>
    <w:rsid w:val="002617E7"/>
    <w:rsid w:val="00261A27"/>
    <w:rsid w:val="00261CDB"/>
    <w:rsid w:val="00262081"/>
    <w:rsid w:val="00262222"/>
    <w:rsid w:val="0026228B"/>
    <w:rsid w:val="0026242C"/>
    <w:rsid w:val="002624C6"/>
    <w:rsid w:val="002626FE"/>
    <w:rsid w:val="0026283F"/>
    <w:rsid w:val="002629B9"/>
    <w:rsid w:val="00262A81"/>
    <w:rsid w:val="00262BDE"/>
    <w:rsid w:val="00263310"/>
    <w:rsid w:val="00263605"/>
    <w:rsid w:val="00263636"/>
    <w:rsid w:val="00263735"/>
    <w:rsid w:val="002637CA"/>
    <w:rsid w:val="00263F3D"/>
    <w:rsid w:val="00264065"/>
    <w:rsid w:val="0026420F"/>
    <w:rsid w:val="00264228"/>
    <w:rsid w:val="00264334"/>
    <w:rsid w:val="0026444E"/>
    <w:rsid w:val="002645E1"/>
    <w:rsid w:val="0026464D"/>
    <w:rsid w:val="0026473E"/>
    <w:rsid w:val="0026478F"/>
    <w:rsid w:val="002647A7"/>
    <w:rsid w:val="002647B1"/>
    <w:rsid w:val="00264801"/>
    <w:rsid w:val="002648DF"/>
    <w:rsid w:val="00264A86"/>
    <w:rsid w:val="00264E64"/>
    <w:rsid w:val="0026549D"/>
    <w:rsid w:val="002655EA"/>
    <w:rsid w:val="00265614"/>
    <w:rsid w:val="002659D8"/>
    <w:rsid w:val="00265B82"/>
    <w:rsid w:val="00265C0B"/>
    <w:rsid w:val="00265CD5"/>
    <w:rsid w:val="00265EE4"/>
    <w:rsid w:val="00266214"/>
    <w:rsid w:val="0026621E"/>
    <w:rsid w:val="00266295"/>
    <w:rsid w:val="0026647B"/>
    <w:rsid w:val="00266723"/>
    <w:rsid w:val="00266A0B"/>
    <w:rsid w:val="00266C06"/>
    <w:rsid w:val="00266DF3"/>
    <w:rsid w:val="00266E69"/>
    <w:rsid w:val="00266EDD"/>
    <w:rsid w:val="00267023"/>
    <w:rsid w:val="0026710A"/>
    <w:rsid w:val="00267259"/>
    <w:rsid w:val="0026725E"/>
    <w:rsid w:val="00267324"/>
    <w:rsid w:val="00267481"/>
    <w:rsid w:val="00267540"/>
    <w:rsid w:val="00267552"/>
    <w:rsid w:val="0026798A"/>
    <w:rsid w:val="00267C83"/>
    <w:rsid w:val="0027021F"/>
    <w:rsid w:val="002704C7"/>
    <w:rsid w:val="002704E5"/>
    <w:rsid w:val="00270543"/>
    <w:rsid w:val="0027078F"/>
    <w:rsid w:val="0027080F"/>
    <w:rsid w:val="002709F8"/>
    <w:rsid w:val="00270B02"/>
    <w:rsid w:val="00270D1E"/>
    <w:rsid w:val="00270E7E"/>
    <w:rsid w:val="00270F9A"/>
    <w:rsid w:val="00270FD5"/>
    <w:rsid w:val="00270FE0"/>
    <w:rsid w:val="00271095"/>
    <w:rsid w:val="0027144F"/>
    <w:rsid w:val="00271477"/>
    <w:rsid w:val="002717A4"/>
    <w:rsid w:val="002717F0"/>
    <w:rsid w:val="00271813"/>
    <w:rsid w:val="00271BEC"/>
    <w:rsid w:val="00271C86"/>
    <w:rsid w:val="00271CDD"/>
    <w:rsid w:val="00271F3A"/>
    <w:rsid w:val="00271F9D"/>
    <w:rsid w:val="002722EF"/>
    <w:rsid w:val="00272493"/>
    <w:rsid w:val="00272790"/>
    <w:rsid w:val="00272839"/>
    <w:rsid w:val="00272B18"/>
    <w:rsid w:val="00272BAF"/>
    <w:rsid w:val="00272C6E"/>
    <w:rsid w:val="00272DC2"/>
    <w:rsid w:val="0027325D"/>
    <w:rsid w:val="00273278"/>
    <w:rsid w:val="00273390"/>
    <w:rsid w:val="002733D3"/>
    <w:rsid w:val="002737F4"/>
    <w:rsid w:val="002738A6"/>
    <w:rsid w:val="0027395A"/>
    <w:rsid w:val="00274288"/>
    <w:rsid w:val="0027444A"/>
    <w:rsid w:val="002746CF"/>
    <w:rsid w:val="0027481C"/>
    <w:rsid w:val="002748BB"/>
    <w:rsid w:val="00274A09"/>
    <w:rsid w:val="00274B28"/>
    <w:rsid w:val="00274DE8"/>
    <w:rsid w:val="00275042"/>
    <w:rsid w:val="0027504F"/>
    <w:rsid w:val="0027528F"/>
    <w:rsid w:val="00275375"/>
    <w:rsid w:val="002753A1"/>
    <w:rsid w:val="002755A5"/>
    <w:rsid w:val="002755B3"/>
    <w:rsid w:val="002756BB"/>
    <w:rsid w:val="002757B1"/>
    <w:rsid w:val="0027593D"/>
    <w:rsid w:val="002759C9"/>
    <w:rsid w:val="00275A29"/>
    <w:rsid w:val="00275C33"/>
    <w:rsid w:val="00275EF6"/>
    <w:rsid w:val="002760AF"/>
    <w:rsid w:val="00276159"/>
    <w:rsid w:val="0027631F"/>
    <w:rsid w:val="00276426"/>
    <w:rsid w:val="002767E8"/>
    <w:rsid w:val="00276847"/>
    <w:rsid w:val="00276862"/>
    <w:rsid w:val="00276C56"/>
    <w:rsid w:val="00276F1E"/>
    <w:rsid w:val="00277268"/>
    <w:rsid w:val="002773B7"/>
    <w:rsid w:val="00277441"/>
    <w:rsid w:val="002774CA"/>
    <w:rsid w:val="002776C6"/>
    <w:rsid w:val="002777E1"/>
    <w:rsid w:val="00277AD9"/>
    <w:rsid w:val="00277B56"/>
    <w:rsid w:val="00277C1D"/>
    <w:rsid w:val="00277C80"/>
    <w:rsid w:val="002805F5"/>
    <w:rsid w:val="00280751"/>
    <w:rsid w:val="002808F3"/>
    <w:rsid w:val="00280BE7"/>
    <w:rsid w:val="00280D2C"/>
    <w:rsid w:val="00280EC4"/>
    <w:rsid w:val="00280F9E"/>
    <w:rsid w:val="00281239"/>
    <w:rsid w:val="0028148E"/>
    <w:rsid w:val="002815DE"/>
    <w:rsid w:val="0028169C"/>
    <w:rsid w:val="002819CB"/>
    <w:rsid w:val="00281BDF"/>
    <w:rsid w:val="00281D1F"/>
    <w:rsid w:val="00281F80"/>
    <w:rsid w:val="00281FC5"/>
    <w:rsid w:val="00282046"/>
    <w:rsid w:val="00282334"/>
    <w:rsid w:val="00282420"/>
    <w:rsid w:val="002825E0"/>
    <w:rsid w:val="00282628"/>
    <w:rsid w:val="00282636"/>
    <w:rsid w:val="002827DA"/>
    <w:rsid w:val="0028280A"/>
    <w:rsid w:val="0028284C"/>
    <w:rsid w:val="0028288E"/>
    <w:rsid w:val="00282AEC"/>
    <w:rsid w:val="00282FFE"/>
    <w:rsid w:val="00283134"/>
    <w:rsid w:val="0028316B"/>
    <w:rsid w:val="002831BD"/>
    <w:rsid w:val="00283209"/>
    <w:rsid w:val="0028327D"/>
    <w:rsid w:val="00283555"/>
    <w:rsid w:val="00283690"/>
    <w:rsid w:val="002839EF"/>
    <w:rsid w:val="00283A6B"/>
    <w:rsid w:val="00283B09"/>
    <w:rsid w:val="00283BCD"/>
    <w:rsid w:val="00283BE3"/>
    <w:rsid w:val="00283E15"/>
    <w:rsid w:val="00283EBD"/>
    <w:rsid w:val="00283FB6"/>
    <w:rsid w:val="0028400E"/>
    <w:rsid w:val="0028419D"/>
    <w:rsid w:val="00284292"/>
    <w:rsid w:val="0028435A"/>
    <w:rsid w:val="00284695"/>
    <w:rsid w:val="002847C9"/>
    <w:rsid w:val="002849A2"/>
    <w:rsid w:val="00284D4F"/>
    <w:rsid w:val="002850E0"/>
    <w:rsid w:val="002850E5"/>
    <w:rsid w:val="002851F8"/>
    <w:rsid w:val="002853F1"/>
    <w:rsid w:val="002854AF"/>
    <w:rsid w:val="0028564E"/>
    <w:rsid w:val="002856A2"/>
    <w:rsid w:val="0028584F"/>
    <w:rsid w:val="00285853"/>
    <w:rsid w:val="00285855"/>
    <w:rsid w:val="00285A1C"/>
    <w:rsid w:val="00285AA2"/>
    <w:rsid w:val="00285CFB"/>
    <w:rsid w:val="00285E37"/>
    <w:rsid w:val="00285ED3"/>
    <w:rsid w:val="00286153"/>
    <w:rsid w:val="002865D2"/>
    <w:rsid w:val="00286710"/>
    <w:rsid w:val="00286770"/>
    <w:rsid w:val="002867BC"/>
    <w:rsid w:val="002868A8"/>
    <w:rsid w:val="002868B2"/>
    <w:rsid w:val="00286ACD"/>
    <w:rsid w:val="00286C29"/>
    <w:rsid w:val="00286C97"/>
    <w:rsid w:val="00286CF5"/>
    <w:rsid w:val="00287193"/>
    <w:rsid w:val="0028731E"/>
    <w:rsid w:val="002873E5"/>
    <w:rsid w:val="00287495"/>
    <w:rsid w:val="00287838"/>
    <w:rsid w:val="00287A21"/>
    <w:rsid w:val="00287B59"/>
    <w:rsid w:val="00287D23"/>
    <w:rsid w:val="00287DDC"/>
    <w:rsid w:val="00287E98"/>
    <w:rsid w:val="00287EB2"/>
    <w:rsid w:val="00287EE2"/>
    <w:rsid w:val="002900FF"/>
    <w:rsid w:val="002906EF"/>
    <w:rsid w:val="00290770"/>
    <w:rsid w:val="002907B5"/>
    <w:rsid w:val="00290A6C"/>
    <w:rsid w:val="00290ADC"/>
    <w:rsid w:val="00290C12"/>
    <w:rsid w:val="00290D43"/>
    <w:rsid w:val="00290E43"/>
    <w:rsid w:val="00290E90"/>
    <w:rsid w:val="00291123"/>
    <w:rsid w:val="00291709"/>
    <w:rsid w:val="0029185B"/>
    <w:rsid w:val="00291C25"/>
    <w:rsid w:val="00291C37"/>
    <w:rsid w:val="00291C89"/>
    <w:rsid w:val="00291D91"/>
    <w:rsid w:val="00291F72"/>
    <w:rsid w:val="002924DE"/>
    <w:rsid w:val="00292605"/>
    <w:rsid w:val="00292938"/>
    <w:rsid w:val="00292C49"/>
    <w:rsid w:val="00292DE4"/>
    <w:rsid w:val="00292EB7"/>
    <w:rsid w:val="00293226"/>
    <w:rsid w:val="0029360D"/>
    <w:rsid w:val="002938DE"/>
    <w:rsid w:val="00294168"/>
    <w:rsid w:val="00294368"/>
    <w:rsid w:val="00294413"/>
    <w:rsid w:val="00294660"/>
    <w:rsid w:val="002948A8"/>
    <w:rsid w:val="002949D3"/>
    <w:rsid w:val="00294DCF"/>
    <w:rsid w:val="00294FC8"/>
    <w:rsid w:val="0029509C"/>
    <w:rsid w:val="00295214"/>
    <w:rsid w:val="00295350"/>
    <w:rsid w:val="002955B9"/>
    <w:rsid w:val="002957C7"/>
    <w:rsid w:val="00295ACB"/>
    <w:rsid w:val="00295D57"/>
    <w:rsid w:val="00295E8E"/>
    <w:rsid w:val="00295ED8"/>
    <w:rsid w:val="002960F1"/>
    <w:rsid w:val="00296155"/>
    <w:rsid w:val="00296227"/>
    <w:rsid w:val="00296338"/>
    <w:rsid w:val="002965E0"/>
    <w:rsid w:val="002966C4"/>
    <w:rsid w:val="002968AC"/>
    <w:rsid w:val="00296A85"/>
    <w:rsid w:val="00296E18"/>
    <w:rsid w:val="00296E2A"/>
    <w:rsid w:val="00296F44"/>
    <w:rsid w:val="00296F82"/>
    <w:rsid w:val="00297152"/>
    <w:rsid w:val="00297377"/>
    <w:rsid w:val="0029777D"/>
    <w:rsid w:val="002978C5"/>
    <w:rsid w:val="0029796F"/>
    <w:rsid w:val="00297C91"/>
    <w:rsid w:val="00297CDC"/>
    <w:rsid w:val="00297F0B"/>
    <w:rsid w:val="00297F8A"/>
    <w:rsid w:val="00297FBE"/>
    <w:rsid w:val="002A0089"/>
    <w:rsid w:val="002A00A1"/>
    <w:rsid w:val="002A0429"/>
    <w:rsid w:val="002A055E"/>
    <w:rsid w:val="002A09DC"/>
    <w:rsid w:val="002A0A74"/>
    <w:rsid w:val="002A0AA3"/>
    <w:rsid w:val="002A0CD8"/>
    <w:rsid w:val="002A0E45"/>
    <w:rsid w:val="002A0EB3"/>
    <w:rsid w:val="002A1409"/>
    <w:rsid w:val="002A1516"/>
    <w:rsid w:val="002A15FB"/>
    <w:rsid w:val="002A16A5"/>
    <w:rsid w:val="002A16E4"/>
    <w:rsid w:val="002A17D3"/>
    <w:rsid w:val="002A181D"/>
    <w:rsid w:val="002A189A"/>
    <w:rsid w:val="002A18EE"/>
    <w:rsid w:val="002A1AFF"/>
    <w:rsid w:val="002A1C0D"/>
    <w:rsid w:val="002A1C50"/>
    <w:rsid w:val="002A1D4E"/>
    <w:rsid w:val="002A1DC7"/>
    <w:rsid w:val="002A1E3C"/>
    <w:rsid w:val="002A1F54"/>
    <w:rsid w:val="002A209A"/>
    <w:rsid w:val="002A215E"/>
    <w:rsid w:val="002A2294"/>
    <w:rsid w:val="002A25C7"/>
    <w:rsid w:val="002A2869"/>
    <w:rsid w:val="002A2C31"/>
    <w:rsid w:val="002A2EC1"/>
    <w:rsid w:val="002A2F9F"/>
    <w:rsid w:val="002A3008"/>
    <w:rsid w:val="002A3024"/>
    <w:rsid w:val="002A33D5"/>
    <w:rsid w:val="002A36B3"/>
    <w:rsid w:val="002A37C7"/>
    <w:rsid w:val="002A38D2"/>
    <w:rsid w:val="002A3979"/>
    <w:rsid w:val="002A3992"/>
    <w:rsid w:val="002A3AF4"/>
    <w:rsid w:val="002A3AFC"/>
    <w:rsid w:val="002A3DE1"/>
    <w:rsid w:val="002A3EDD"/>
    <w:rsid w:val="002A3EE5"/>
    <w:rsid w:val="002A41ED"/>
    <w:rsid w:val="002A43F3"/>
    <w:rsid w:val="002A4706"/>
    <w:rsid w:val="002A4986"/>
    <w:rsid w:val="002A4A1C"/>
    <w:rsid w:val="002A4A29"/>
    <w:rsid w:val="002A4A82"/>
    <w:rsid w:val="002A4AC1"/>
    <w:rsid w:val="002A4DDF"/>
    <w:rsid w:val="002A4E1A"/>
    <w:rsid w:val="002A4E7E"/>
    <w:rsid w:val="002A4F63"/>
    <w:rsid w:val="002A4FC5"/>
    <w:rsid w:val="002A5007"/>
    <w:rsid w:val="002A50D1"/>
    <w:rsid w:val="002A54CF"/>
    <w:rsid w:val="002A5581"/>
    <w:rsid w:val="002A5669"/>
    <w:rsid w:val="002A5670"/>
    <w:rsid w:val="002A5732"/>
    <w:rsid w:val="002A57C6"/>
    <w:rsid w:val="002A58D3"/>
    <w:rsid w:val="002A59C0"/>
    <w:rsid w:val="002A59D7"/>
    <w:rsid w:val="002A5AC0"/>
    <w:rsid w:val="002A5CA8"/>
    <w:rsid w:val="002A5E21"/>
    <w:rsid w:val="002A5E4F"/>
    <w:rsid w:val="002A632F"/>
    <w:rsid w:val="002A6370"/>
    <w:rsid w:val="002A6384"/>
    <w:rsid w:val="002A65D4"/>
    <w:rsid w:val="002A6868"/>
    <w:rsid w:val="002A6D41"/>
    <w:rsid w:val="002A6E1A"/>
    <w:rsid w:val="002A6EDA"/>
    <w:rsid w:val="002A6FA0"/>
    <w:rsid w:val="002A7181"/>
    <w:rsid w:val="002A74FF"/>
    <w:rsid w:val="002A7916"/>
    <w:rsid w:val="002A7ADF"/>
    <w:rsid w:val="002A7C6C"/>
    <w:rsid w:val="002A7DE3"/>
    <w:rsid w:val="002A7E46"/>
    <w:rsid w:val="002A7E8A"/>
    <w:rsid w:val="002A7FE6"/>
    <w:rsid w:val="002A7FFC"/>
    <w:rsid w:val="002B0121"/>
    <w:rsid w:val="002B01C9"/>
    <w:rsid w:val="002B041E"/>
    <w:rsid w:val="002B04A8"/>
    <w:rsid w:val="002B04BC"/>
    <w:rsid w:val="002B0613"/>
    <w:rsid w:val="002B0628"/>
    <w:rsid w:val="002B0964"/>
    <w:rsid w:val="002B0DF5"/>
    <w:rsid w:val="002B0DFD"/>
    <w:rsid w:val="002B0EC4"/>
    <w:rsid w:val="002B0EEF"/>
    <w:rsid w:val="002B10C3"/>
    <w:rsid w:val="002B129F"/>
    <w:rsid w:val="002B14D5"/>
    <w:rsid w:val="002B1500"/>
    <w:rsid w:val="002B1627"/>
    <w:rsid w:val="002B164A"/>
    <w:rsid w:val="002B1987"/>
    <w:rsid w:val="002B1A9D"/>
    <w:rsid w:val="002B1AED"/>
    <w:rsid w:val="002B1B69"/>
    <w:rsid w:val="002B22DE"/>
    <w:rsid w:val="002B23B7"/>
    <w:rsid w:val="002B23D3"/>
    <w:rsid w:val="002B241F"/>
    <w:rsid w:val="002B2483"/>
    <w:rsid w:val="002B24D6"/>
    <w:rsid w:val="002B254F"/>
    <w:rsid w:val="002B267E"/>
    <w:rsid w:val="002B27A0"/>
    <w:rsid w:val="002B285B"/>
    <w:rsid w:val="002B2A1A"/>
    <w:rsid w:val="002B2B0A"/>
    <w:rsid w:val="002B2B5B"/>
    <w:rsid w:val="002B2B96"/>
    <w:rsid w:val="002B2C56"/>
    <w:rsid w:val="002B2D33"/>
    <w:rsid w:val="002B2D96"/>
    <w:rsid w:val="002B2FCF"/>
    <w:rsid w:val="002B3129"/>
    <w:rsid w:val="002B3180"/>
    <w:rsid w:val="002B3623"/>
    <w:rsid w:val="002B3779"/>
    <w:rsid w:val="002B39AE"/>
    <w:rsid w:val="002B3AB8"/>
    <w:rsid w:val="002B3BD9"/>
    <w:rsid w:val="002B3E7B"/>
    <w:rsid w:val="002B3F98"/>
    <w:rsid w:val="002B40B2"/>
    <w:rsid w:val="002B4351"/>
    <w:rsid w:val="002B450E"/>
    <w:rsid w:val="002B4572"/>
    <w:rsid w:val="002B4747"/>
    <w:rsid w:val="002B4777"/>
    <w:rsid w:val="002B47CE"/>
    <w:rsid w:val="002B4914"/>
    <w:rsid w:val="002B4A2D"/>
    <w:rsid w:val="002B4B66"/>
    <w:rsid w:val="002B4EA2"/>
    <w:rsid w:val="002B502E"/>
    <w:rsid w:val="002B550B"/>
    <w:rsid w:val="002B57BB"/>
    <w:rsid w:val="002B58F9"/>
    <w:rsid w:val="002B5F5B"/>
    <w:rsid w:val="002B62F7"/>
    <w:rsid w:val="002B65AA"/>
    <w:rsid w:val="002B6658"/>
    <w:rsid w:val="002B6675"/>
    <w:rsid w:val="002B66D3"/>
    <w:rsid w:val="002B6833"/>
    <w:rsid w:val="002B68E1"/>
    <w:rsid w:val="002B6929"/>
    <w:rsid w:val="002B6E74"/>
    <w:rsid w:val="002B6FC9"/>
    <w:rsid w:val="002B704A"/>
    <w:rsid w:val="002B7270"/>
    <w:rsid w:val="002B73FA"/>
    <w:rsid w:val="002B7459"/>
    <w:rsid w:val="002B7DC9"/>
    <w:rsid w:val="002B7E30"/>
    <w:rsid w:val="002B7FBC"/>
    <w:rsid w:val="002C0451"/>
    <w:rsid w:val="002C050E"/>
    <w:rsid w:val="002C05FD"/>
    <w:rsid w:val="002C0929"/>
    <w:rsid w:val="002C0A2A"/>
    <w:rsid w:val="002C0C78"/>
    <w:rsid w:val="002C0CBC"/>
    <w:rsid w:val="002C0CD5"/>
    <w:rsid w:val="002C0DC3"/>
    <w:rsid w:val="002C0F1D"/>
    <w:rsid w:val="002C0FF4"/>
    <w:rsid w:val="002C1254"/>
    <w:rsid w:val="002C1272"/>
    <w:rsid w:val="002C1445"/>
    <w:rsid w:val="002C14E6"/>
    <w:rsid w:val="002C158C"/>
    <w:rsid w:val="002C1687"/>
    <w:rsid w:val="002C17E1"/>
    <w:rsid w:val="002C181D"/>
    <w:rsid w:val="002C1993"/>
    <w:rsid w:val="002C1995"/>
    <w:rsid w:val="002C1A22"/>
    <w:rsid w:val="002C1A6E"/>
    <w:rsid w:val="002C1DAE"/>
    <w:rsid w:val="002C1F19"/>
    <w:rsid w:val="002C2006"/>
    <w:rsid w:val="002C2031"/>
    <w:rsid w:val="002C21F0"/>
    <w:rsid w:val="002C2212"/>
    <w:rsid w:val="002C257E"/>
    <w:rsid w:val="002C25BD"/>
    <w:rsid w:val="002C278C"/>
    <w:rsid w:val="002C27F9"/>
    <w:rsid w:val="002C284A"/>
    <w:rsid w:val="002C287A"/>
    <w:rsid w:val="002C291A"/>
    <w:rsid w:val="002C2D61"/>
    <w:rsid w:val="002C2F05"/>
    <w:rsid w:val="002C2FC8"/>
    <w:rsid w:val="002C30B3"/>
    <w:rsid w:val="002C3181"/>
    <w:rsid w:val="002C33D9"/>
    <w:rsid w:val="002C34AE"/>
    <w:rsid w:val="002C36C9"/>
    <w:rsid w:val="002C3928"/>
    <w:rsid w:val="002C3B1C"/>
    <w:rsid w:val="002C3C73"/>
    <w:rsid w:val="002C3CA6"/>
    <w:rsid w:val="002C3FD6"/>
    <w:rsid w:val="002C41E6"/>
    <w:rsid w:val="002C4341"/>
    <w:rsid w:val="002C4568"/>
    <w:rsid w:val="002C4637"/>
    <w:rsid w:val="002C4641"/>
    <w:rsid w:val="002C465D"/>
    <w:rsid w:val="002C4685"/>
    <w:rsid w:val="002C48A3"/>
    <w:rsid w:val="002C4943"/>
    <w:rsid w:val="002C495A"/>
    <w:rsid w:val="002C4A3D"/>
    <w:rsid w:val="002C4A51"/>
    <w:rsid w:val="002C4BBB"/>
    <w:rsid w:val="002C4C95"/>
    <w:rsid w:val="002C4E72"/>
    <w:rsid w:val="002C50E6"/>
    <w:rsid w:val="002C51C7"/>
    <w:rsid w:val="002C51F6"/>
    <w:rsid w:val="002C5281"/>
    <w:rsid w:val="002C52A1"/>
    <w:rsid w:val="002C55E6"/>
    <w:rsid w:val="002C571C"/>
    <w:rsid w:val="002C5BC9"/>
    <w:rsid w:val="002C5D5B"/>
    <w:rsid w:val="002C6376"/>
    <w:rsid w:val="002C6501"/>
    <w:rsid w:val="002C654E"/>
    <w:rsid w:val="002C664E"/>
    <w:rsid w:val="002C66CD"/>
    <w:rsid w:val="002C67A8"/>
    <w:rsid w:val="002C688F"/>
    <w:rsid w:val="002C6AA1"/>
    <w:rsid w:val="002C6B16"/>
    <w:rsid w:val="002C6BA1"/>
    <w:rsid w:val="002C6D4A"/>
    <w:rsid w:val="002C6E01"/>
    <w:rsid w:val="002C6EB1"/>
    <w:rsid w:val="002C6EDB"/>
    <w:rsid w:val="002C729D"/>
    <w:rsid w:val="002C72C1"/>
    <w:rsid w:val="002C7531"/>
    <w:rsid w:val="002C75CA"/>
    <w:rsid w:val="002C790F"/>
    <w:rsid w:val="002C7966"/>
    <w:rsid w:val="002D0011"/>
    <w:rsid w:val="002D0108"/>
    <w:rsid w:val="002D0223"/>
    <w:rsid w:val="002D0244"/>
    <w:rsid w:val="002D02EC"/>
    <w:rsid w:val="002D05B9"/>
    <w:rsid w:val="002D0682"/>
    <w:rsid w:val="002D071A"/>
    <w:rsid w:val="002D0797"/>
    <w:rsid w:val="002D0BB1"/>
    <w:rsid w:val="002D0E51"/>
    <w:rsid w:val="002D0F02"/>
    <w:rsid w:val="002D1128"/>
    <w:rsid w:val="002D1142"/>
    <w:rsid w:val="002D14DA"/>
    <w:rsid w:val="002D1505"/>
    <w:rsid w:val="002D1521"/>
    <w:rsid w:val="002D1523"/>
    <w:rsid w:val="002D156C"/>
    <w:rsid w:val="002D1808"/>
    <w:rsid w:val="002D1994"/>
    <w:rsid w:val="002D19C5"/>
    <w:rsid w:val="002D1A43"/>
    <w:rsid w:val="002D1DD5"/>
    <w:rsid w:val="002D1F50"/>
    <w:rsid w:val="002D1FB0"/>
    <w:rsid w:val="002D2186"/>
    <w:rsid w:val="002D231D"/>
    <w:rsid w:val="002D2342"/>
    <w:rsid w:val="002D2659"/>
    <w:rsid w:val="002D266F"/>
    <w:rsid w:val="002D297C"/>
    <w:rsid w:val="002D29B0"/>
    <w:rsid w:val="002D2ACD"/>
    <w:rsid w:val="002D2D5F"/>
    <w:rsid w:val="002D2E3F"/>
    <w:rsid w:val="002D2F4A"/>
    <w:rsid w:val="002D2FA6"/>
    <w:rsid w:val="002D3050"/>
    <w:rsid w:val="002D3091"/>
    <w:rsid w:val="002D31D8"/>
    <w:rsid w:val="002D3205"/>
    <w:rsid w:val="002D3207"/>
    <w:rsid w:val="002D34B2"/>
    <w:rsid w:val="002D3544"/>
    <w:rsid w:val="002D3645"/>
    <w:rsid w:val="002D3848"/>
    <w:rsid w:val="002D3879"/>
    <w:rsid w:val="002D3D13"/>
    <w:rsid w:val="002D3F2B"/>
    <w:rsid w:val="002D42E7"/>
    <w:rsid w:val="002D437D"/>
    <w:rsid w:val="002D4521"/>
    <w:rsid w:val="002D48B0"/>
    <w:rsid w:val="002D4DE4"/>
    <w:rsid w:val="002D4F9F"/>
    <w:rsid w:val="002D51B2"/>
    <w:rsid w:val="002D52B3"/>
    <w:rsid w:val="002D52B7"/>
    <w:rsid w:val="002D52FB"/>
    <w:rsid w:val="002D5306"/>
    <w:rsid w:val="002D56D2"/>
    <w:rsid w:val="002D57D3"/>
    <w:rsid w:val="002D5912"/>
    <w:rsid w:val="002D5AC9"/>
    <w:rsid w:val="002D5B37"/>
    <w:rsid w:val="002D5B8F"/>
    <w:rsid w:val="002D5C18"/>
    <w:rsid w:val="002D5C90"/>
    <w:rsid w:val="002D5F18"/>
    <w:rsid w:val="002D6078"/>
    <w:rsid w:val="002D6564"/>
    <w:rsid w:val="002D66D5"/>
    <w:rsid w:val="002D6794"/>
    <w:rsid w:val="002D68F6"/>
    <w:rsid w:val="002D696B"/>
    <w:rsid w:val="002D6B34"/>
    <w:rsid w:val="002D6CC6"/>
    <w:rsid w:val="002D6EAC"/>
    <w:rsid w:val="002D7071"/>
    <w:rsid w:val="002D7218"/>
    <w:rsid w:val="002D726E"/>
    <w:rsid w:val="002D7590"/>
    <w:rsid w:val="002D7637"/>
    <w:rsid w:val="002D78BF"/>
    <w:rsid w:val="002D7A98"/>
    <w:rsid w:val="002D7AEA"/>
    <w:rsid w:val="002D7CCF"/>
    <w:rsid w:val="002D7D0A"/>
    <w:rsid w:val="002D7D8F"/>
    <w:rsid w:val="002D7DA6"/>
    <w:rsid w:val="002E02B2"/>
    <w:rsid w:val="002E04D9"/>
    <w:rsid w:val="002E08BB"/>
    <w:rsid w:val="002E0F18"/>
    <w:rsid w:val="002E0FB5"/>
    <w:rsid w:val="002E141A"/>
    <w:rsid w:val="002E1507"/>
    <w:rsid w:val="002E17C9"/>
    <w:rsid w:val="002E17F2"/>
    <w:rsid w:val="002E1A8B"/>
    <w:rsid w:val="002E1AEB"/>
    <w:rsid w:val="002E1FAC"/>
    <w:rsid w:val="002E2054"/>
    <w:rsid w:val="002E2180"/>
    <w:rsid w:val="002E21D4"/>
    <w:rsid w:val="002E2645"/>
    <w:rsid w:val="002E2BA3"/>
    <w:rsid w:val="002E2E68"/>
    <w:rsid w:val="002E2F1B"/>
    <w:rsid w:val="002E2F95"/>
    <w:rsid w:val="002E3408"/>
    <w:rsid w:val="002E34A3"/>
    <w:rsid w:val="002E34D2"/>
    <w:rsid w:val="002E36E9"/>
    <w:rsid w:val="002E3AD6"/>
    <w:rsid w:val="002E3C45"/>
    <w:rsid w:val="002E3C78"/>
    <w:rsid w:val="002E3D12"/>
    <w:rsid w:val="002E3D8F"/>
    <w:rsid w:val="002E3DEF"/>
    <w:rsid w:val="002E3FDF"/>
    <w:rsid w:val="002E409D"/>
    <w:rsid w:val="002E4115"/>
    <w:rsid w:val="002E43B7"/>
    <w:rsid w:val="002E4406"/>
    <w:rsid w:val="002E45C7"/>
    <w:rsid w:val="002E46C9"/>
    <w:rsid w:val="002E479C"/>
    <w:rsid w:val="002E4A5E"/>
    <w:rsid w:val="002E4A89"/>
    <w:rsid w:val="002E4A93"/>
    <w:rsid w:val="002E4B89"/>
    <w:rsid w:val="002E4DC9"/>
    <w:rsid w:val="002E4E53"/>
    <w:rsid w:val="002E5195"/>
    <w:rsid w:val="002E5298"/>
    <w:rsid w:val="002E530D"/>
    <w:rsid w:val="002E5408"/>
    <w:rsid w:val="002E5508"/>
    <w:rsid w:val="002E559E"/>
    <w:rsid w:val="002E55A5"/>
    <w:rsid w:val="002E571F"/>
    <w:rsid w:val="002E5888"/>
    <w:rsid w:val="002E5900"/>
    <w:rsid w:val="002E59ED"/>
    <w:rsid w:val="002E5A67"/>
    <w:rsid w:val="002E5B5C"/>
    <w:rsid w:val="002E5D04"/>
    <w:rsid w:val="002E5E97"/>
    <w:rsid w:val="002E5EEF"/>
    <w:rsid w:val="002E5F9E"/>
    <w:rsid w:val="002E6135"/>
    <w:rsid w:val="002E62F9"/>
    <w:rsid w:val="002E6351"/>
    <w:rsid w:val="002E63B6"/>
    <w:rsid w:val="002E6528"/>
    <w:rsid w:val="002E6724"/>
    <w:rsid w:val="002E67C4"/>
    <w:rsid w:val="002E6A20"/>
    <w:rsid w:val="002E6C3C"/>
    <w:rsid w:val="002E6EB0"/>
    <w:rsid w:val="002E6F76"/>
    <w:rsid w:val="002E7036"/>
    <w:rsid w:val="002E711D"/>
    <w:rsid w:val="002E721B"/>
    <w:rsid w:val="002E7336"/>
    <w:rsid w:val="002E735F"/>
    <w:rsid w:val="002E73D2"/>
    <w:rsid w:val="002E7486"/>
    <w:rsid w:val="002E7578"/>
    <w:rsid w:val="002E77D5"/>
    <w:rsid w:val="002E7874"/>
    <w:rsid w:val="002E79CB"/>
    <w:rsid w:val="002E7CAE"/>
    <w:rsid w:val="002E7E2C"/>
    <w:rsid w:val="002F011B"/>
    <w:rsid w:val="002F01BF"/>
    <w:rsid w:val="002F04A3"/>
    <w:rsid w:val="002F055A"/>
    <w:rsid w:val="002F056C"/>
    <w:rsid w:val="002F0624"/>
    <w:rsid w:val="002F06E9"/>
    <w:rsid w:val="002F0B00"/>
    <w:rsid w:val="002F0E62"/>
    <w:rsid w:val="002F1168"/>
    <w:rsid w:val="002F11AE"/>
    <w:rsid w:val="002F1236"/>
    <w:rsid w:val="002F1302"/>
    <w:rsid w:val="002F132E"/>
    <w:rsid w:val="002F169F"/>
    <w:rsid w:val="002F1742"/>
    <w:rsid w:val="002F1A3A"/>
    <w:rsid w:val="002F1BC9"/>
    <w:rsid w:val="002F1DC4"/>
    <w:rsid w:val="002F1F68"/>
    <w:rsid w:val="002F206E"/>
    <w:rsid w:val="002F207A"/>
    <w:rsid w:val="002F21B7"/>
    <w:rsid w:val="002F22B4"/>
    <w:rsid w:val="002F231C"/>
    <w:rsid w:val="002F23ED"/>
    <w:rsid w:val="002F248F"/>
    <w:rsid w:val="002F2771"/>
    <w:rsid w:val="002F2857"/>
    <w:rsid w:val="002F2864"/>
    <w:rsid w:val="002F28BA"/>
    <w:rsid w:val="002F29D5"/>
    <w:rsid w:val="002F2EE1"/>
    <w:rsid w:val="002F2F4E"/>
    <w:rsid w:val="002F2F61"/>
    <w:rsid w:val="002F30C4"/>
    <w:rsid w:val="002F31F3"/>
    <w:rsid w:val="002F3596"/>
    <w:rsid w:val="002F36BB"/>
    <w:rsid w:val="002F36DB"/>
    <w:rsid w:val="002F37A9"/>
    <w:rsid w:val="002F3814"/>
    <w:rsid w:val="002F3979"/>
    <w:rsid w:val="002F3CA7"/>
    <w:rsid w:val="002F3DE6"/>
    <w:rsid w:val="002F3E2B"/>
    <w:rsid w:val="002F3EBB"/>
    <w:rsid w:val="002F431D"/>
    <w:rsid w:val="002F435E"/>
    <w:rsid w:val="002F48EE"/>
    <w:rsid w:val="002F4ACA"/>
    <w:rsid w:val="002F4D5D"/>
    <w:rsid w:val="002F4EF0"/>
    <w:rsid w:val="002F524E"/>
    <w:rsid w:val="002F5444"/>
    <w:rsid w:val="002F5445"/>
    <w:rsid w:val="002F5651"/>
    <w:rsid w:val="002F5701"/>
    <w:rsid w:val="002F5999"/>
    <w:rsid w:val="002F5BE8"/>
    <w:rsid w:val="002F5FF3"/>
    <w:rsid w:val="002F60B4"/>
    <w:rsid w:val="002F613B"/>
    <w:rsid w:val="002F6140"/>
    <w:rsid w:val="002F62DC"/>
    <w:rsid w:val="002F67A7"/>
    <w:rsid w:val="002F6B6F"/>
    <w:rsid w:val="002F6F66"/>
    <w:rsid w:val="002F79AE"/>
    <w:rsid w:val="002F7AD7"/>
    <w:rsid w:val="002F7DD6"/>
    <w:rsid w:val="00300205"/>
    <w:rsid w:val="003002A8"/>
    <w:rsid w:val="003006B5"/>
    <w:rsid w:val="00300794"/>
    <w:rsid w:val="003008FC"/>
    <w:rsid w:val="0030093C"/>
    <w:rsid w:val="00300C42"/>
    <w:rsid w:val="00300D86"/>
    <w:rsid w:val="00300DEF"/>
    <w:rsid w:val="00301015"/>
    <w:rsid w:val="003011E1"/>
    <w:rsid w:val="00301259"/>
    <w:rsid w:val="0030169D"/>
    <w:rsid w:val="00301B57"/>
    <w:rsid w:val="00301CE6"/>
    <w:rsid w:val="00301CF6"/>
    <w:rsid w:val="00301DCD"/>
    <w:rsid w:val="00301DFD"/>
    <w:rsid w:val="0030211B"/>
    <w:rsid w:val="00302273"/>
    <w:rsid w:val="003022CC"/>
    <w:rsid w:val="0030256B"/>
    <w:rsid w:val="00302638"/>
    <w:rsid w:val="003026AA"/>
    <w:rsid w:val="003028E2"/>
    <w:rsid w:val="00302959"/>
    <w:rsid w:val="003029FB"/>
    <w:rsid w:val="00302A36"/>
    <w:rsid w:val="00302AF4"/>
    <w:rsid w:val="00302B9F"/>
    <w:rsid w:val="00302BA3"/>
    <w:rsid w:val="00302DA9"/>
    <w:rsid w:val="00302EBE"/>
    <w:rsid w:val="00302F65"/>
    <w:rsid w:val="0030305B"/>
    <w:rsid w:val="00303341"/>
    <w:rsid w:val="0030334C"/>
    <w:rsid w:val="00303353"/>
    <w:rsid w:val="00303551"/>
    <w:rsid w:val="00303704"/>
    <w:rsid w:val="00303740"/>
    <w:rsid w:val="003039C9"/>
    <w:rsid w:val="00303A93"/>
    <w:rsid w:val="00303B61"/>
    <w:rsid w:val="00303CAD"/>
    <w:rsid w:val="00303FE8"/>
    <w:rsid w:val="0030474F"/>
    <w:rsid w:val="003047D6"/>
    <w:rsid w:val="00304957"/>
    <w:rsid w:val="00304A49"/>
    <w:rsid w:val="00304A53"/>
    <w:rsid w:val="0030501F"/>
    <w:rsid w:val="003051C0"/>
    <w:rsid w:val="003051DB"/>
    <w:rsid w:val="0030561B"/>
    <w:rsid w:val="0030569A"/>
    <w:rsid w:val="003056CE"/>
    <w:rsid w:val="003056DE"/>
    <w:rsid w:val="00305864"/>
    <w:rsid w:val="00305BD4"/>
    <w:rsid w:val="00305EF9"/>
    <w:rsid w:val="00305EFC"/>
    <w:rsid w:val="00305F7A"/>
    <w:rsid w:val="00305FEC"/>
    <w:rsid w:val="00306013"/>
    <w:rsid w:val="003063C5"/>
    <w:rsid w:val="0030648C"/>
    <w:rsid w:val="003068D6"/>
    <w:rsid w:val="00306980"/>
    <w:rsid w:val="00306A4F"/>
    <w:rsid w:val="00306B9F"/>
    <w:rsid w:val="00306BC2"/>
    <w:rsid w:val="00306DC1"/>
    <w:rsid w:val="00306DE7"/>
    <w:rsid w:val="00306E19"/>
    <w:rsid w:val="00306F0D"/>
    <w:rsid w:val="00306F79"/>
    <w:rsid w:val="0030712D"/>
    <w:rsid w:val="003071C9"/>
    <w:rsid w:val="00307384"/>
    <w:rsid w:val="003074CA"/>
    <w:rsid w:val="00307502"/>
    <w:rsid w:val="0030769E"/>
    <w:rsid w:val="00307735"/>
    <w:rsid w:val="003077D3"/>
    <w:rsid w:val="003079DB"/>
    <w:rsid w:val="00307A0B"/>
    <w:rsid w:val="00307BA1"/>
    <w:rsid w:val="00307FD2"/>
    <w:rsid w:val="003101B3"/>
    <w:rsid w:val="003101F6"/>
    <w:rsid w:val="00310317"/>
    <w:rsid w:val="003108CB"/>
    <w:rsid w:val="00310AA0"/>
    <w:rsid w:val="00310B2D"/>
    <w:rsid w:val="00310FEA"/>
    <w:rsid w:val="00311201"/>
    <w:rsid w:val="00311280"/>
    <w:rsid w:val="003112C0"/>
    <w:rsid w:val="0031134A"/>
    <w:rsid w:val="003113A4"/>
    <w:rsid w:val="00311702"/>
    <w:rsid w:val="003119EC"/>
    <w:rsid w:val="00311A00"/>
    <w:rsid w:val="00311C48"/>
    <w:rsid w:val="00311D69"/>
    <w:rsid w:val="00311E82"/>
    <w:rsid w:val="00311F80"/>
    <w:rsid w:val="00311FE8"/>
    <w:rsid w:val="003124A7"/>
    <w:rsid w:val="003126A1"/>
    <w:rsid w:val="00312748"/>
    <w:rsid w:val="0031288B"/>
    <w:rsid w:val="003129B3"/>
    <w:rsid w:val="00312D00"/>
    <w:rsid w:val="00312D0B"/>
    <w:rsid w:val="00313040"/>
    <w:rsid w:val="003131A8"/>
    <w:rsid w:val="003134A5"/>
    <w:rsid w:val="0031359F"/>
    <w:rsid w:val="0031374E"/>
    <w:rsid w:val="0031387B"/>
    <w:rsid w:val="00313922"/>
    <w:rsid w:val="00313EB0"/>
    <w:rsid w:val="00313EF0"/>
    <w:rsid w:val="00313F30"/>
    <w:rsid w:val="00313FD6"/>
    <w:rsid w:val="003140C9"/>
    <w:rsid w:val="003141A8"/>
    <w:rsid w:val="00314215"/>
    <w:rsid w:val="00314352"/>
    <w:rsid w:val="003143BD"/>
    <w:rsid w:val="0031459B"/>
    <w:rsid w:val="00314958"/>
    <w:rsid w:val="003149AB"/>
    <w:rsid w:val="00314AA4"/>
    <w:rsid w:val="00314B75"/>
    <w:rsid w:val="00314D29"/>
    <w:rsid w:val="00314D80"/>
    <w:rsid w:val="00314E74"/>
    <w:rsid w:val="003152CA"/>
    <w:rsid w:val="00315363"/>
    <w:rsid w:val="00315411"/>
    <w:rsid w:val="003154B9"/>
    <w:rsid w:val="0031558E"/>
    <w:rsid w:val="003157D6"/>
    <w:rsid w:val="0031581C"/>
    <w:rsid w:val="0031594E"/>
    <w:rsid w:val="00315CBB"/>
    <w:rsid w:val="00315D77"/>
    <w:rsid w:val="00315DA7"/>
    <w:rsid w:val="00316000"/>
    <w:rsid w:val="00316113"/>
    <w:rsid w:val="00316293"/>
    <w:rsid w:val="00316676"/>
    <w:rsid w:val="0031674C"/>
    <w:rsid w:val="00316852"/>
    <w:rsid w:val="00316863"/>
    <w:rsid w:val="0031686A"/>
    <w:rsid w:val="00316AC6"/>
    <w:rsid w:val="00316E42"/>
    <w:rsid w:val="003170A9"/>
    <w:rsid w:val="00317256"/>
    <w:rsid w:val="003175C2"/>
    <w:rsid w:val="003175DC"/>
    <w:rsid w:val="00317A33"/>
    <w:rsid w:val="00317B94"/>
    <w:rsid w:val="00317B96"/>
    <w:rsid w:val="00317DFA"/>
    <w:rsid w:val="00317FF4"/>
    <w:rsid w:val="00320050"/>
    <w:rsid w:val="00320062"/>
    <w:rsid w:val="0032007D"/>
    <w:rsid w:val="00320096"/>
    <w:rsid w:val="0032016F"/>
    <w:rsid w:val="003203ED"/>
    <w:rsid w:val="0032043D"/>
    <w:rsid w:val="003204D3"/>
    <w:rsid w:val="00320804"/>
    <w:rsid w:val="003208E4"/>
    <w:rsid w:val="00320C3D"/>
    <w:rsid w:val="00320D91"/>
    <w:rsid w:val="00321217"/>
    <w:rsid w:val="003213A0"/>
    <w:rsid w:val="003214F9"/>
    <w:rsid w:val="00321576"/>
    <w:rsid w:val="003215B3"/>
    <w:rsid w:val="003216C2"/>
    <w:rsid w:val="003217C5"/>
    <w:rsid w:val="003217F2"/>
    <w:rsid w:val="0032184F"/>
    <w:rsid w:val="00321A03"/>
    <w:rsid w:val="00321BB3"/>
    <w:rsid w:val="00321C16"/>
    <w:rsid w:val="00321C5A"/>
    <w:rsid w:val="00321DBF"/>
    <w:rsid w:val="00321DE4"/>
    <w:rsid w:val="00321EA0"/>
    <w:rsid w:val="003220D9"/>
    <w:rsid w:val="00322311"/>
    <w:rsid w:val="00322428"/>
    <w:rsid w:val="00322635"/>
    <w:rsid w:val="003226FA"/>
    <w:rsid w:val="00322C9F"/>
    <w:rsid w:val="00322D61"/>
    <w:rsid w:val="00322E06"/>
    <w:rsid w:val="00322E45"/>
    <w:rsid w:val="00322E63"/>
    <w:rsid w:val="00322F16"/>
    <w:rsid w:val="0032324F"/>
    <w:rsid w:val="00323254"/>
    <w:rsid w:val="003234B2"/>
    <w:rsid w:val="003234E8"/>
    <w:rsid w:val="0032355F"/>
    <w:rsid w:val="0032360B"/>
    <w:rsid w:val="00323704"/>
    <w:rsid w:val="0032386F"/>
    <w:rsid w:val="00323C8B"/>
    <w:rsid w:val="00323D87"/>
    <w:rsid w:val="00323E24"/>
    <w:rsid w:val="003240C4"/>
    <w:rsid w:val="003240C6"/>
    <w:rsid w:val="003244E2"/>
    <w:rsid w:val="00324626"/>
    <w:rsid w:val="0032489D"/>
    <w:rsid w:val="003249C1"/>
    <w:rsid w:val="00324ADA"/>
    <w:rsid w:val="00324CC2"/>
    <w:rsid w:val="00324D23"/>
    <w:rsid w:val="00324DF2"/>
    <w:rsid w:val="00324EB9"/>
    <w:rsid w:val="00324F29"/>
    <w:rsid w:val="003252D4"/>
    <w:rsid w:val="0032554F"/>
    <w:rsid w:val="003255AE"/>
    <w:rsid w:val="003257D3"/>
    <w:rsid w:val="0032584F"/>
    <w:rsid w:val="00325B84"/>
    <w:rsid w:val="00325CCB"/>
    <w:rsid w:val="00325E6C"/>
    <w:rsid w:val="00325E6F"/>
    <w:rsid w:val="0032606A"/>
    <w:rsid w:val="00326917"/>
    <w:rsid w:val="00326951"/>
    <w:rsid w:val="00326AF6"/>
    <w:rsid w:val="00326C25"/>
    <w:rsid w:val="00326D79"/>
    <w:rsid w:val="0032708E"/>
    <w:rsid w:val="00327573"/>
    <w:rsid w:val="0032775F"/>
    <w:rsid w:val="00327873"/>
    <w:rsid w:val="003279C5"/>
    <w:rsid w:val="00327A54"/>
    <w:rsid w:val="00327A7D"/>
    <w:rsid w:val="00327E2B"/>
    <w:rsid w:val="00327E5B"/>
    <w:rsid w:val="00327ED6"/>
    <w:rsid w:val="00327F1D"/>
    <w:rsid w:val="003302CB"/>
    <w:rsid w:val="003304D0"/>
    <w:rsid w:val="0033064A"/>
    <w:rsid w:val="003306B4"/>
    <w:rsid w:val="0033092E"/>
    <w:rsid w:val="003309A2"/>
    <w:rsid w:val="00331002"/>
    <w:rsid w:val="00331115"/>
    <w:rsid w:val="00331325"/>
    <w:rsid w:val="003313F8"/>
    <w:rsid w:val="00331458"/>
    <w:rsid w:val="00331495"/>
    <w:rsid w:val="00331666"/>
    <w:rsid w:val="003316D7"/>
    <w:rsid w:val="00331751"/>
    <w:rsid w:val="003318A5"/>
    <w:rsid w:val="003319D5"/>
    <w:rsid w:val="00331C0A"/>
    <w:rsid w:val="00331C98"/>
    <w:rsid w:val="00331F37"/>
    <w:rsid w:val="003324CE"/>
    <w:rsid w:val="0033259C"/>
    <w:rsid w:val="003326E4"/>
    <w:rsid w:val="00332775"/>
    <w:rsid w:val="003327FE"/>
    <w:rsid w:val="00332865"/>
    <w:rsid w:val="00332CE5"/>
    <w:rsid w:val="003333EF"/>
    <w:rsid w:val="003334BF"/>
    <w:rsid w:val="003334EB"/>
    <w:rsid w:val="0033361D"/>
    <w:rsid w:val="003337AB"/>
    <w:rsid w:val="00333925"/>
    <w:rsid w:val="00333A69"/>
    <w:rsid w:val="00333AA1"/>
    <w:rsid w:val="00333D77"/>
    <w:rsid w:val="00334421"/>
    <w:rsid w:val="00334433"/>
    <w:rsid w:val="00334579"/>
    <w:rsid w:val="00334A63"/>
    <w:rsid w:val="00334B86"/>
    <w:rsid w:val="00334C29"/>
    <w:rsid w:val="00334DC8"/>
    <w:rsid w:val="00334E63"/>
    <w:rsid w:val="00335094"/>
    <w:rsid w:val="00335410"/>
    <w:rsid w:val="0033543A"/>
    <w:rsid w:val="00335484"/>
    <w:rsid w:val="00335554"/>
    <w:rsid w:val="0033574B"/>
    <w:rsid w:val="00335858"/>
    <w:rsid w:val="00335D76"/>
    <w:rsid w:val="00335DDC"/>
    <w:rsid w:val="00335E26"/>
    <w:rsid w:val="00335F5F"/>
    <w:rsid w:val="00335FB5"/>
    <w:rsid w:val="00336087"/>
    <w:rsid w:val="003360FF"/>
    <w:rsid w:val="003363FD"/>
    <w:rsid w:val="003365D2"/>
    <w:rsid w:val="00336717"/>
    <w:rsid w:val="00336883"/>
    <w:rsid w:val="00336B8B"/>
    <w:rsid w:val="00336BDA"/>
    <w:rsid w:val="00336CC2"/>
    <w:rsid w:val="00336E56"/>
    <w:rsid w:val="00336EAB"/>
    <w:rsid w:val="00337373"/>
    <w:rsid w:val="00337478"/>
    <w:rsid w:val="003374DC"/>
    <w:rsid w:val="00337775"/>
    <w:rsid w:val="00337778"/>
    <w:rsid w:val="003377A8"/>
    <w:rsid w:val="003378A8"/>
    <w:rsid w:val="00337A38"/>
    <w:rsid w:val="00337C3E"/>
    <w:rsid w:val="00337D21"/>
    <w:rsid w:val="00337DE6"/>
    <w:rsid w:val="00337F3F"/>
    <w:rsid w:val="00340014"/>
    <w:rsid w:val="00340103"/>
    <w:rsid w:val="00340174"/>
    <w:rsid w:val="00340347"/>
    <w:rsid w:val="0034037F"/>
    <w:rsid w:val="00340575"/>
    <w:rsid w:val="003405D1"/>
    <w:rsid w:val="0034076A"/>
    <w:rsid w:val="00340833"/>
    <w:rsid w:val="0034088C"/>
    <w:rsid w:val="00340BE6"/>
    <w:rsid w:val="00340E85"/>
    <w:rsid w:val="00341265"/>
    <w:rsid w:val="00341377"/>
    <w:rsid w:val="003415DF"/>
    <w:rsid w:val="0034172D"/>
    <w:rsid w:val="003418B9"/>
    <w:rsid w:val="00341B65"/>
    <w:rsid w:val="00341B98"/>
    <w:rsid w:val="00341C96"/>
    <w:rsid w:val="00341DA3"/>
    <w:rsid w:val="00341E6A"/>
    <w:rsid w:val="00341EE1"/>
    <w:rsid w:val="00341F45"/>
    <w:rsid w:val="00341FB4"/>
    <w:rsid w:val="003424F4"/>
    <w:rsid w:val="00342605"/>
    <w:rsid w:val="003426DF"/>
    <w:rsid w:val="00342828"/>
    <w:rsid w:val="003429D8"/>
    <w:rsid w:val="00342AFE"/>
    <w:rsid w:val="00342B91"/>
    <w:rsid w:val="00342BD7"/>
    <w:rsid w:val="00342CEB"/>
    <w:rsid w:val="00342D27"/>
    <w:rsid w:val="00342F06"/>
    <w:rsid w:val="00343190"/>
    <w:rsid w:val="00343346"/>
    <w:rsid w:val="00343814"/>
    <w:rsid w:val="003438B7"/>
    <w:rsid w:val="00343CEC"/>
    <w:rsid w:val="00344522"/>
    <w:rsid w:val="00344762"/>
    <w:rsid w:val="00344A0A"/>
    <w:rsid w:val="00344DE9"/>
    <w:rsid w:val="00344EC1"/>
    <w:rsid w:val="00345062"/>
    <w:rsid w:val="00345070"/>
    <w:rsid w:val="003453D5"/>
    <w:rsid w:val="0034560B"/>
    <w:rsid w:val="003456CC"/>
    <w:rsid w:val="003458AF"/>
    <w:rsid w:val="00345924"/>
    <w:rsid w:val="00345981"/>
    <w:rsid w:val="003459E7"/>
    <w:rsid w:val="00345BE5"/>
    <w:rsid w:val="00345CC4"/>
    <w:rsid w:val="00345D07"/>
    <w:rsid w:val="00346221"/>
    <w:rsid w:val="00346424"/>
    <w:rsid w:val="00346976"/>
    <w:rsid w:val="00346DB5"/>
    <w:rsid w:val="00346F67"/>
    <w:rsid w:val="003470D6"/>
    <w:rsid w:val="003470E8"/>
    <w:rsid w:val="00347104"/>
    <w:rsid w:val="00347617"/>
    <w:rsid w:val="00347683"/>
    <w:rsid w:val="003476CC"/>
    <w:rsid w:val="0034778D"/>
    <w:rsid w:val="003477B1"/>
    <w:rsid w:val="0034787A"/>
    <w:rsid w:val="003478F9"/>
    <w:rsid w:val="00347AE6"/>
    <w:rsid w:val="00347C7C"/>
    <w:rsid w:val="00347DC3"/>
    <w:rsid w:val="00347EE6"/>
    <w:rsid w:val="00347FE0"/>
    <w:rsid w:val="00350144"/>
    <w:rsid w:val="003501D4"/>
    <w:rsid w:val="0035031F"/>
    <w:rsid w:val="00350936"/>
    <w:rsid w:val="003509D6"/>
    <w:rsid w:val="00350AAE"/>
    <w:rsid w:val="00350AC3"/>
    <w:rsid w:val="00350AEC"/>
    <w:rsid w:val="00350B33"/>
    <w:rsid w:val="00350C15"/>
    <w:rsid w:val="00350E26"/>
    <w:rsid w:val="00350EA0"/>
    <w:rsid w:val="00350F24"/>
    <w:rsid w:val="00350FC3"/>
    <w:rsid w:val="00351104"/>
    <w:rsid w:val="00351170"/>
    <w:rsid w:val="003511D5"/>
    <w:rsid w:val="0035129C"/>
    <w:rsid w:val="00351800"/>
    <w:rsid w:val="00352422"/>
    <w:rsid w:val="0035246F"/>
    <w:rsid w:val="0035282C"/>
    <w:rsid w:val="00352B6C"/>
    <w:rsid w:val="00352C87"/>
    <w:rsid w:val="00352F97"/>
    <w:rsid w:val="00352FA3"/>
    <w:rsid w:val="003531A4"/>
    <w:rsid w:val="003531A7"/>
    <w:rsid w:val="00353495"/>
    <w:rsid w:val="003537B5"/>
    <w:rsid w:val="00353B08"/>
    <w:rsid w:val="00353CB4"/>
    <w:rsid w:val="00353D97"/>
    <w:rsid w:val="00353FA4"/>
    <w:rsid w:val="00353FBA"/>
    <w:rsid w:val="00354085"/>
    <w:rsid w:val="0035415D"/>
    <w:rsid w:val="003542F3"/>
    <w:rsid w:val="003546FE"/>
    <w:rsid w:val="00354B31"/>
    <w:rsid w:val="00354EC7"/>
    <w:rsid w:val="00354F51"/>
    <w:rsid w:val="003550F1"/>
    <w:rsid w:val="003551AC"/>
    <w:rsid w:val="0035529B"/>
    <w:rsid w:val="003552AA"/>
    <w:rsid w:val="003553F6"/>
    <w:rsid w:val="003554DD"/>
    <w:rsid w:val="0035560F"/>
    <w:rsid w:val="003557CA"/>
    <w:rsid w:val="0035588E"/>
    <w:rsid w:val="003558E8"/>
    <w:rsid w:val="00355B88"/>
    <w:rsid w:val="00355E2D"/>
    <w:rsid w:val="00356103"/>
    <w:rsid w:val="00356160"/>
    <w:rsid w:val="003562B1"/>
    <w:rsid w:val="0035675A"/>
    <w:rsid w:val="003567DA"/>
    <w:rsid w:val="0035689E"/>
    <w:rsid w:val="0035692A"/>
    <w:rsid w:val="00356948"/>
    <w:rsid w:val="00356964"/>
    <w:rsid w:val="0035698B"/>
    <w:rsid w:val="00356A85"/>
    <w:rsid w:val="00356B47"/>
    <w:rsid w:val="00356CEC"/>
    <w:rsid w:val="00356EE7"/>
    <w:rsid w:val="00356F4E"/>
    <w:rsid w:val="00357380"/>
    <w:rsid w:val="00357396"/>
    <w:rsid w:val="00357833"/>
    <w:rsid w:val="00357C0B"/>
    <w:rsid w:val="00357C13"/>
    <w:rsid w:val="00357C92"/>
    <w:rsid w:val="00357DE1"/>
    <w:rsid w:val="00357E9D"/>
    <w:rsid w:val="00360256"/>
    <w:rsid w:val="003602C9"/>
    <w:rsid w:val="003602D9"/>
    <w:rsid w:val="003604CE"/>
    <w:rsid w:val="00360528"/>
    <w:rsid w:val="00360599"/>
    <w:rsid w:val="003605CA"/>
    <w:rsid w:val="003605F8"/>
    <w:rsid w:val="00360698"/>
    <w:rsid w:val="0036078A"/>
    <w:rsid w:val="00360810"/>
    <w:rsid w:val="003608A7"/>
    <w:rsid w:val="0036094E"/>
    <w:rsid w:val="00360BB7"/>
    <w:rsid w:val="00360C6C"/>
    <w:rsid w:val="003611DD"/>
    <w:rsid w:val="003611FF"/>
    <w:rsid w:val="003612D2"/>
    <w:rsid w:val="003612F4"/>
    <w:rsid w:val="003613B1"/>
    <w:rsid w:val="00361839"/>
    <w:rsid w:val="003618DD"/>
    <w:rsid w:val="00361A5E"/>
    <w:rsid w:val="00361ADF"/>
    <w:rsid w:val="00361D1E"/>
    <w:rsid w:val="00361D75"/>
    <w:rsid w:val="00361DBF"/>
    <w:rsid w:val="0036206E"/>
    <w:rsid w:val="0036250F"/>
    <w:rsid w:val="00362752"/>
    <w:rsid w:val="00362C1E"/>
    <w:rsid w:val="00362F09"/>
    <w:rsid w:val="00362FB2"/>
    <w:rsid w:val="003630A4"/>
    <w:rsid w:val="0036335F"/>
    <w:rsid w:val="0036352A"/>
    <w:rsid w:val="00363552"/>
    <w:rsid w:val="00363646"/>
    <w:rsid w:val="0036364D"/>
    <w:rsid w:val="003637A5"/>
    <w:rsid w:val="003637D8"/>
    <w:rsid w:val="00363A13"/>
    <w:rsid w:val="00363B9A"/>
    <w:rsid w:val="00363CC4"/>
    <w:rsid w:val="00363D30"/>
    <w:rsid w:val="00363EA7"/>
    <w:rsid w:val="00363F8C"/>
    <w:rsid w:val="003641B4"/>
    <w:rsid w:val="003643D4"/>
    <w:rsid w:val="003645E1"/>
    <w:rsid w:val="00364605"/>
    <w:rsid w:val="003646F4"/>
    <w:rsid w:val="00364BB0"/>
    <w:rsid w:val="00364EF9"/>
    <w:rsid w:val="00364F42"/>
    <w:rsid w:val="00364F9A"/>
    <w:rsid w:val="0036532A"/>
    <w:rsid w:val="003653E0"/>
    <w:rsid w:val="0036544F"/>
    <w:rsid w:val="00365680"/>
    <w:rsid w:val="00365696"/>
    <w:rsid w:val="003658CF"/>
    <w:rsid w:val="00365A2B"/>
    <w:rsid w:val="00365B4D"/>
    <w:rsid w:val="00365B95"/>
    <w:rsid w:val="00365D01"/>
    <w:rsid w:val="00365DFB"/>
    <w:rsid w:val="00365EC1"/>
    <w:rsid w:val="00366144"/>
    <w:rsid w:val="003663CC"/>
    <w:rsid w:val="003663F4"/>
    <w:rsid w:val="00366598"/>
    <w:rsid w:val="003665BB"/>
    <w:rsid w:val="00366887"/>
    <w:rsid w:val="00366A06"/>
    <w:rsid w:val="00366D21"/>
    <w:rsid w:val="00366EB4"/>
    <w:rsid w:val="00366FE5"/>
    <w:rsid w:val="00367130"/>
    <w:rsid w:val="0036714A"/>
    <w:rsid w:val="00367303"/>
    <w:rsid w:val="003673A7"/>
    <w:rsid w:val="0036744A"/>
    <w:rsid w:val="00367536"/>
    <w:rsid w:val="0036774D"/>
    <w:rsid w:val="00367A5D"/>
    <w:rsid w:val="00367B0D"/>
    <w:rsid w:val="00367BDB"/>
    <w:rsid w:val="00367C65"/>
    <w:rsid w:val="00367F75"/>
    <w:rsid w:val="00370065"/>
    <w:rsid w:val="00370068"/>
    <w:rsid w:val="0037006E"/>
    <w:rsid w:val="00370399"/>
    <w:rsid w:val="0037048F"/>
    <w:rsid w:val="003704EA"/>
    <w:rsid w:val="00370767"/>
    <w:rsid w:val="00370A63"/>
    <w:rsid w:val="00370BF1"/>
    <w:rsid w:val="00370D6F"/>
    <w:rsid w:val="00370E47"/>
    <w:rsid w:val="00371378"/>
    <w:rsid w:val="003713EC"/>
    <w:rsid w:val="0037183E"/>
    <w:rsid w:val="003718C5"/>
    <w:rsid w:val="00371A90"/>
    <w:rsid w:val="00371B00"/>
    <w:rsid w:val="00371EC0"/>
    <w:rsid w:val="0037209C"/>
    <w:rsid w:val="003720CA"/>
    <w:rsid w:val="003723B7"/>
    <w:rsid w:val="003728F7"/>
    <w:rsid w:val="0037298B"/>
    <w:rsid w:val="00372BA2"/>
    <w:rsid w:val="00372D01"/>
    <w:rsid w:val="00372F97"/>
    <w:rsid w:val="0037333A"/>
    <w:rsid w:val="00373342"/>
    <w:rsid w:val="00373428"/>
    <w:rsid w:val="00373430"/>
    <w:rsid w:val="0037365E"/>
    <w:rsid w:val="00373705"/>
    <w:rsid w:val="003737A7"/>
    <w:rsid w:val="00373C0E"/>
    <w:rsid w:val="00373E53"/>
    <w:rsid w:val="00373E9B"/>
    <w:rsid w:val="00374034"/>
    <w:rsid w:val="00374161"/>
    <w:rsid w:val="003742AC"/>
    <w:rsid w:val="00374389"/>
    <w:rsid w:val="00374522"/>
    <w:rsid w:val="003746AA"/>
    <w:rsid w:val="003749B1"/>
    <w:rsid w:val="00374B12"/>
    <w:rsid w:val="00374BC4"/>
    <w:rsid w:val="00374C37"/>
    <w:rsid w:val="00374E34"/>
    <w:rsid w:val="00375193"/>
    <w:rsid w:val="00375736"/>
    <w:rsid w:val="003758BA"/>
    <w:rsid w:val="003758CB"/>
    <w:rsid w:val="0037590B"/>
    <w:rsid w:val="00375910"/>
    <w:rsid w:val="003759A0"/>
    <w:rsid w:val="00375CE8"/>
    <w:rsid w:val="00375E9E"/>
    <w:rsid w:val="00375FD3"/>
    <w:rsid w:val="0037616E"/>
    <w:rsid w:val="0037656D"/>
    <w:rsid w:val="00376843"/>
    <w:rsid w:val="00376846"/>
    <w:rsid w:val="003769DF"/>
    <w:rsid w:val="00376B76"/>
    <w:rsid w:val="00376BEA"/>
    <w:rsid w:val="00376C6A"/>
    <w:rsid w:val="00376F43"/>
    <w:rsid w:val="003770E2"/>
    <w:rsid w:val="00377372"/>
    <w:rsid w:val="0037773B"/>
    <w:rsid w:val="003777D2"/>
    <w:rsid w:val="00377C6C"/>
    <w:rsid w:val="00377CE1"/>
    <w:rsid w:val="00377D22"/>
    <w:rsid w:val="00377E7C"/>
    <w:rsid w:val="003802FC"/>
    <w:rsid w:val="00380314"/>
    <w:rsid w:val="00380341"/>
    <w:rsid w:val="00380409"/>
    <w:rsid w:val="00380782"/>
    <w:rsid w:val="0038084F"/>
    <w:rsid w:val="0038088B"/>
    <w:rsid w:val="00380A5C"/>
    <w:rsid w:val="00380DF5"/>
    <w:rsid w:val="00380EE5"/>
    <w:rsid w:val="00380F15"/>
    <w:rsid w:val="00380F93"/>
    <w:rsid w:val="00381020"/>
    <w:rsid w:val="003811DF"/>
    <w:rsid w:val="003813AD"/>
    <w:rsid w:val="003814E3"/>
    <w:rsid w:val="003814F5"/>
    <w:rsid w:val="00381505"/>
    <w:rsid w:val="0038156E"/>
    <w:rsid w:val="003819C2"/>
    <w:rsid w:val="00381A60"/>
    <w:rsid w:val="00381AEA"/>
    <w:rsid w:val="00381B77"/>
    <w:rsid w:val="00381BA9"/>
    <w:rsid w:val="00381BBA"/>
    <w:rsid w:val="00381FEB"/>
    <w:rsid w:val="00382028"/>
    <w:rsid w:val="003820CE"/>
    <w:rsid w:val="0038211B"/>
    <w:rsid w:val="00382205"/>
    <w:rsid w:val="00382386"/>
    <w:rsid w:val="00382929"/>
    <w:rsid w:val="003829DB"/>
    <w:rsid w:val="00382A23"/>
    <w:rsid w:val="00382A26"/>
    <w:rsid w:val="00382A32"/>
    <w:rsid w:val="00382C52"/>
    <w:rsid w:val="00382D16"/>
    <w:rsid w:val="00382DB3"/>
    <w:rsid w:val="00382E75"/>
    <w:rsid w:val="00382FA5"/>
    <w:rsid w:val="003831DE"/>
    <w:rsid w:val="00383257"/>
    <w:rsid w:val="003833CA"/>
    <w:rsid w:val="00383852"/>
    <w:rsid w:val="00383E62"/>
    <w:rsid w:val="00383FE7"/>
    <w:rsid w:val="00384020"/>
    <w:rsid w:val="0038419B"/>
    <w:rsid w:val="003843D9"/>
    <w:rsid w:val="00384413"/>
    <w:rsid w:val="003844A0"/>
    <w:rsid w:val="00384523"/>
    <w:rsid w:val="00384589"/>
    <w:rsid w:val="00384B1D"/>
    <w:rsid w:val="00384B9D"/>
    <w:rsid w:val="00384D77"/>
    <w:rsid w:val="0038527D"/>
    <w:rsid w:val="00385286"/>
    <w:rsid w:val="0038529E"/>
    <w:rsid w:val="00385539"/>
    <w:rsid w:val="00385995"/>
    <w:rsid w:val="003859DE"/>
    <w:rsid w:val="00385B7B"/>
    <w:rsid w:val="00385BF0"/>
    <w:rsid w:val="00385D2C"/>
    <w:rsid w:val="00385D91"/>
    <w:rsid w:val="003861C7"/>
    <w:rsid w:val="0038625A"/>
    <w:rsid w:val="00386371"/>
    <w:rsid w:val="003863F7"/>
    <w:rsid w:val="003864CB"/>
    <w:rsid w:val="00386628"/>
    <w:rsid w:val="0038686F"/>
    <w:rsid w:val="003868A5"/>
    <w:rsid w:val="003869CF"/>
    <w:rsid w:val="00386A4A"/>
    <w:rsid w:val="00386BD4"/>
    <w:rsid w:val="00386C10"/>
    <w:rsid w:val="00386D33"/>
    <w:rsid w:val="00386EE7"/>
    <w:rsid w:val="00386FFB"/>
    <w:rsid w:val="00387050"/>
    <w:rsid w:val="00387222"/>
    <w:rsid w:val="00387507"/>
    <w:rsid w:val="0038762F"/>
    <w:rsid w:val="0038765B"/>
    <w:rsid w:val="00387697"/>
    <w:rsid w:val="0038775F"/>
    <w:rsid w:val="00387888"/>
    <w:rsid w:val="0038799A"/>
    <w:rsid w:val="003879B3"/>
    <w:rsid w:val="00387A0A"/>
    <w:rsid w:val="00387A8B"/>
    <w:rsid w:val="00387D17"/>
    <w:rsid w:val="00387DE8"/>
    <w:rsid w:val="00390075"/>
    <w:rsid w:val="003900BB"/>
    <w:rsid w:val="00390226"/>
    <w:rsid w:val="00390303"/>
    <w:rsid w:val="0039039D"/>
    <w:rsid w:val="0039057A"/>
    <w:rsid w:val="003908D9"/>
    <w:rsid w:val="00390A16"/>
    <w:rsid w:val="00390A79"/>
    <w:rsid w:val="00390AD8"/>
    <w:rsid w:val="00390C82"/>
    <w:rsid w:val="00390E41"/>
    <w:rsid w:val="00391322"/>
    <w:rsid w:val="00391505"/>
    <w:rsid w:val="00391509"/>
    <w:rsid w:val="00391536"/>
    <w:rsid w:val="00391960"/>
    <w:rsid w:val="00391CD4"/>
    <w:rsid w:val="00391D1E"/>
    <w:rsid w:val="00391E86"/>
    <w:rsid w:val="00391F80"/>
    <w:rsid w:val="00392009"/>
    <w:rsid w:val="003920C9"/>
    <w:rsid w:val="003921BB"/>
    <w:rsid w:val="003923C4"/>
    <w:rsid w:val="00392458"/>
    <w:rsid w:val="0039272B"/>
    <w:rsid w:val="003927FB"/>
    <w:rsid w:val="00392878"/>
    <w:rsid w:val="00392C0C"/>
    <w:rsid w:val="00392CAE"/>
    <w:rsid w:val="00392D7B"/>
    <w:rsid w:val="00393297"/>
    <w:rsid w:val="00393346"/>
    <w:rsid w:val="0039336E"/>
    <w:rsid w:val="003933F8"/>
    <w:rsid w:val="003934A5"/>
    <w:rsid w:val="0039357C"/>
    <w:rsid w:val="00393999"/>
    <w:rsid w:val="003939FF"/>
    <w:rsid w:val="00393BD0"/>
    <w:rsid w:val="00393C12"/>
    <w:rsid w:val="0039418B"/>
    <w:rsid w:val="0039422D"/>
    <w:rsid w:val="00394268"/>
    <w:rsid w:val="0039428B"/>
    <w:rsid w:val="003942CF"/>
    <w:rsid w:val="003945EF"/>
    <w:rsid w:val="003946F6"/>
    <w:rsid w:val="00394926"/>
    <w:rsid w:val="00394B9D"/>
    <w:rsid w:val="00394BED"/>
    <w:rsid w:val="00394C3E"/>
    <w:rsid w:val="00394E63"/>
    <w:rsid w:val="0039507A"/>
    <w:rsid w:val="003951E0"/>
    <w:rsid w:val="00395203"/>
    <w:rsid w:val="00395214"/>
    <w:rsid w:val="0039567D"/>
    <w:rsid w:val="003957FB"/>
    <w:rsid w:val="0039593A"/>
    <w:rsid w:val="00395964"/>
    <w:rsid w:val="0039599A"/>
    <w:rsid w:val="00395C75"/>
    <w:rsid w:val="00395C7B"/>
    <w:rsid w:val="00395CAD"/>
    <w:rsid w:val="00395F44"/>
    <w:rsid w:val="003961D4"/>
    <w:rsid w:val="00396217"/>
    <w:rsid w:val="0039632D"/>
    <w:rsid w:val="0039653E"/>
    <w:rsid w:val="00396753"/>
    <w:rsid w:val="003967EC"/>
    <w:rsid w:val="00396BAB"/>
    <w:rsid w:val="00396DA9"/>
    <w:rsid w:val="00396DC1"/>
    <w:rsid w:val="003970FA"/>
    <w:rsid w:val="0039712C"/>
    <w:rsid w:val="003971F8"/>
    <w:rsid w:val="003972AD"/>
    <w:rsid w:val="0039734B"/>
    <w:rsid w:val="003974CF"/>
    <w:rsid w:val="00397582"/>
    <w:rsid w:val="00397642"/>
    <w:rsid w:val="00397678"/>
    <w:rsid w:val="003977CB"/>
    <w:rsid w:val="00397828"/>
    <w:rsid w:val="00397885"/>
    <w:rsid w:val="00397B8F"/>
    <w:rsid w:val="00397BA1"/>
    <w:rsid w:val="00397CA4"/>
    <w:rsid w:val="00397D02"/>
    <w:rsid w:val="00397E2C"/>
    <w:rsid w:val="00397E43"/>
    <w:rsid w:val="00397EDD"/>
    <w:rsid w:val="003A044C"/>
    <w:rsid w:val="003A087B"/>
    <w:rsid w:val="003A08BF"/>
    <w:rsid w:val="003A08FC"/>
    <w:rsid w:val="003A0B3E"/>
    <w:rsid w:val="003A0BA8"/>
    <w:rsid w:val="003A0BC9"/>
    <w:rsid w:val="003A0D8E"/>
    <w:rsid w:val="003A0DB3"/>
    <w:rsid w:val="003A1423"/>
    <w:rsid w:val="003A174D"/>
    <w:rsid w:val="003A1932"/>
    <w:rsid w:val="003A1AC8"/>
    <w:rsid w:val="003A1BA5"/>
    <w:rsid w:val="003A214E"/>
    <w:rsid w:val="003A21F9"/>
    <w:rsid w:val="003A2208"/>
    <w:rsid w:val="003A2223"/>
    <w:rsid w:val="003A266A"/>
    <w:rsid w:val="003A26EF"/>
    <w:rsid w:val="003A27EA"/>
    <w:rsid w:val="003A2A0F"/>
    <w:rsid w:val="003A2AEB"/>
    <w:rsid w:val="003A2B2A"/>
    <w:rsid w:val="003A2B63"/>
    <w:rsid w:val="003A2D9E"/>
    <w:rsid w:val="003A3076"/>
    <w:rsid w:val="003A30AF"/>
    <w:rsid w:val="003A3344"/>
    <w:rsid w:val="003A3487"/>
    <w:rsid w:val="003A35D2"/>
    <w:rsid w:val="003A3694"/>
    <w:rsid w:val="003A39B2"/>
    <w:rsid w:val="003A3A01"/>
    <w:rsid w:val="003A3A4D"/>
    <w:rsid w:val="003A3F0A"/>
    <w:rsid w:val="003A3FE9"/>
    <w:rsid w:val="003A4121"/>
    <w:rsid w:val="003A42EF"/>
    <w:rsid w:val="003A44CF"/>
    <w:rsid w:val="003A45A1"/>
    <w:rsid w:val="003A45D0"/>
    <w:rsid w:val="003A466C"/>
    <w:rsid w:val="003A48B5"/>
    <w:rsid w:val="003A4A59"/>
    <w:rsid w:val="003A4C0F"/>
    <w:rsid w:val="003A4D09"/>
    <w:rsid w:val="003A4E9A"/>
    <w:rsid w:val="003A500A"/>
    <w:rsid w:val="003A512C"/>
    <w:rsid w:val="003A5272"/>
    <w:rsid w:val="003A5293"/>
    <w:rsid w:val="003A5318"/>
    <w:rsid w:val="003A560C"/>
    <w:rsid w:val="003A583A"/>
    <w:rsid w:val="003A5B0A"/>
    <w:rsid w:val="003A5BA3"/>
    <w:rsid w:val="003A5D3C"/>
    <w:rsid w:val="003A601B"/>
    <w:rsid w:val="003A6055"/>
    <w:rsid w:val="003A6073"/>
    <w:rsid w:val="003A60E3"/>
    <w:rsid w:val="003A61AE"/>
    <w:rsid w:val="003A6325"/>
    <w:rsid w:val="003A6491"/>
    <w:rsid w:val="003A66B3"/>
    <w:rsid w:val="003A66BE"/>
    <w:rsid w:val="003A672F"/>
    <w:rsid w:val="003A6735"/>
    <w:rsid w:val="003A6987"/>
    <w:rsid w:val="003A69F2"/>
    <w:rsid w:val="003A6A91"/>
    <w:rsid w:val="003A6B75"/>
    <w:rsid w:val="003A6BAC"/>
    <w:rsid w:val="003A6D79"/>
    <w:rsid w:val="003A6E85"/>
    <w:rsid w:val="003A7092"/>
    <w:rsid w:val="003A70A4"/>
    <w:rsid w:val="003A70DB"/>
    <w:rsid w:val="003A71EE"/>
    <w:rsid w:val="003A7272"/>
    <w:rsid w:val="003A72C5"/>
    <w:rsid w:val="003A73CA"/>
    <w:rsid w:val="003A757F"/>
    <w:rsid w:val="003A7580"/>
    <w:rsid w:val="003A774A"/>
    <w:rsid w:val="003A781A"/>
    <w:rsid w:val="003A78E2"/>
    <w:rsid w:val="003A7B9D"/>
    <w:rsid w:val="003A7C0F"/>
    <w:rsid w:val="003A7D3A"/>
    <w:rsid w:val="003A7D8E"/>
    <w:rsid w:val="003A7EF3"/>
    <w:rsid w:val="003A7F95"/>
    <w:rsid w:val="003A7FC5"/>
    <w:rsid w:val="003B00B1"/>
    <w:rsid w:val="003B0187"/>
    <w:rsid w:val="003B038D"/>
    <w:rsid w:val="003B038F"/>
    <w:rsid w:val="003B0761"/>
    <w:rsid w:val="003B0AE0"/>
    <w:rsid w:val="003B0D71"/>
    <w:rsid w:val="003B0DD9"/>
    <w:rsid w:val="003B0DFF"/>
    <w:rsid w:val="003B10AF"/>
    <w:rsid w:val="003B1159"/>
    <w:rsid w:val="003B127B"/>
    <w:rsid w:val="003B1318"/>
    <w:rsid w:val="003B1507"/>
    <w:rsid w:val="003B159C"/>
    <w:rsid w:val="003B1850"/>
    <w:rsid w:val="003B19F4"/>
    <w:rsid w:val="003B1C68"/>
    <w:rsid w:val="003B1D57"/>
    <w:rsid w:val="003B2805"/>
    <w:rsid w:val="003B2F8D"/>
    <w:rsid w:val="003B301E"/>
    <w:rsid w:val="003B369F"/>
    <w:rsid w:val="003B36A3"/>
    <w:rsid w:val="003B3769"/>
    <w:rsid w:val="003B3A18"/>
    <w:rsid w:val="003B3C75"/>
    <w:rsid w:val="003B3C9F"/>
    <w:rsid w:val="003B3D11"/>
    <w:rsid w:val="003B3D2D"/>
    <w:rsid w:val="003B3DB6"/>
    <w:rsid w:val="003B43C1"/>
    <w:rsid w:val="003B4726"/>
    <w:rsid w:val="003B4747"/>
    <w:rsid w:val="003B4849"/>
    <w:rsid w:val="003B4874"/>
    <w:rsid w:val="003B4A14"/>
    <w:rsid w:val="003B4C26"/>
    <w:rsid w:val="003B4F98"/>
    <w:rsid w:val="003B5180"/>
    <w:rsid w:val="003B521B"/>
    <w:rsid w:val="003B5288"/>
    <w:rsid w:val="003B5344"/>
    <w:rsid w:val="003B5512"/>
    <w:rsid w:val="003B5895"/>
    <w:rsid w:val="003B5979"/>
    <w:rsid w:val="003B5A76"/>
    <w:rsid w:val="003B5D62"/>
    <w:rsid w:val="003B5DC1"/>
    <w:rsid w:val="003B5E68"/>
    <w:rsid w:val="003B624B"/>
    <w:rsid w:val="003B6414"/>
    <w:rsid w:val="003B64BB"/>
    <w:rsid w:val="003B660C"/>
    <w:rsid w:val="003B6960"/>
    <w:rsid w:val="003B6A5D"/>
    <w:rsid w:val="003B6D76"/>
    <w:rsid w:val="003B6E8F"/>
    <w:rsid w:val="003B6EAE"/>
    <w:rsid w:val="003B73BC"/>
    <w:rsid w:val="003B76D2"/>
    <w:rsid w:val="003B79AA"/>
    <w:rsid w:val="003B7C95"/>
    <w:rsid w:val="003B7DF3"/>
    <w:rsid w:val="003B7EAE"/>
    <w:rsid w:val="003B7FC9"/>
    <w:rsid w:val="003B7FE5"/>
    <w:rsid w:val="003C039E"/>
    <w:rsid w:val="003C06DC"/>
    <w:rsid w:val="003C094B"/>
    <w:rsid w:val="003C0ADF"/>
    <w:rsid w:val="003C0C5E"/>
    <w:rsid w:val="003C0DB0"/>
    <w:rsid w:val="003C0E9B"/>
    <w:rsid w:val="003C0FD5"/>
    <w:rsid w:val="003C1093"/>
    <w:rsid w:val="003C11C8"/>
    <w:rsid w:val="003C1244"/>
    <w:rsid w:val="003C13A9"/>
    <w:rsid w:val="003C1455"/>
    <w:rsid w:val="003C14B5"/>
    <w:rsid w:val="003C172F"/>
    <w:rsid w:val="003C18FA"/>
    <w:rsid w:val="003C19BD"/>
    <w:rsid w:val="003C1A79"/>
    <w:rsid w:val="003C1AA4"/>
    <w:rsid w:val="003C1AF8"/>
    <w:rsid w:val="003C1F46"/>
    <w:rsid w:val="003C222E"/>
    <w:rsid w:val="003C249D"/>
    <w:rsid w:val="003C24F2"/>
    <w:rsid w:val="003C253A"/>
    <w:rsid w:val="003C2702"/>
    <w:rsid w:val="003C2761"/>
    <w:rsid w:val="003C27FD"/>
    <w:rsid w:val="003C2836"/>
    <w:rsid w:val="003C28AF"/>
    <w:rsid w:val="003C2A33"/>
    <w:rsid w:val="003C2E5D"/>
    <w:rsid w:val="003C2EB2"/>
    <w:rsid w:val="003C3791"/>
    <w:rsid w:val="003C37A5"/>
    <w:rsid w:val="003C37D7"/>
    <w:rsid w:val="003C3E83"/>
    <w:rsid w:val="003C3F72"/>
    <w:rsid w:val="003C453E"/>
    <w:rsid w:val="003C483E"/>
    <w:rsid w:val="003C4A77"/>
    <w:rsid w:val="003C4E4E"/>
    <w:rsid w:val="003C4ECE"/>
    <w:rsid w:val="003C4F64"/>
    <w:rsid w:val="003C4FF7"/>
    <w:rsid w:val="003C53B1"/>
    <w:rsid w:val="003C58F5"/>
    <w:rsid w:val="003C59BD"/>
    <w:rsid w:val="003C5A86"/>
    <w:rsid w:val="003C5E1E"/>
    <w:rsid w:val="003C5E85"/>
    <w:rsid w:val="003C62CF"/>
    <w:rsid w:val="003C6338"/>
    <w:rsid w:val="003C65FC"/>
    <w:rsid w:val="003C6605"/>
    <w:rsid w:val="003C662D"/>
    <w:rsid w:val="003C6927"/>
    <w:rsid w:val="003C6979"/>
    <w:rsid w:val="003C6C3D"/>
    <w:rsid w:val="003C6C4D"/>
    <w:rsid w:val="003C6D81"/>
    <w:rsid w:val="003C6D8B"/>
    <w:rsid w:val="003C6E31"/>
    <w:rsid w:val="003C6E9D"/>
    <w:rsid w:val="003C6F3E"/>
    <w:rsid w:val="003C739F"/>
    <w:rsid w:val="003C74F1"/>
    <w:rsid w:val="003C74F3"/>
    <w:rsid w:val="003C777E"/>
    <w:rsid w:val="003C7806"/>
    <w:rsid w:val="003C790D"/>
    <w:rsid w:val="003C7BE9"/>
    <w:rsid w:val="003C7DA8"/>
    <w:rsid w:val="003C7E98"/>
    <w:rsid w:val="003C7F34"/>
    <w:rsid w:val="003D00A8"/>
    <w:rsid w:val="003D019B"/>
    <w:rsid w:val="003D0307"/>
    <w:rsid w:val="003D0488"/>
    <w:rsid w:val="003D0801"/>
    <w:rsid w:val="003D0D3A"/>
    <w:rsid w:val="003D0D51"/>
    <w:rsid w:val="003D109F"/>
    <w:rsid w:val="003D12C2"/>
    <w:rsid w:val="003D154A"/>
    <w:rsid w:val="003D15EC"/>
    <w:rsid w:val="003D1DB4"/>
    <w:rsid w:val="003D2094"/>
    <w:rsid w:val="003D213A"/>
    <w:rsid w:val="003D2183"/>
    <w:rsid w:val="003D2353"/>
    <w:rsid w:val="003D2478"/>
    <w:rsid w:val="003D24B6"/>
    <w:rsid w:val="003D2638"/>
    <w:rsid w:val="003D271B"/>
    <w:rsid w:val="003D2764"/>
    <w:rsid w:val="003D2BE8"/>
    <w:rsid w:val="003D2C93"/>
    <w:rsid w:val="003D2E38"/>
    <w:rsid w:val="003D2E5D"/>
    <w:rsid w:val="003D308A"/>
    <w:rsid w:val="003D30BB"/>
    <w:rsid w:val="003D3186"/>
    <w:rsid w:val="003D3398"/>
    <w:rsid w:val="003D34B6"/>
    <w:rsid w:val="003D3520"/>
    <w:rsid w:val="003D368A"/>
    <w:rsid w:val="003D37A3"/>
    <w:rsid w:val="003D396D"/>
    <w:rsid w:val="003D3B66"/>
    <w:rsid w:val="003D3C45"/>
    <w:rsid w:val="003D3CAF"/>
    <w:rsid w:val="003D3E7C"/>
    <w:rsid w:val="003D40D5"/>
    <w:rsid w:val="003D40E9"/>
    <w:rsid w:val="003D40F2"/>
    <w:rsid w:val="003D41B1"/>
    <w:rsid w:val="003D44CB"/>
    <w:rsid w:val="003D47F2"/>
    <w:rsid w:val="003D4819"/>
    <w:rsid w:val="003D4932"/>
    <w:rsid w:val="003D4C46"/>
    <w:rsid w:val="003D4E7D"/>
    <w:rsid w:val="003D5067"/>
    <w:rsid w:val="003D5268"/>
    <w:rsid w:val="003D5578"/>
    <w:rsid w:val="003D56EC"/>
    <w:rsid w:val="003D5858"/>
    <w:rsid w:val="003D5B1F"/>
    <w:rsid w:val="003D5B42"/>
    <w:rsid w:val="003D5B60"/>
    <w:rsid w:val="003D5C73"/>
    <w:rsid w:val="003D5E31"/>
    <w:rsid w:val="003D6149"/>
    <w:rsid w:val="003D62E5"/>
    <w:rsid w:val="003D6589"/>
    <w:rsid w:val="003D676F"/>
    <w:rsid w:val="003D6A02"/>
    <w:rsid w:val="003D6B94"/>
    <w:rsid w:val="003D6CFA"/>
    <w:rsid w:val="003D6E0B"/>
    <w:rsid w:val="003D7055"/>
    <w:rsid w:val="003D706B"/>
    <w:rsid w:val="003D70E2"/>
    <w:rsid w:val="003D7111"/>
    <w:rsid w:val="003D7225"/>
    <w:rsid w:val="003D729A"/>
    <w:rsid w:val="003D741F"/>
    <w:rsid w:val="003D75BA"/>
    <w:rsid w:val="003D75C8"/>
    <w:rsid w:val="003D75D2"/>
    <w:rsid w:val="003D786C"/>
    <w:rsid w:val="003D7892"/>
    <w:rsid w:val="003D7904"/>
    <w:rsid w:val="003D7911"/>
    <w:rsid w:val="003D7B22"/>
    <w:rsid w:val="003D7B91"/>
    <w:rsid w:val="003D7C58"/>
    <w:rsid w:val="003D7D5D"/>
    <w:rsid w:val="003D7F35"/>
    <w:rsid w:val="003D7F36"/>
    <w:rsid w:val="003D7F3B"/>
    <w:rsid w:val="003E0276"/>
    <w:rsid w:val="003E0287"/>
    <w:rsid w:val="003E02AD"/>
    <w:rsid w:val="003E0379"/>
    <w:rsid w:val="003E054B"/>
    <w:rsid w:val="003E09F8"/>
    <w:rsid w:val="003E0E21"/>
    <w:rsid w:val="003E0E40"/>
    <w:rsid w:val="003E0ED1"/>
    <w:rsid w:val="003E0F10"/>
    <w:rsid w:val="003E10BF"/>
    <w:rsid w:val="003E111D"/>
    <w:rsid w:val="003E121C"/>
    <w:rsid w:val="003E12AF"/>
    <w:rsid w:val="003E12ED"/>
    <w:rsid w:val="003E1377"/>
    <w:rsid w:val="003E13EB"/>
    <w:rsid w:val="003E15FA"/>
    <w:rsid w:val="003E17A1"/>
    <w:rsid w:val="003E1AFC"/>
    <w:rsid w:val="003E1B6C"/>
    <w:rsid w:val="003E1BA4"/>
    <w:rsid w:val="003E209F"/>
    <w:rsid w:val="003E231B"/>
    <w:rsid w:val="003E274A"/>
    <w:rsid w:val="003E27D8"/>
    <w:rsid w:val="003E2837"/>
    <w:rsid w:val="003E2920"/>
    <w:rsid w:val="003E2B14"/>
    <w:rsid w:val="003E2C05"/>
    <w:rsid w:val="003E2E2A"/>
    <w:rsid w:val="003E3290"/>
    <w:rsid w:val="003E3817"/>
    <w:rsid w:val="003E3977"/>
    <w:rsid w:val="003E3C0B"/>
    <w:rsid w:val="003E3CA0"/>
    <w:rsid w:val="003E3EBC"/>
    <w:rsid w:val="003E3F45"/>
    <w:rsid w:val="003E4078"/>
    <w:rsid w:val="003E4205"/>
    <w:rsid w:val="003E428D"/>
    <w:rsid w:val="003E4729"/>
    <w:rsid w:val="003E485D"/>
    <w:rsid w:val="003E4A2A"/>
    <w:rsid w:val="003E4CE5"/>
    <w:rsid w:val="003E4DDC"/>
    <w:rsid w:val="003E4F4C"/>
    <w:rsid w:val="003E4F59"/>
    <w:rsid w:val="003E4FEE"/>
    <w:rsid w:val="003E513B"/>
    <w:rsid w:val="003E51F6"/>
    <w:rsid w:val="003E5282"/>
    <w:rsid w:val="003E5508"/>
    <w:rsid w:val="003E5591"/>
    <w:rsid w:val="003E55E4"/>
    <w:rsid w:val="003E561A"/>
    <w:rsid w:val="003E607E"/>
    <w:rsid w:val="003E6102"/>
    <w:rsid w:val="003E6185"/>
    <w:rsid w:val="003E61A2"/>
    <w:rsid w:val="003E61AD"/>
    <w:rsid w:val="003E66F2"/>
    <w:rsid w:val="003E66FA"/>
    <w:rsid w:val="003E6887"/>
    <w:rsid w:val="003E6956"/>
    <w:rsid w:val="003E6D77"/>
    <w:rsid w:val="003E6DFC"/>
    <w:rsid w:val="003E6F05"/>
    <w:rsid w:val="003E74E3"/>
    <w:rsid w:val="003E7692"/>
    <w:rsid w:val="003E76FC"/>
    <w:rsid w:val="003E7956"/>
    <w:rsid w:val="003E7A63"/>
    <w:rsid w:val="003E7CCE"/>
    <w:rsid w:val="003E7D4D"/>
    <w:rsid w:val="003E7D8B"/>
    <w:rsid w:val="003E7DEF"/>
    <w:rsid w:val="003E7EDE"/>
    <w:rsid w:val="003F0084"/>
    <w:rsid w:val="003F0149"/>
    <w:rsid w:val="003F020E"/>
    <w:rsid w:val="003F02AA"/>
    <w:rsid w:val="003F0370"/>
    <w:rsid w:val="003F0379"/>
    <w:rsid w:val="003F05C7"/>
    <w:rsid w:val="003F11AD"/>
    <w:rsid w:val="003F148E"/>
    <w:rsid w:val="003F14C6"/>
    <w:rsid w:val="003F14F2"/>
    <w:rsid w:val="003F15CD"/>
    <w:rsid w:val="003F16EA"/>
    <w:rsid w:val="003F1853"/>
    <w:rsid w:val="003F1898"/>
    <w:rsid w:val="003F198C"/>
    <w:rsid w:val="003F1B81"/>
    <w:rsid w:val="003F1CA6"/>
    <w:rsid w:val="003F20DC"/>
    <w:rsid w:val="003F26A3"/>
    <w:rsid w:val="003F26B9"/>
    <w:rsid w:val="003F2743"/>
    <w:rsid w:val="003F27B2"/>
    <w:rsid w:val="003F27F4"/>
    <w:rsid w:val="003F290D"/>
    <w:rsid w:val="003F2AA9"/>
    <w:rsid w:val="003F2B09"/>
    <w:rsid w:val="003F2B96"/>
    <w:rsid w:val="003F2B9B"/>
    <w:rsid w:val="003F2CD4"/>
    <w:rsid w:val="003F2D3D"/>
    <w:rsid w:val="003F33D8"/>
    <w:rsid w:val="003F35AD"/>
    <w:rsid w:val="003F35FD"/>
    <w:rsid w:val="003F3610"/>
    <w:rsid w:val="003F383D"/>
    <w:rsid w:val="003F387A"/>
    <w:rsid w:val="003F3A2B"/>
    <w:rsid w:val="003F3D3A"/>
    <w:rsid w:val="003F41B7"/>
    <w:rsid w:val="003F42ED"/>
    <w:rsid w:val="003F4425"/>
    <w:rsid w:val="003F468E"/>
    <w:rsid w:val="003F475F"/>
    <w:rsid w:val="003F4914"/>
    <w:rsid w:val="003F4B1E"/>
    <w:rsid w:val="003F4B33"/>
    <w:rsid w:val="003F4B69"/>
    <w:rsid w:val="003F4DF3"/>
    <w:rsid w:val="003F524D"/>
    <w:rsid w:val="003F5331"/>
    <w:rsid w:val="003F5538"/>
    <w:rsid w:val="003F573A"/>
    <w:rsid w:val="003F59FE"/>
    <w:rsid w:val="003F5CB0"/>
    <w:rsid w:val="003F5D51"/>
    <w:rsid w:val="003F5DC6"/>
    <w:rsid w:val="003F5DFA"/>
    <w:rsid w:val="003F5F76"/>
    <w:rsid w:val="003F6264"/>
    <w:rsid w:val="003F64B7"/>
    <w:rsid w:val="003F6621"/>
    <w:rsid w:val="003F69EB"/>
    <w:rsid w:val="003F6B67"/>
    <w:rsid w:val="003F6BBE"/>
    <w:rsid w:val="003F6C7E"/>
    <w:rsid w:val="003F6E34"/>
    <w:rsid w:val="003F6E68"/>
    <w:rsid w:val="003F7010"/>
    <w:rsid w:val="003F70B4"/>
    <w:rsid w:val="003F73C2"/>
    <w:rsid w:val="003F75D1"/>
    <w:rsid w:val="003F75D7"/>
    <w:rsid w:val="003F7670"/>
    <w:rsid w:val="003F78FE"/>
    <w:rsid w:val="003F7A9C"/>
    <w:rsid w:val="003F7B7A"/>
    <w:rsid w:val="003F7BD8"/>
    <w:rsid w:val="003F7DFE"/>
    <w:rsid w:val="003F7E98"/>
    <w:rsid w:val="004000C7"/>
    <w:rsid w:val="004000E6"/>
    <w:rsid w:val="004000E8"/>
    <w:rsid w:val="00400494"/>
    <w:rsid w:val="004005AA"/>
    <w:rsid w:val="004005CC"/>
    <w:rsid w:val="00400713"/>
    <w:rsid w:val="00400882"/>
    <w:rsid w:val="004008AC"/>
    <w:rsid w:val="00400A19"/>
    <w:rsid w:val="00400B93"/>
    <w:rsid w:val="00400CCA"/>
    <w:rsid w:val="00400D16"/>
    <w:rsid w:val="00400E07"/>
    <w:rsid w:val="00401049"/>
    <w:rsid w:val="0040106F"/>
    <w:rsid w:val="004011AA"/>
    <w:rsid w:val="00401297"/>
    <w:rsid w:val="00401327"/>
    <w:rsid w:val="00401384"/>
    <w:rsid w:val="00401561"/>
    <w:rsid w:val="00401639"/>
    <w:rsid w:val="004016AB"/>
    <w:rsid w:val="00401905"/>
    <w:rsid w:val="004019CD"/>
    <w:rsid w:val="00401BA7"/>
    <w:rsid w:val="00401FBC"/>
    <w:rsid w:val="00402022"/>
    <w:rsid w:val="00402198"/>
    <w:rsid w:val="00402378"/>
    <w:rsid w:val="004023DA"/>
    <w:rsid w:val="004028DF"/>
    <w:rsid w:val="00402CBC"/>
    <w:rsid w:val="00402CCC"/>
    <w:rsid w:val="00402E2B"/>
    <w:rsid w:val="00402ED9"/>
    <w:rsid w:val="00402FE9"/>
    <w:rsid w:val="0040317B"/>
    <w:rsid w:val="004031A0"/>
    <w:rsid w:val="0040343B"/>
    <w:rsid w:val="004034A7"/>
    <w:rsid w:val="004034D3"/>
    <w:rsid w:val="00403786"/>
    <w:rsid w:val="0040381D"/>
    <w:rsid w:val="00403A8D"/>
    <w:rsid w:val="00403B4F"/>
    <w:rsid w:val="00403DDD"/>
    <w:rsid w:val="00403E92"/>
    <w:rsid w:val="0040426D"/>
    <w:rsid w:val="00404468"/>
    <w:rsid w:val="004045AB"/>
    <w:rsid w:val="004047E7"/>
    <w:rsid w:val="00404B36"/>
    <w:rsid w:val="00404DF0"/>
    <w:rsid w:val="00404EAB"/>
    <w:rsid w:val="00405013"/>
    <w:rsid w:val="004050F4"/>
    <w:rsid w:val="00405120"/>
    <w:rsid w:val="0040512B"/>
    <w:rsid w:val="00405249"/>
    <w:rsid w:val="0040530F"/>
    <w:rsid w:val="0040540B"/>
    <w:rsid w:val="004058DB"/>
    <w:rsid w:val="00405CA5"/>
    <w:rsid w:val="00405D08"/>
    <w:rsid w:val="00405DFF"/>
    <w:rsid w:val="00406059"/>
    <w:rsid w:val="00406177"/>
    <w:rsid w:val="0040617F"/>
    <w:rsid w:val="00406250"/>
    <w:rsid w:val="004062F3"/>
    <w:rsid w:val="0040645F"/>
    <w:rsid w:val="00406586"/>
    <w:rsid w:val="004065C0"/>
    <w:rsid w:val="0040665E"/>
    <w:rsid w:val="004068CE"/>
    <w:rsid w:val="00406DC7"/>
    <w:rsid w:val="00406F02"/>
    <w:rsid w:val="00407112"/>
    <w:rsid w:val="0040742E"/>
    <w:rsid w:val="004079B7"/>
    <w:rsid w:val="00407BCC"/>
    <w:rsid w:val="00407C1A"/>
    <w:rsid w:val="00407C84"/>
    <w:rsid w:val="00407CD3"/>
    <w:rsid w:val="00407D5F"/>
    <w:rsid w:val="00407D69"/>
    <w:rsid w:val="00407DBF"/>
    <w:rsid w:val="00407DCE"/>
    <w:rsid w:val="00407FA8"/>
    <w:rsid w:val="00407FD7"/>
    <w:rsid w:val="00410134"/>
    <w:rsid w:val="00410164"/>
    <w:rsid w:val="004103B5"/>
    <w:rsid w:val="00410655"/>
    <w:rsid w:val="00410666"/>
    <w:rsid w:val="004106A2"/>
    <w:rsid w:val="00410710"/>
    <w:rsid w:val="004107B3"/>
    <w:rsid w:val="004108BB"/>
    <w:rsid w:val="00410A49"/>
    <w:rsid w:val="00410B72"/>
    <w:rsid w:val="00410BDA"/>
    <w:rsid w:val="00410DD7"/>
    <w:rsid w:val="00410F18"/>
    <w:rsid w:val="00410F42"/>
    <w:rsid w:val="004110B6"/>
    <w:rsid w:val="0041122C"/>
    <w:rsid w:val="0041133F"/>
    <w:rsid w:val="004115A0"/>
    <w:rsid w:val="004116EA"/>
    <w:rsid w:val="00411927"/>
    <w:rsid w:val="004119A2"/>
    <w:rsid w:val="00411D44"/>
    <w:rsid w:val="00411E97"/>
    <w:rsid w:val="00411EFF"/>
    <w:rsid w:val="00411F89"/>
    <w:rsid w:val="00412478"/>
    <w:rsid w:val="00412485"/>
    <w:rsid w:val="00412491"/>
    <w:rsid w:val="004124FC"/>
    <w:rsid w:val="004124FF"/>
    <w:rsid w:val="00412555"/>
    <w:rsid w:val="00412630"/>
    <w:rsid w:val="0041263E"/>
    <w:rsid w:val="00412821"/>
    <w:rsid w:val="00412871"/>
    <w:rsid w:val="00412AA8"/>
    <w:rsid w:val="00412C1E"/>
    <w:rsid w:val="00412D20"/>
    <w:rsid w:val="004130CB"/>
    <w:rsid w:val="00413197"/>
    <w:rsid w:val="00413AAC"/>
    <w:rsid w:val="00413B22"/>
    <w:rsid w:val="00413CE8"/>
    <w:rsid w:val="00413DDD"/>
    <w:rsid w:val="00413DF3"/>
    <w:rsid w:val="00413E92"/>
    <w:rsid w:val="00413F1D"/>
    <w:rsid w:val="00413F3B"/>
    <w:rsid w:val="004145D4"/>
    <w:rsid w:val="00414638"/>
    <w:rsid w:val="00414649"/>
    <w:rsid w:val="004147F7"/>
    <w:rsid w:val="004149D8"/>
    <w:rsid w:val="00414D31"/>
    <w:rsid w:val="00414DDB"/>
    <w:rsid w:val="004150E6"/>
    <w:rsid w:val="004151D0"/>
    <w:rsid w:val="00415434"/>
    <w:rsid w:val="00415723"/>
    <w:rsid w:val="004157FD"/>
    <w:rsid w:val="00415836"/>
    <w:rsid w:val="004159EF"/>
    <w:rsid w:val="004159FC"/>
    <w:rsid w:val="00415D7E"/>
    <w:rsid w:val="00415E45"/>
    <w:rsid w:val="004160AB"/>
    <w:rsid w:val="00416849"/>
    <w:rsid w:val="00416A17"/>
    <w:rsid w:val="00416AED"/>
    <w:rsid w:val="00416C2F"/>
    <w:rsid w:val="00416D1C"/>
    <w:rsid w:val="00416DE2"/>
    <w:rsid w:val="0041703F"/>
    <w:rsid w:val="00417099"/>
    <w:rsid w:val="004170E1"/>
    <w:rsid w:val="0041733B"/>
    <w:rsid w:val="00417787"/>
    <w:rsid w:val="004177F9"/>
    <w:rsid w:val="004179C8"/>
    <w:rsid w:val="004179CC"/>
    <w:rsid w:val="00417B7D"/>
    <w:rsid w:val="00417FD7"/>
    <w:rsid w:val="004201B2"/>
    <w:rsid w:val="004201C7"/>
    <w:rsid w:val="00420352"/>
    <w:rsid w:val="004204A8"/>
    <w:rsid w:val="004204C8"/>
    <w:rsid w:val="004204DE"/>
    <w:rsid w:val="004206C7"/>
    <w:rsid w:val="00420CA0"/>
    <w:rsid w:val="00420CB9"/>
    <w:rsid w:val="00420E60"/>
    <w:rsid w:val="0042109F"/>
    <w:rsid w:val="004210A2"/>
    <w:rsid w:val="00421105"/>
    <w:rsid w:val="00421425"/>
    <w:rsid w:val="00421526"/>
    <w:rsid w:val="004219BF"/>
    <w:rsid w:val="00421BA7"/>
    <w:rsid w:val="00421BCE"/>
    <w:rsid w:val="00421C16"/>
    <w:rsid w:val="00421C94"/>
    <w:rsid w:val="00421E1E"/>
    <w:rsid w:val="00421F01"/>
    <w:rsid w:val="004221B1"/>
    <w:rsid w:val="0042227E"/>
    <w:rsid w:val="0042229B"/>
    <w:rsid w:val="004222AA"/>
    <w:rsid w:val="00422358"/>
    <w:rsid w:val="004223FF"/>
    <w:rsid w:val="00422AA4"/>
    <w:rsid w:val="00422B99"/>
    <w:rsid w:val="00422C1F"/>
    <w:rsid w:val="00422CDD"/>
    <w:rsid w:val="00422F4F"/>
    <w:rsid w:val="00423054"/>
    <w:rsid w:val="004235A0"/>
    <w:rsid w:val="00423984"/>
    <w:rsid w:val="0042398E"/>
    <w:rsid w:val="004239F1"/>
    <w:rsid w:val="00423A52"/>
    <w:rsid w:val="00423B52"/>
    <w:rsid w:val="00423B66"/>
    <w:rsid w:val="00423CE1"/>
    <w:rsid w:val="00423E78"/>
    <w:rsid w:val="00423FDE"/>
    <w:rsid w:val="004242F4"/>
    <w:rsid w:val="004242FA"/>
    <w:rsid w:val="004243FF"/>
    <w:rsid w:val="004244BC"/>
    <w:rsid w:val="00424676"/>
    <w:rsid w:val="00424A37"/>
    <w:rsid w:val="00424B50"/>
    <w:rsid w:val="00424BB6"/>
    <w:rsid w:val="00424CB8"/>
    <w:rsid w:val="00424E3B"/>
    <w:rsid w:val="00424FE8"/>
    <w:rsid w:val="00425748"/>
    <w:rsid w:val="0042593E"/>
    <w:rsid w:val="00425C08"/>
    <w:rsid w:val="00425CEA"/>
    <w:rsid w:val="00425D14"/>
    <w:rsid w:val="00425D76"/>
    <w:rsid w:val="00426035"/>
    <w:rsid w:val="00426158"/>
    <w:rsid w:val="0042634A"/>
    <w:rsid w:val="00426765"/>
    <w:rsid w:val="004267D5"/>
    <w:rsid w:val="00426891"/>
    <w:rsid w:val="0042692D"/>
    <w:rsid w:val="00426AB2"/>
    <w:rsid w:val="00426BEC"/>
    <w:rsid w:val="00426F24"/>
    <w:rsid w:val="00427248"/>
    <w:rsid w:val="00427260"/>
    <w:rsid w:val="004272BE"/>
    <w:rsid w:val="004272D4"/>
    <w:rsid w:val="004275F5"/>
    <w:rsid w:val="00427736"/>
    <w:rsid w:val="0042773D"/>
    <w:rsid w:val="004278A1"/>
    <w:rsid w:val="00427C66"/>
    <w:rsid w:val="00427F79"/>
    <w:rsid w:val="0043004E"/>
    <w:rsid w:val="0043032D"/>
    <w:rsid w:val="00430378"/>
    <w:rsid w:val="00430474"/>
    <w:rsid w:val="004304F3"/>
    <w:rsid w:val="00430896"/>
    <w:rsid w:val="00430962"/>
    <w:rsid w:val="00430C0F"/>
    <w:rsid w:val="00430E54"/>
    <w:rsid w:val="00431005"/>
    <w:rsid w:val="00431044"/>
    <w:rsid w:val="0043127C"/>
    <w:rsid w:val="004312AB"/>
    <w:rsid w:val="00431342"/>
    <w:rsid w:val="0043138B"/>
    <w:rsid w:val="0043156A"/>
    <w:rsid w:val="004315A8"/>
    <w:rsid w:val="00431731"/>
    <w:rsid w:val="0043188C"/>
    <w:rsid w:val="00431942"/>
    <w:rsid w:val="00431AC7"/>
    <w:rsid w:val="00431BEF"/>
    <w:rsid w:val="0043277D"/>
    <w:rsid w:val="004328B3"/>
    <w:rsid w:val="00432AD8"/>
    <w:rsid w:val="00432CA1"/>
    <w:rsid w:val="00433080"/>
    <w:rsid w:val="0043330E"/>
    <w:rsid w:val="004334A5"/>
    <w:rsid w:val="004334D6"/>
    <w:rsid w:val="0043354A"/>
    <w:rsid w:val="004336A9"/>
    <w:rsid w:val="0043373E"/>
    <w:rsid w:val="00433952"/>
    <w:rsid w:val="00433983"/>
    <w:rsid w:val="00433AE2"/>
    <w:rsid w:val="00433F3F"/>
    <w:rsid w:val="0043401A"/>
    <w:rsid w:val="004342B0"/>
    <w:rsid w:val="00434679"/>
    <w:rsid w:val="004347AF"/>
    <w:rsid w:val="0043498A"/>
    <w:rsid w:val="00434A1B"/>
    <w:rsid w:val="00434C0F"/>
    <w:rsid w:val="00434E70"/>
    <w:rsid w:val="00434E9C"/>
    <w:rsid w:val="00435549"/>
    <w:rsid w:val="0043555E"/>
    <w:rsid w:val="004355CE"/>
    <w:rsid w:val="00435660"/>
    <w:rsid w:val="004359FC"/>
    <w:rsid w:val="00435BE7"/>
    <w:rsid w:val="00435F9D"/>
    <w:rsid w:val="00436019"/>
    <w:rsid w:val="0043602D"/>
    <w:rsid w:val="004360D5"/>
    <w:rsid w:val="004361E7"/>
    <w:rsid w:val="004363D7"/>
    <w:rsid w:val="004363E9"/>
    <w:rsid w:val="00436493"/>
    <w:rsid w:val="004364DA"/>
    <w:rsid w:val="0043680A"/>
    <w:rsid w:val="00436917"/>
    <w:rsid w:val="00436D30"/>
    <w:rsid w:val="00436DCC"/>
    <w:rsid w:val="00436E4E"/>
    <w:rsid w:val="00436E5C"/>
    <w:rsid w:val="00436F14"/>
    <w:rsid w:val="00436FB7"/>
    <w:rsid w:val="00436FF8"/>
    <w:rsid w:val="0043713A"/>
    <w:rsid w:val="00437447"/>
    <w:rsid w:val="004374E1"/>
    <w:rsid w:val="00437550"/>
    <w:rsid w:val="0043773B"/>
    <w:rsid w:val="00437837"/>
    <w:rsid w:val="00437B9A"/>
    <w:rsid w:val="00437CAD"/>
    <w:rsid w:val="00437DFF"/>
    <w:rsid w:val="00437EC1"/>
    <w:rsid w:val="00440026"/>
    <w:rsid w:val="004403AE"/>
    <w:rsid w:val="0044041A"/>
    <w:rsid w:val="0044066B"/>
    <w:rsid w:val="00440869"/>
    <w:rsid w:val="004408E4"/>
    <w:rsid w:val="004409B8"/>
    <w:rsid w:val="00440A1F"/>
    <w:rsid w:val="00440C0F"/>
    <w:rsid w:val="00440D0E"/>
    <w:rsid w:val="00440E3D"/>
    <w:rsid w:val="00441055"/>
    <w:rsid w:val="00441697"/>
    <w:rsid w:val="0044176E"/>
    <w:rsid w:val="00441A82"/>
    <w:rsid w:val="00441A92"/>
    <w:rsid w:val="004421B5"/>
    <w:rsid w:val="00442259"/>
    <w:rsid w:val="004426A5"/>
    <w:rsid w:val="00442AE7"/>
    <w:rsid w:val="00442C5B"/>
    <w:rsid w:val="00442D32"/>
    <w:rsid w:val="00443020"/>
    <w:rsid w:val="004431DC"/>
    <w:rsid w:val="0044334C"/>
    <w:rsid w:val="0044335E"/>
    <w:rsid w:val="00443811"/>
    <w:rsid w:val="004438D0"/>
    <w:rsid w:val="00443B07"/>
    <w:rsid w:val="00443DF6"/>
    <w:rsid w:val="00443F5D"/>
    <w:rsid w:val="00443FAA"/>
    <w:rsid w:val="004440E5"/>
    <w:rsid w:val="0044423C"/>
    <w:rsid w:val="00444249"/>
    <w:rsid w:val="004445B3"/>
    <w:rsid w:val="00444631"/>
    <w:rsid w:val="00444A3E"/>
    <w:rsid w:val="00444A55"/>
    <w:rsid w:val="00444B08"/>
    <w:rsid w:val="00444CFD"/>
    <w:rsid w:val="00444F56"/>
    <w:rsid w:val="00445244"/>
    <w:rsid w:val="00445267"/>
    <w:rsid w:val="0044564E"/>
    <w:rsid w:val="0044564F"/>
    <w:rsid w:val="0044580F"/>
    <w:rsid w:val="00445A3F"/>
    <w:rsid w:val="00445BAE"/>
    <w:rsid w:val="00445D90"/>
    <w:rsid w:val="00445EBE"/>
    <w:rsid w:val="00445F50"/>
    <w:rsid w:val="004460C2"/>
    <w:rsid w:val="00446488"/>
    <w:rsid w:val="004465AD"/>
    <w:rsid w:val="00446750"/>
    <w:rsid w:val="00446A4D"/>
    <w:rsid w:val="00446B81"/>
    <w:rsid w:val="00446D47"/>
    <w:rsid w:val="00446D54"/>
    <w:rsid w:val="00446DF9"/>
    <w:rsid w:val="00447023"/>
    <w:rsid w:val="0044705B"/>
    <w:rsid w:val="004470A6"/>
    <w:rsid w:val="004470AB"/>
    <w:rsid w:val="004470B5"/>
    <w:rsid w:val="004470D6"/>
    <w:rsid w:val="00447210"/>
    <w:rsid w:val="0044737A"/>
    <w:rsid w:val="004473B0"/>
    <w:rsid w:val="0044753C"/>
    <w:rsid w:val="004476A7"/>
    <w:rsid w:val="0044781D"/>
    <w:rsid w:val="0044784F"/>
    <w:rsid w:val="004478B8"/>
    <w:rsid w:val="0044795B"/>
    <w:rsid w:val="004479AE"/>
    <w:rsid w:val="00447B69"/>
    <w:rsid w:val="00447B8B"/>
    <w:rsid w:val="00447BE9"/>
    <w:rsid w:val="00447C15"/>
    <w:rsid w:val="00447D07"/>
    <w:rsid w:val="00447D46"/>
    <w:rsid w:val="00447D4A"/>
    <w:rsid w:val="00447D4F"/>
    <w:rsid w:val="00447EA6"/>
    <w:rsid w:val="00447F3A"/>
    <w:rsid w:val="004501FD"/>
    <w:rsid w:val="004503E3"/>
    <w:rsid w:val="00450970"/>
    <w:rsid w:val="004509A1"/>
    <w:rsid w:val="00450B84"/>
    <w:rsid w:val="00450F8C"/>
    <w:rsid w:val="00451085"/>
    <w:rsid w:val="004510AA"/>
    <w:rsid w:val="004510F9"/>
    <w:rsid w:val="00451289"/>
    <w:rsid w:val="00451691"/>
    <w:rsid w:val="004517AA"/>
    <w:rsid w:val="00451AC3"/>
    <w:rsid w:val="00451CCD"/>
    <w:rsid w:val="00452009"/>
    <w:rsid w:val="004521AC"/>
    <w:rsid w:val="004521CE"/>
    <w:rsid w:val="004522AB"/>
    <w:rsid w:val="004522F0"/>
    <w:rsid w:val="004525F0"/>
    <w:rsid w:val="004526B8"/>
    <w:rsid w:val="00452753"/>
    <w:rsid w:val="00452805"/>
    <w:rsid w:val="00452B98"/>
    <w:rsid w:val="00452C05"/>
    <w:rsid w:val="00452C31"/>
    <w:rsid w:val="00452CAC"/>
    <w:rsid w:val="00452D37"/>
    <w:rsid w:val="004530E9"/>
    <w:rsid w:val="00453243"/>
    <w:rsid w:val="004532BD"/>
    <w:rsid w:val="00453359"/>
    <w:rsid w:val="004534AE"/>
    <w:rsid w:val="004534BF"/>
    <w:rsid w:val="00453697"/>
    <w:rsid w:val="00453698"/>
    <w:rsid w:val="0045369B"/>
    <w:rsid w:val="0045378C"/>
    <w:rsid w:val="00453834"/>
    <w:rsid w:val="00453968"/>
    <w:rsid w:val="00453D50"/>
    <w:rsid w:val="00453E18"/>
    <w:rsid w:val="0045405D"/>
    <w:rsid w:val="00454118"/>
    <w:rsid w:val="00454394"/>
    <w:rsid w:val="0045450B"/>
    <w:rsid w:val="004547D7"/>
    <w:rsid w:val="00454C5F"/>
    <w:rsid w:val="00454E6D"/>
    <w:rsid w:val="00455014"/>
    <w:rsid w:val="00455019"/>
    <w:rsid w:val="00455028"/>
    <w:rsid w:val="004550CB"/>
    <w:rsid w:val="00455133"/>
    <w:rsid w:val="00455166"/>
    <w:rsid w:val="00455201"/>
    <w:rsid w:val="004552A9"/>
    <w:rsid w:val="004556D8"/>
    <w:rsid w:val="00455809"/>
    <w:rsid w:val="00455D0D"/>
    <w:rsid w:val="00455F0B"/>
    <w:rsid w:val="004561FC"/>
    <w:rsid w:val="00456243"/>
    <w:rsid w:val="004562D0"/>
    <w:rsid w:val="00456309"/>
    <w:rsid w:val="00456311"/>
    <w:rsid w:val="004565D9"/>
    <w:rsid w:val="004568AD"/>
    <w:rsid w:val="004568B5"/>
    <w:rsid w:val="00456BB6"/>
    <w:rsid w:val="00456CCA"/>
    <w:rsid w:val="00456EE4"/>
    <w:rsid w:val="00456FAF"/>
    <w:rsid w:val="00456FD8"/>
    <w:rsid w:val="00457103"/>
    <w:rsid w:val="00457206"/>
    <w:rsid w:val="00457216"/>
    <w:rsid w:val="004573FB"/>
    <w:rsid w:val="0045744E"/>
    <w:rsid w:val="00457462"/>
    <w:rsid w:val="00457509"/>
    <w:rsid w:val="00457565"/>
    <w:rsid w:val="004576B9"/>
    <w:rsid w:val="00457778"/>
    <w:rsid w:val="00457B71"/>
    <w:rsid w:val="00457C37"/>
    <w:rsid w:val="00457CFF"/>
    <w:rsid w:val="00457F0B"/>
    <w:rsid w:val="0046038B"/>
    <w:rsid w:val="00460466"/>
    <w:rsid w:val="004606E6"/>
    <w:rsid w:val="00460A87"/>
    <w:rsid w:val="00460B96"/>
    <w:rsid w:val="00460BFF"/>
    <w:rsid w:val="00460C14"/>
    <w:rsid w:val="00460D07"/>
    <w:rsid w:val="00460F48"/>
    <w:rsid w:val="0046101E"/>
    <w:rsid w:val="0046128A"/>
    <w:rsid w:val="004618B3"/>
    <w:rsid w:val="00461EC4"/>
    <w:rsid w:val="0046215F"/>
    <w:rsid w:val="00462174"/>
    <w:rsid w:val="00462231"/>
    <w:rsid w:val="0046224D"/>
    <w:rsid w:val="00462314"/>
    <w:rsid w:val="0046248E"/>
    <w:rsid w:val="00462605"/>
    <w:rsid w:val="00462A1B"/>
    <w:rsid w:val="00462AC2"/>
    <w:rsid w:val="00462B14"/>
    <w:rsid w:val="00462D61"/>
    <w:rsid w:val="00462E5B"/>
    <w:rsid w:val="0046315C"/>
    <w:rsid w:val="0046329B"/>
    <w:rsid w:val="004633EB"/>
    <w:rsid w:val="004634C3"/>
    <w:rsid w:val="004635D8"/>
    <w:rsid w:val="0046364F"/>
    <w:rsid w:val="0046377B"/>
    <w:rsid w:val="00463B7A"/>
    <w:rsid w:val="00463C2E"/>
    <w:rsid w:val="00463D73"/>
    <w:rsid w:val="00463D74"/>
    <w:rsid w:val="004642A3"/>
    <w:rsid w:val="00464564"/>
    <w:rsid w:val="004648FA"/>
    <w:rsid w:val="0046492C"/>
    <w:rsid w:val="004649D5"/>
    <w:rsid w:val="004650BD"/>
    <w:rsid w:val="00465185"/>
    <w:rsid w:val="004651B5"/>
    <w:rsid w:val="0046558C"/>
    <w:rsid w:val="0046577B"/>
    <w:rsid w:val="0046591C"/>
    <w:rsid w:val="00465A3A"/>
    <w:rsid w:val="00465B25"/>
    <w:rsid w:val="00465FB4"/>
    <w:rsid w:val="004660CA"/>
    <w:rsid w:val="00466155"/>
    <w:rsid w:val="0046616F"/>
    <w:rsid w:val="00466237"/>
    <w:rsid w:val="00466475"/>
    <w:rsid w:val="00466480"/>
    <w:rsid w:val="0046672A"/>
    <w:rsid w:val="0046672D"/>
    <w:rsid w:val="004669E2"/>
    <w:rsid w:val="00466B08"/>
    <w:rsid w:val="00466B6F"/>
    <w:rsid w:val="00467045"/>
    <w:rsid w:val="00467132"/>
    <w:rsid w:val="0046718D"/>
    <w:rsid w:val="0046738D"/>
    <w:rsid w:val="00467519"/>
    <w:rsid w:val="0046769E"/>
    <w:rsid w:val="004677B3"/>
    <w:rsid w:val="00467A67"/>
    <w:rsid w:val="00467ABD"/>
    <w:rsid w:val="00467B6D"/>
    <w:rsid w:val="00467BCE"/>
    <w:rsid w:val="00467BD2"/>
    <w:rsid w:val="00467C4B"/>
    <w:rsid w:val="00467D40"/>
    <w:rsid w:val="00467DF2"/>
    <w:rsid w:val="00467DFD"/>
    <w:rsid w:val="00467E59"/>
    <w:rsid w:val="00467F49"/>
    <w:rsid w:val="00470267"/>
    <w:rsid w:val="00470348"/>
    <w:rsid w:val="004705B9"/>
    <w:rsid w:val="00470655"/>
    <w:rsid w:val="00470705"/>
    <w:rsid w:val="004707F3"/>
    <w:rsid w:val="0047093C"/>
    <w:rsid w:val="0047099A"/>
    <w:rsid w:val="00470AF7"/>
    <w:rsid w:val="00470C31"/>
    <w:rsid w:val="00470C51"/>
    <w:rsid w:val="00471078"/>
    <w:rsid w:val="004710EC"/>
    <w:rsid w:val="004714E8"/>
    <w:rsid w:val="00471DB8"/>
    <w:rsid w:val="00471DE0"/>
    <w:rsid w:val="00471E46"/>
    <w:rsid w:val="00471EF7"/>
    <w:rsid w:val="00471FA3"/>
    <w:rsid w:val="00472127"/>
    <w:rsid w:val="00472131"/>
    <w:rsid w:val="0047213E"/>
    <w:rsid w:val="00472236"/>
    <w:rsid w:val="0047226E"/>
    <w:rsid w:val="0047256C"/>
    <w:rsid w:val="00472767"/>
    <w:rsid w:val="00472905"/>
    <w:rsid w:val="00472980"/>
    <w:rsid w:val="00472B24"/>
    <w:rsid w:val="00472BF6"/>
    <w:rsid w:val="00472CC4"/>
    <w:rsid w:val="00472D11"/>
    <w:rsid w:val="00472DA7"/>
    <w:rsid w:val="00472FE9"/>
    <w:rsid w:val="004732E6"/>
    <w:rsid w:val="0047332A"/>
    <w:rsid w:val="004734D0"/>
    <w:rsid w:val="00473520"/>
    <w:rsid w:val="0047381A"/>
    <w:rsid w:val="00473957"/>
    <w:rsid w:val="00473B21"/>
    <w:rsid w:val="00473BC5"/>
    <w:rsid w:val="00473F27"/>
    <w:rsid w:val="00474034"/>
    <w:rsid w:val="00474098"/>
    <w:rsid w:val="004740FA"/>
    <w:rsid w:val="0047412F"/>
    <w:rsid w:val="004747D3"/>
    <w:rsid w:val="00474957"/>
    <w:rsid w:val="00474D89"/>
    <w:rsid w:val="00474DDB"/>
    <w:rsid w:val="00474F87"/>
    <w:rsid w:val="00474FD7"/>
    <w:rsid w:val="004750A2"/>
    <w:rsid w:val="004750CD"/>
    <w:rsid w:val="00475216"/>
    <w:rsid w:val="0047532F"/>
    <w:rsid w:val="004753C8"/>
    <w:rsid w:val="004753D4"/>
    <w:rsid w:val="0047556B"/>
    <w:rsid w:val="0047560A"/>
    <w:rsid w:val="00475639"/>
    <w:rsid w:val="0047574A"/>
    <w:rsid w:val="004757B6"/>
    <w:rsid w:val="00475B44"/>
    <w:rsid w:val="00475C0D"/>
    <w:rsid w:val="00475C78"/>
    <w:rsid w:val="00475EC7"/>
    <w:rsid w:val="00475F6F"/>
    <w:rsid w:val="00476114"/>
    <w:rsid w:val="00476156"/>
    <w:rsid w:val="0047624F"/>
    <w:rsid w:val="00476493"/>
    <w:rsid w:val="0047678A"/>
    <w:rsid w:val="004768AF"/>
    <w:rsid w:val="00476C13"/>
    <w:rsid w:val="00476C30"/>
    <w:rsid w:val="00476F00"/>
    <w:rsid w:val="00477075"/>
    <w:rsid w:val="0047717E"/>
    <w:rsid w:val="004771C2"/>
    <w:rsid w:val="004771CA"/>
    <w:rsid w:val="004772FD"/>
    <w:rsid w:val="00477470"/>
    <w:rsid w:val="00477538"/>
    <w:rsid w:val="00477694"/>
    <w:rsid w:val="00477768"/>
    <w:rsid w:val="004777AF"/>
    <w:rsid w:val="00477B79"/>
    <w:rsid w:val="00477D31"/>
    <w:rsid w:val="00477E80"/>
    <w:rsid w:val="00480141"/>
    <w:rsid w:val="0048027C"/>
    <w:rsid w:val="004803DD"/>
    <w:rsid w:val="004804BD"/>
    <w:rsid w:val="004806FA"/>
    <w:rsid w:val="004807B8"/>
    <w:rsid w:val="004807D4"/>
    <w:rsid w:val="004808CC"/>
    <w:rsid w:val="00480A07"/>
    <w:rsid w:val="00480E80"/>
    <w:rsid w:val="00480EE9"/>
    <w:rsid w:val="004812ED"/>
    <w:rsid w:val="00481656"/>
    <w:rsid w:val="00481AAA"/>
    <w:rsid w:val="00481D06"/>
    <w:rsid w:val="00482105"/>
    <w:rsid w:val="00482445"/>
    <w:rsid w:val="00482514"/>
    <w:rsid w:val="0048251C"/>
    <w:rsid w:val="00482845"/>
    <w:rsid w:val="00482A96"/>
    <w:rsid w:val="00482AB1"/>
    <w:rsid w:val="00482C82"/>
    <w:rsid w:val="00482CCA"/>
    <w:rsid w:val="00483208"/>
    <w:rsid w:val="004834CD"/>
    <w:rsid w:val="00483677"/>
    <w:rsid w:val="004839A1"/>
    <w:rsid w:val="00483CD0"/>
    <w:rsid w:val="004840D9"/>
    <w:rsid w:val="004841A6"/>
    <w:rsid w:val="00484416"/>
    <w:rsid w:val="004845D0"/>
    <w:rsid w:val="004846CB"/>
    <w:rsid w:val="004848E5"/>
    <w:rsid w:val="00484932"/>
    <w:rsid w:val="00484A72"/>
    <w:rsid w:val="00484D2D"/>
    <w:rsid w:val="00484D67"/>
    <w:rsid w:val="00484D91"/>
    <w:rsid w:val="00484F8B"/>
    <w:rsid w:val="0048502A"/>
    <w:rsid w:val="00485183"/>
    <w:rsid w:val="004851B5"/>
    <w:rsid w:val="004853D5"/>
    <w:rsid w:val="00485603"/>
    <w:rsid w:val="00485782"/>
    <w:rsid w:val="004858E6"/>
    <w:rsid w:val="00485AC3"/>
    <w:rsid w:val="00485C53"/>
    <w:rsid w:val="0048661F"/>
    <w:rsid w:val="0048691D"/>
    <w:rsid w:val="00486C41"/>
    <w:rsid w:val="00486D7D"/>
    <w:rsid w:val="00486E10"/>
    <w:rsid w:val="004870B2"/>
    <w:rsid w:val="004872E5"/>
    <w:rsid w:val="0048771B"/>
    <w:rsid w:val="0048776C"/>
    <w:rsid w:val="00487924"/>
    <w:rsid w:val="00487A1B"/>
    <w:rsid w:val="00487A98"/>
    <w:rsid w:val="00487CAF"/>
    <w:rsid w:val="00487D1D"/>
    <w:rsid w:val="00490024"/>
    <w:rsid w:val="00490463"/>
    <w:rsid w:val="00490610"/>
    <w:rsid w:val="00490691"/>
    <w:rsid w:val="0049083A"/>
    <w:rsid w:val="00490A22"/>
    <w:rsid w:val="00490C3B"/>
    <w:rsid w:val="00490E3E"/>
    <w:rsid w:val="00490F40"/>
    <w:rsid w:val="004912F4"/>
    <w:rsid w:val="004917F2"/>
    <w:rsid w:val="00491818"/>
    <w:rsid w:val="004918AD"/>
    <w:rsid w:val="004919D7"/>
    <w:rsid w:val="00491BF9"/>
    <w:rsid w:val="00491D71"/>
    <w:rsid w:val="00491D7A"/>
    <w:rsid w:val="00491ED6"/>
    <w:rsid w:val="00491FB3"/>
    <w:rsid w:val="004923FB"/>
    <w:rsid w:val="004927FD"/>
    <w:rsid w:val="00492B22"/>
    <w:rsid w:val="00492BC5"/>
    <w:rsid w:val="00492CA7"/>
    <w:rsid w:val="00492F2B"/>
    <w:rsid w:val="004935D2"/>
    <w:rsid w:val="004937CB"/>
    <w:rsid w:val="00493903"/>
    <w:rsid w:val="00493AA0"/>
    <w:rsid w:val="00493C08"/>
    <w:rsid w:val="004941A1"/>
    <w:rsid w:val="004941CE"/>
    <w:rsid w:val="0049421F"/>
    <w:rsid w:val="004942A4"/>
    <w:rsid w:val="0049463C"/>
    <w:rsid w:val="0049466D"/>
    <w:rsid w:val="00494855"/>
    <w:rsid w:val="00494AEA"/>
    <w:rsid w:val="00494B56"/>
    <w:rsid w:val="00494BF5"/>
    <w:rsid w:val="00494C03"/>
    <w:rsid w:val="00494D43"/>
    <w:rsid w:val="00494EC4"/>
    <w:rsid w:val="00495007"/>
    <w:rsid w:val="00495138"/>
    <w:rsid w:val="004951A8"/>
    <w:rsid w:val="00495530"/>
    <w:rsid w:val="00495866"/>
    <w:rsid w:val="00495907"/>
    <w:rsid w:val="00495BA2"/>
    <w:rsid w:val="00495C8F"/>
    <w:rsid w:val="0049626A"/>
    <w:rsid w:val="004963FD"/>
    <w:rsid w:val="004964F1"/>
    <w:rsid w:val="00496535"/>
    <w:rsid w:val="004965E4"/>
    <w:rsid w:val="00496693"/>
    <w:rsid w:val="004967BD"/>
    <w:rsid w:val="0049691A"/>
    <w:rsid w:val="004969B7"/>
    <w:rsid w:val="00496C9C"/>
    <w:rsid w:val="00496DB6"/>
    <w:rsid w:val="00496DDC"/>
    <w:rsid w:val="00496F31"/>
    <w:rsid w:val="00497008"/>
    <w:rsid w:val="00497234"/>
    <w:rsid w:val="004974B5"/>
    <w:rsid w:val="0049778C"/>
    <w:rsid w:val="00497E86"/>
    <w:rsid w:val="00497F33"/>
    <w:rsid w:val="004A02C1"/>
    <w:rsid w:val="004A031D"/>
    <w:rsid w:val="004A059F"/>
    <w:rsid w:val="004A0622"/>
    <w:rsid w:val="004A070D"/>
    <w:rsid w:val="004A0A20"/>
    <w:rsid w:val="004A0A5C"/>
    <w:rsid w:val="004A0D64"/>
    <w:rsid w:val="004A0DDA"/>
    <w:rsid w:val="004A0ED1"/>
    <w:rsid w:val="004A10DF"/>
    <w:rsid w:val="004A129F"/>
    <w:rsid w:val="004A160A"/>
    <w:rsid w:val="004A16BC"/>
    <w:rsid w:val="004A16FF"/>
    <w:rsid w:val="004A1727"/>
    <w:rsid w:val="004A1B57"/>
    <w:rsid w:val="004A1CCC"/>
    <w:rsid w:val="004A219C"/>
    <w:rsid w:val="004A22EF"/>
    <w:rsid w:val="004A2535"/>
    <w:rsid w:val="004A2577"/>
    <w:rsid w:val="004A25B9"/>
    <w:rsid w:val="004A2652"/>
    <w:rsid w:val="004A27E3"/>
    <w:rsid w:val="004A2B94"/>
    <w:rsid w:val="004A2DBA"/>
    <w:rsid w:val="004A2DC0"/>
    <w:rsid w:val="004A2E15"/>
    <w:rsid w:val="004A2ED5"/>
    <w:rsid w:val="004A2FAC"/>
    <w:rsid w:val="004A3274"/>
    <w:rsid w:val="004A3459"/>
    <w:rsid w:val="004A3682"/>
    <w:rsid w:val="004A380B"/>
    <w:rsid w:val="004A3EC0"/>
    <w:rsid w:val="004A3F77"/>
    <w:rsid w:val="004A4208"/>
    <w:rsid w:val="004A42CF"/>
    <w:rsid w:val="004A44BB"/>
    <w:rsid w:val="004A4602"/>
    <w:rsid w:val="004A4868"/>
    <w:rsid w:val="004A48CC"/>
    <w:rsid w:val="004A49D5"/>
    <w:rsid w:val="004A4B66"/>
    <w:rsid w:val="004A4F7E"/>
    <w:rsid w:val="004A5237"/>
    <w:rsid w:val="004A52D5"/>
    <w:rsid w:val="004A52E3"/>
    <w:rsid w:val="004A5718"/>
    <w:rsid w:val="004A5937"/>
    <w:rsid w:val="004A5A6C"/>
    <w:rsid w:val="004A5B79"/>
    <w:rsid w:val="004A6013"/>
    <w:rsid w:val="004A61BE"/>
    <w:rsid w:val="004A67FC"/>
    <w:rsid w:val="004A6907"/>
    <w:rsid w:val="004A6B14"/>
    <w:rsid w:val="004A6B1D"/>
    <w:rsid w:val="004A6CB9"/>
    <w:rsid w:val="004A6D7C"/>
    <w:rsid w:val="004A704A"/>
    <w:rsid w:val="004A7202"/>
    <w:rsid w:val="004A72DC"/>
    <w:rsid w:val="004A7364"/>
    <w:rsid w:val="004A7410"/>
    <w:rsid w:val="004A790B"/>
    <w:rsid w:val="004A7B15"/>
    <w:rsid w:val="004A7B46"/>
    <w:rsid w:val="004A7F30"/>
    <w:rsid w:val="004B048F"/>
    <w:rsid w:val="004B06F8"/>
    <w:rsid w:val="004B07AE"/>
    <w:rsid w:val="004B07E7"/>
    <w:rsid w:val="004B0B03"/>
    <w:rsid w:val="004B103E"/>
    <w:rsid w:val="004B1120"/>
    <w:rsid w:val="004B168C"/>
    <w:rsid w:val="004B19B2"/>
    <w:rsid w:val="004B1A83"/>
    <w:rsid w:val="004B1CC6"/>
    <w:rsid w:val="004B1F15"/>
    <w:rsid w:val="004B1F86"/>
    <w:rsid w:val="004B2144"/>
    <w:rsid w:val="004B250D"/>
    <w:rsid w:val="004B2547"/>
    <w:rsid w:val="004B286B"/>
    <w:rsid w:val="004B29D0"/>
    <w:rsid w:val="004B2A30"/>
    <w:rsid w:val="004B2D12"/>
    <w:rsid w:val="004B31F8"/>
    <w:rsid w:val="004B31FD"/>
    <w:rsid w:val="004B34F2"/>
    <w:rsid w:val="004B373A"/>
    <w:rsid w:val="004B3752"/>
    <w:rsid w:val="004B3779"/>
    <w:rsid w:val="004B3901"/>
    <w:rsid w:val="004B3A79"/>
    <w:rsid w:val="004B3AD0"/>
    <w:rsid w:val="004B3B7E"/>
    <w:rsid w:val="004B3E00"/>
    <w:rsid w:val="004B3E89"/>
    <w:rsid w:val="004B3EAD"/>
    <w:rsid w:val="004B3EE5"/>
    <w:rsid w:val="004B4034"/>
    <w:rsid w:val="004B40BD"/>
    <w:rsid w:val="004B40F8"/>
    <w:rsid w:val="004B40FB"/>
    <w:rsid w:val="004B415E"/>
    <w:rsid w:val="004B42C5"/>
    <w:rsid w:val="004B45CF"/>
    <w:rsid w:val="004B45F0"/>
    <w:rsid w:val="004B46B6"/>
    <w:rsid w:val="004B4819"/>
    <w:rsid w:val="004B4EE1"/>
    <w:rsid w:val="004B4EF9"/>
    <w:rsid w:val="004B5158"/>
    <w:rsid w:val="004B52E3"/>
    <w:rsid w:val="004B538B"/>
    <w:rsid w:val="004B5393"/>
    <w:rsid w:val="004B5580"/>
    <w:rsid w:val="004B575D"/>
    <w:rsid w:val="004B5835"/>
    <w:rsid w:val="004B58F9"/>
    <w:rsid w:val="004B59F9"/>
    <w:rsid w:val="004B5D3D"/>
    <w:rsid w:val="004B5DBB"/>
    <w:rsid w:val="004B63E5"/>
    <w:rsid w:val="004B679F"/>
    <w:rsid w:val="004B69C9"/>
    <w:rsid w:val="004B6DB7"/>
    <w:rsid w:val="004B6F1E"/>
    <w:rsid w:val="004B6F6A"/>
    <w:rsid w:val="004B75A1"/>
    <w:rsid w:val="004B76C6"/>
    <w:rsid w:val="004B775F"/>
    <w:rsid w:val="004B777A"/>
    <w:rsid w:val="004B785A"/>
    <w:rsid w:val="004B7966"/>
    <w:rsid w:val="004B7C0C"/>
    <w:rsid w:val="004B7C7D"/>
    <w:rsid w:val="004B7E99"/>
    <w:rsid w:val="004C021A"/>
    <w:rsid w:val="004C0351"/>
    <w:rsid w:val="004C04B6"/>
    <w:rsid w:val="004C0ADD"/>
    <w:rsid w:val="004C0AE9"/>
    <w:rsid w:val="004C12CA"/>
    <w:rsid w:val="004C1310"/>
    <w:rsid w:val="004C13D9"/>
    <w:rsid w:val="004C16B0"/>
    <w:rsid w:val="004C184D"/>
    <w:rsid w:val="004C1916"/>
    <w:rsid w:val="004C1B1D"/>
    <w:rsid w:val="004C2319"/>
    <w:rsid w:val="004C23A9"/>
    <w:rsid w:val="004C23F9"/>
    <w:rsid w:val="004C2432"/>
    <w:rsid w:val="004C2735"/>
    <w:rsid w:val="004C277C"/>
    <w:rsid w:val="004C29FD"/>
    <w:rsid w:val="004C2A57"/>
    <w:rsid w:val="004C2A6C"/>
    <w:rsid w:val="004C2C8D"/>
    <w:rsid w:val="004C2FE8"/>
    <w:rsid w:val="004C30DB"/>
    <w:rsid w:val="004C3382"/>
    <w:rsid w:val="004C34F5"/>
    <w:rsid w:val="004C372F"/>
    <w:rsid w:val="004C3898"/>
    <w:rsid w:val="004C3959"/>
    <w:rsid w:val="004C406E"/>
    <w:rsid w:val="004C4117"/>
    <w:rsid w:val="004C41CE"/>
    <w:rsid w:val="004C42AD"/>
    <w:rsid w:val="004C46E6"/>
    <w:rsid w:val="004C4963"/>
    <w:rsid w:val="004C4BB9"/>
    <w:rsid w:val="004C4C45"/>
    <w:rsid w:val="004C4ECD"/>
    <w:rsid w:val="004C50AC"/>
    <w:rsid w:val="004C56DF"/>
    <w:rsid w:val="004C5901"/>
    <w:rsid w:val="004C5930"/>
    <w:rsid w:val="004C5956"/>
    <w:rsid w:val="004C5A31"/>
    <w:rsid w:val="004C5AB1"/>
    <w:rsid w:val="004C5AFE"/>
    <w:rsid w:val="004C5B60"/>
    <w:rsid w:val="004C5DD8"/>
    <w:rsid w:val="004C6234"/>
    <w:rsid w:val="004C6287"/>
    <w:rsid w:val="004C629A"/>
    <w:rsid w:val="004C6580"/>
    <w:rsid w:val="004C6863"/>
    <w:rsid w:val="004C68E9"/>
    <w:rsid w:val="004C6CCC"/>
    <w:rsid w:val="004C6E92"/>
    <w:rsid w:val="004C7164"/>
    <w:rsid w:val="004C72DA"/>
    <w:rsid w:val="004C736C"/>
    <w:rsid w:val="004C75CB"/>
    <w:rsid w:val="004C78C0"/>
    <w:rsid w:val="004C794B"/>
    <w:rsid w:val="004C7AC3"/>
    <w:rsid w:val="004C7B66"/>
    <w:rsid w:val="004D0011"/>
    <w:rsid w:val="004D00C5"/>
    <w:rsid w:val="004D025A"/>
    <w:rsid w:val="004D02F5"/>
    <w:rsid w:val="004D05EB"/>
    <w:rsid w:val="004D086E"/>
    <w:rsid w:val="004D0F15"/>
    <w:rsid w:val="004D0F85"/>
    <w:rsid w:val="004D1229"/>
    <w:rsid w:val="004D131D"/>
    <w:rsid w:val="004D13AB"/>
    <w:rsid w:val="004D185D"/>
    <w:rsid w:val="004D186E"/>
    <w:rsid w:val="004D1FB9"/>
    <w:rsid w:val="004D20C3"/>
    <w:rsid w:val="004D23DC"/>
    <w:rsid w:val="004D2474"/>
    <w:rsid w:val="004D26B3"/>
    <w:rsid w:val="004D28A7"/>
    <w:rsid w:val="004D28E4"/>
    <w:rsid w:val="004D2910"/>
    <w:rsid w:val="004D2BB6"/>
    <w:rsid w:val="004D2CCF"/>
    <w:rsid w:val="004D316D"/>
    <w:rsid w:val="004D36B1"/>
    <w:rsid w:val="004D3798"/>
    <w:rsid w:val="004D39DB"/>
    <w:rsid w:val="004D3A9D"/>
    <w:rsid w:val="004D3B70"/>
    <w:rsid w:val="004D3C0D"/>
    <w:rsid w:val="004D3C42"/>
    <w:rsid w:val="004D3E98"/>
    <w:rsid w:val="004D3F33"/>
    <w:rsid w:val="004D3F8E"/>
    <w:rsid w:val="004D4353"/>
    <w:rsid w:val="004D4368"/>
    <w:rsid w:val="004D43D7"/>
    <w:rsid w:val="004D4548"/>
    <w:rsid w:val="004D4729"/>
    <w:rsid w:val="004D4747"/>
    <w:rsid w:val="004D4769"/>
    <w:rsid w:val="004D48B3"/>
    <w:rsid w:val="004D49BA"/>
    <w:rsid w:val="004D4B3A"/>
    <w:rsid w:val="004D4B47"/>
    <w:rsid w:val="004D4BE1"/>
    <w:rsid w:val="004D4E62"/>
    <w:rsid w:val="004D4F21"/>
    <w:rsid w:val="004D4F4F"/>
    <w:rsid w:val="004D54ED"/>
    <w:rsid w:val="004D5548"/>
    <w:rsid w:val="004D582F"/>
    <w:rsid w:val="004D5C71"/>
    <w:rsid w:val="004D5EA6"/>
    <w:rsid w:val="004D5F0D"/>
    <w:rsid w:val="004D622E"/>
    <w:rsid w:val="004D6306"/>
    <w:rsid w:val="004D63CA"/>
    <w:rsid w:val="004D6527"/>
    <w:rsid w:val="004D6730"/>
    <w:rsid w:val="004D6744"/>
    <w:rsid w:val="004D67CA"/>
    <w:rsid w:val="004D6810"/>
    <w:rsid w:val="004D6880"/>
    <w:rsid w:val="004D6963"/>
    <w:rsid w:val="004D6CB1"/>
    <w:rsid w:val="004D6CE4"/>
    <w:rsid w:val="004D6D39"/>
    <w:rsid w:val="004D6E89"/>
    <w:rsid w:val="004D7086"/>
    <w:rsid w:val="004D70D8"/>
    <w:rsid w:val="004D710F"/>
    <w:rsid w:val="004D722F"/>
    <w:rsid w:val="004D7258"/>
    <w:rsid w:val="004D73E0"/>
    <w:rsid w:val="004D7465"/>
    <w:rsid w:val="004D74D6"/>
    <w:rsid w:val="004D76E3"/>
    <w:rsid w:val="004D7772"/>
    <w:rsid w:val="004D7DA6"/>
    <w:rsid w:val="004D7EBD"/>
    <w:rsid w:val="004E0024"/>
    <w:rsid w:val="004E0210"/>
    <w:rsid w:val="004E02FA"/>
    <w:rsid w:val="004E0937"/>
    <w:rsid w:val="004E0A5E"/>
    <w:rsid w:val="004E0EE1"/>
    <w:rsid w:val="004E0F41"/>
    <w:rsid w:val="004E0FCC"/>
    <w:rsid w:val="004E126A"/>
    <w:rsid w:val="004E12D5"/>
    <w:rsid w:val="004E15F7"/>
    <w:rsid w:val="004E1640"/>
    <w:rsid w:val="004E1775"/>
    <w:rsid w:val="004E1B5D"/>
    <w:rsid w:val="004E1CBC"/>
    <w:rsid w:val="004E1DDC"/>
    <w:rsid w:val="004E1FC5"/>
    <w:rsid w:val="004E216B"/>
    <w:rsid w:val="004E2310"/>
    <w:rsid w:val="004E2680"/>
    <w:rsid w:val="004E28F9"/>
    <w:rsid w:val="004E29EA"/>
    <w:rsid w:val="004E2A04"/>
    <w:rsid w:val="004E2CA4"/>
    <w:rsid w:val="004E2CA6"/>
    <w:rsid w:val="004E2D37"/>
    <w:rsid w:val="004E2D51"/>
    <w:rsid w:val="004E2EA5"/>
    <w:rsid w:val="004E305D"/>
    <w:rsid w:val="004E30A4"/>
    <w:rsid w:val="004E32FA"/>
    <w:rsid w:val="004E3309"/>
    <w:rsid w:val="004E3588"/>
    <w:rsid w:val="004E369E"/>
    <w:rsid w:val="004E37B3"/>
    <w:rsid w:val="004E3C7E"/>
    <w:rsid w:val="004E3D19"/>
    <w:rsid w:val="004E43BD"/>
    <w:rsid w:val="004E4457"/>
    <w:rsid w:val="004E462E"/>
    <w:rsid w:val="004E4A5A"/>
    <w:rsid w:val="004E4B64"/>
    <w:rsid w:val="004E4C19"/>
    <w:rsid w:val="004E4DE1"/>
    <w:rsid w:val="004E4F4B"/>
    <w:rsid w:val="004E4FC0"/>
    <w:rsid w:val="004E5425"/>
    <w:rsid w:val="004E5462"/>
    <w:rsid w:val="004E5536"/>
    <w:rsid w:val="004E56DC"/>
    <w:rsid w:val="004E573C"/>
    <w:rsid w:val="004E57EE"/>
    <w:rsid w:val="004E5AED"/>
    <w:rsid w:val="004E5C8A"/>
    <w:rsid w:val="004E5F87"/>
    <w:rsid w:val="004E6CA2"/>
    <w:rsid w:val="004E6D2F"/>
    <w:rsid w:val="004E6D92"/>
    <w:rsid w:val="004E7006"/>
    <w:rsid w:val="004E7332"/>
    <w:rsid w:val="004E744F"/>
    <w:rsid w:val="004E7570"/>
    <w:rsid w:val="004E7687"/>
    <w:rsid w:val="004E76F4"/>
    <w:rsid w:val="004E792B"/>
    <w:rsid w:val="004E7B5F"/>
    <w:rsid w:val="004E7F5E"/>
    <w:rsid w:val="004F014F"/>
    <w:rsid w:val="004F0394"/>
    <w:rsid w:val="004F03A0"/>
    <w:rsid w:val="004F03C8"/>
    <w:rsid w:val="004F0A2B"/>
    <w:rsid w:val="004F0ABE"/>
    <w:rsid w:val="004F0B1C"/>
    <w:rsid w:val="004F0B4E"/>
    <w:rsid w:val="004F0B6C"/>
    <w:rsid w:val="004F114F"/>
    <w:rsid w:val="004F11BD"/>
    <w:rsid w:val="004F12D7"/>
    <w:rsid w:val="004F1500"/>
    <w:rsid w:val="004F1653"/>
    <w:rsid w:val="004F16A8"/>
    <w:rsid w:val="004F16F6"/>
    <w:rsid w:val="004F17D8"/>
    <w:rsid w:val="004F182A"/>
    <w:rsid w:val="004F1852"/>
    <w:rsid w:val="004F185C"/>
    <w:rsid w:val="004F1EFE"/>
    <w:rsid w:val="004F2078"/>
    <w:rsid w:val="004F21A6"/>
    <w:rsid w:val="004F21D0"/>
    <w:rsid w:val="004F246F"/>
    <w:rsid w:val="004F25BF"/>
    <w:rsid w:val="004F271D"/>
    <w:rsid w:val="004F2791"/>
    <w:rsid w:val="004F27D9"/>
    <w:rsid w:val="004F28F1"/>
    <w:rsid w:val="004F29B9"/>
    <w:rsid w:val="004F2A1F"/>
    <w:rsid w:val="004F2D0B"/>
    <w:rsid w:val="004F2E18"/>
    <w:rsid w:val="004F2E98"/>
    <w:rsid w:val="004F3035"/>
    <w:rsid w:val="004F3068"/>
    <w:rsid w:val="004F3453"/>
    <w:rsid w:val="004F37CC"/>
    <w:rsid w:val="004F3882"/>
    <w:rsid w:val="004F3938"/>
    <w:rsid w:val="004F4101"/>
    <w:rsid w:val="004F455F"/>
    <w:rsid w:val="004F4AE5"/>
    <w:rsid w:val="004F4B99"/>
    <w:rsid w:val="004F4D15"/>
    <w:rsid w:val="004F4D2C"/>
    <w:rsid w:val="004F4DA3"/>
    <w:rsid w:val="004F4E2A"/>
    <w:rsid w:val="004F4F05"/>
    <w:rsid w:val="004F4F94"/>
    <w:rsid w:val="004F50BC"/>
    <w:rsid w:val="004F5290"/>
    <w:rsid w:val="004F52D3"/>
    <w:rsid w:val="004F53C1"/>
    <w:rsid w:val="004F563C"/>
    <w:rsid w:val="004F56B3"/>
    <w:rsid w:val="004F580A"/>
    <w:rsid w:val="004F5A95"/>
    <w:rsid w:val="004F5B35"/>
    <w:rsid w:val="004F5BE0"/>
    <w:rsid w:val="004F5C17"/>
    <w:rsid w:val="004F5E65"/>
    <w:rsid w:val="004F60A2"/>
    <w:rsid w:val="004F62F3"/>
    <w:rsid w:val="004F6565"/>
    <w:rsid w:val="004F6AF1"/>
    <w:rsid w:val="004F6B11"/>
    <w:rsid w:val="004F6D93"/>
    <w:rsid w:val="004F6EDC"/>
    <w:rsid w:val="004F6F04"/>
    <w:rsid w:val="004F7097"/>
    <w:rsid w:val="004F71D7"/>
    <w:rsid w:val="004F730E"/>
    <w:rsid w:val="004F7354"/>
    <w:rsid w:val="004F73B5"/>
    <w:rsid w:val="004F7660"/>
    <w:rsid w:val="004F76DE"/>
    <w:rsid w:val="004F76F2"/>
    <w:rsid w:val="004F7878"/>
    <w:rsid w:val="004F7A59"/>
    <w:rsid w:val="004F7FA6"/>
    <w:rsid w:val="00500110"/>
    <w:rsid w:val="005002A4"/>
    <w:rsid w:val="0050033E"/>
    <w:rsid w:val="00500691"/>
    <w:rsid w:val="005006FC"/>
    <w:rsid w:val="00500753"/>
    <w:rsid w:val="00500813"/>
    <w:rsid w:val="005008D8"/>
    <w:rsid w:val="00500B25"/>
    <w:rsid w:val="005010B1"/>
    <w:rsid w:val="005012AA"/>
    <w:rsid w:val="005015E2"/>
    <w:rsid w:val="00501636"/>
    <w:rsid w:val="0050166C"/>
    <w:rsid w:val="005016B6"/>
    <w:rsid w:val="005016BD"/>
    <w:rsid w:val="005016C8"/>
    <w:rsid w:val="005018F2"/>
    <w:rsid w:val="00501949"/>
    <w:rsid w:val="0050198A"/>
    <w:rsid w:val="00501AEF"/>
    <w:rsid w:val="00501CD4"/>
    <w:rsid w:val="00501D40"/>
    <w:rsid w:val="0050208F"/>
    <w:rsid w:val="0050220C"/>
    <w:rsid w:val="005027AA"/>
    <w:rsid w:val="0050280A"/>
    <w:rsid w:val="00502CA2"/>
    <w:rsid w:val="00502DF3"/>
    <w:rsid w:val="00502E5A"/>
    <w:rsid w:val="0050306A"/>
    <w:rsid w:val="005030F7"/>
    <w:rsid w:val="005032A0"/>
    <w:rsid w:val="00503AFD"/>
    <w:rsid w:val="00503E8A"/>
    <w:rsid w:val="00504122"/>
    <w:rsid w:val="0050420A"/>
    <w:rsid w:val="00504530"/>
    <w:rsid w:val="0050454C"/>
    <w:rsid w:val="00504564"/>
    <w:rsid w:val="00504633"/>
    <w:rsid w:val="00504B21"/>
    <w:rsid w:val="00504EAB"/>
    <w:rsid w:val="00505370"/>
    <w:rsid w:val="005055B7"/>
    <w:rsid w:val="00505862"/>
    <w:rsid w:val="00505A5B"/>
    <w:rsid w:val="00505B2B"/>
    <w:rsid w:val="00505BCC"/>
    <w:rsid w:val="00505C80"/>
    <w:rsid w:val="00505CEC"/>
    <w:rsid w:val="0050620B"/>
    <w:rsid w:val="0050624B"/>
    <w:rsid w:val="005062AF"/>
    <w:rsid w:val="0050632E"/>
    <w:rsid w:val="00506557"/>
    <w:rsid w:val="005065E2"/>
    <w:rsid w:val="005066F3"/>
    <w:rsid w:val="0050677A"/>
    <w:rsid w:val="0050680A"/>
    <w:rsid w:val="0050681F"/>
    <w:rsid w:val="00506870"/>
    <w:rsid w:val="00506989"/>
    <w:rsid w:val="00506DC1"/>
    <w:rsid w:val="00506ED0"/>
    <w:rsid w:val="00507058"/>
    <w:rsid w:val="005070F8"/>
    <w:rsid w:val="005073D4"/>
    <w:rsid w:val="00507461"/>
    <w:rsid w:val="0050747A"/>
    <w:rsid w:val="00507549"/>
    <w:rsid w:val="005076CC"/>
    <w:rsid w:val="005079E7"/>
    <w:rsid w:val="00507CF8"/>
    <w:rsid w:val="00507CFF"/>
    <w:rsid w:val="00507F50"/>
    <w:rsid w:val="00507F94"/>
    <w:rsid w:val="005102DF"/>
    <w:rsid w:val="0051047F"/>
    <w:rsid w:val="005104F1"/>
    <w:rsid w:val="005107EA"/>
    <w:rsid w:val="005108D8"/>
    <w:rsid w:val="00510903"/>
    <w:rsid w:val="00510C69"/>
    <w:rsid w:val="00510C95"/>
    <w:rsid w:val="00510CFD"/>
    <w:rsid w:val="00510E59"/>
    <w:rsid w:val="00510EF8"/>
    <w:rsid w:val="00510FD2"/>
    <w:rsid w:val="00510FF2"/>
    <w:rsid w:val="005110D3"/>
    <w:rsid w:val="005110D5"/>
    <w:rsid w:val="00511187"/>
    <w:rsid w:val="0051127B"/>
    <w:rsid w:val="00511292"/>
    <w:rsid w:val="00511535"/>
    <w:rsid w:val="005116F9"/>
    <w:rsid w:val="00511755"/>
    <w:rsid w:val="00511ACD"/>
    <w:rsid w:val="00511B98"/>
    <w:rsid w:val="00511D40"/>
    <w:rsid w:val="00511D60"/>
    <w:rsid w:val="0051202D"/>
    <w:rsid w:val="005120D0"/>
    <w:rsid w:val="00512120"/>
    <w:rsid w:val="005124CF"/>
    <w:rsid w:val="00512511"/>
    <w:rsid w:val="00512528"/>
    <w:rsid w:val="005126E1"/>
    <w:rsid w:val="005126EE"/>
    <w:rsid w:val="00512951"/>
    <w:rsid w:val="00512B45"/>
    <w:rsid w:val="00512C53"/>
    <w:rsid w:val="00512E56"/>
    <w:rsid w:val="0051334E"/>
    <w:rsid w:val="00513781"/>
    <w:rsid w:val="005137D4"/>
    <w:rsid w:val="0051394C"/>
    <w:rsid w:val="00513B54"/>
    <w:rsid w:val="00513CB6"/>
    <w:rsid w:val="00513EA7"/>
    <w:rsid w:val="00514083"/>
    <w:rsid w:val="005140A9"/>
    <w:rsid w:val="00514197"/>
    <w:rsid w:val="005145D9"/>
    <w:rsid w:val="005147AC"/>
    <w:rsid w:val="0051485B"/>
    <w:rsid w:val="00514900"/>
    <w:rsid w:val="00514932"/>
    <w:rsid w:val="00514D0B"/>
    <w:rsid w:val="00514FD3"/>
    <w:rsid w:val="00515187"/>
    <w:rsid w:val="00515269"/>
    <w:rsid w:val="005152A1"/>
    <w:rsid w:val="005153A7"/>
    <w:rsid w:val="0051543B"/>
    <w:rsid w:val="005157EC"/>
    <w:rsid w:val="00515957"/>
    <w:rsid w:val="00515A54"/>
    <w:rsid w:val="00515D73"/>
    <w:rsid w:val="00515DBC"/>
    <w:rsid w:val="00515E43"/>
    <w:rsid w:val="005162F9"/>
    <w:rsid w:val="00516468"/>
    <w:rsid w:val="00516557"/>
    <w:rsid w:val="00516823"/>
    <w:rsid w:val="00516856"/>
    <w:rsid w:val="00516EC2"/>
    <w:rsid w:val="00516EE4"/>
    <w:rsid w:val="005170D1"/>
    <w:rsid w:val="0051732C"/>
    <w:rsid w:val="00517691"/>
    <w:rsid w:val="005176D8"/>
    <w:rsid w:val="00517AF0"/>
    <w:rsid w:val="00517D2D"/>
    <w:rsid w:val="00517D3F"/>
    <w:rsid w:val="00517DFF"/>
    <w:rsid w:val="00517E57"/>
    <w:rsid w:val="005200C0"/>
    <w:rsid w:val="0052036D"/>
    <w:rsid w:val="005204C0"/>
    <w:rsid w:val="0052056E"/>
    <w:rsid w:val="0052062B"/>
    <w:rsid w:val="005207C8"/>
    <w:rsid w:val="005209EB"/>
    <w:rsid w:val="00520D77"/>
    <w:rsid w:val="00520DD0"/>
    <w:rsid w:val="00520F46"/>
    <w:rsid w:val="00520FB1"/>
    <w:rsid w:val="00520FEB"/>
    <w:rsid w:val="0052101B"/>
    <w:rsid w:val="00521029"/>
    <w:rsid w:val="005210FE"/>
    <w:rsid w:val="0052125D"/>
    <w:rsid w:val="00521301"/>
    <w:rsid w:val="00521410"/>
    <w:rsid w:val="005215A0"/>
    <w:rsid w:val="005215E6"/>
    <w:rsid w:val="00521631"/>
    <w:rsid w:val="00521876"/>
    <w:rsid w:val="00521970"/>
    <w:rsid w:val="005219CF"/>
    <w:rsid w:val="00521A8C"/>
    <w:rsid w:val="00521AE1"/>
    <w:rsid w:val="00521B8C"/>
    <w:rsid w:val="00521CFE"/>
    <w:rsid w:val="00521D8A"/>
    <w:rsid w:val="00521EC7"/>
    <w:rsid w:val="00522257"/>
    <w:rsid w:val="00522605"/>
    <w:rsid w:val="00522731"/>
    <w:rsid w:val="00522931"/>
    <w:rsid w:val="00522DB8"/>
    <w:rsid w:val="00522E72"/>
    <w:rsid w:val="00523101"/>
    <w:rsid w:val="00523142"/>
    <w:rsid w:val="0052361C"/>
    <w:rsid w:val="0052370E"/>
    <w:rsid w:val="00523985"/>
    <w:rsid w:val="00523B2F"/>
    <w:rsid w:val="00523B84"/>
    <w:rsid w:val="00523C59"/>
    <w:rsid w:val="00523E1B"/>
    <w:rsid w:val="00523EE1"/>
    <w:rsid w:val="00523EEF"/>
    <w:rsid w:val="00523FD8"/>
    <w:rsid w:val="00524495"/>
    <w:rsid w:val="005246FC"/>
    <w:rsid w:val="00524730"/>
    <w:rsid w:val="005249D1"/>
    <w:rsid w:val="00524C64"/>
    <w:rsid w:val="00524CD9"/>
    <w:rsid w:val="00524CFE"/>
    <w:rsid w:val="00524D9D"/>
    <w:rsid w:val="00524E6E"/>
    <w:rsid w:val="00524EDE"/>
    <w:rsid w:val="00525175"/>
    <w:rsid w:val="00525490"/>
    <w:rsid w:val="0052549F"/>
    <w:rsid w:val="005254BA"/>
    <w:rsid w:val="005255E7"/>
    <w:rsid w:val="00525675"/>
    <w:rsid w:val="005256C5"/>
    <w:rsid w:val="0052583E"/>
    <w:rsid w:val="00525AD7"/>
    <w:rsid w:val="00525B16"/>
    <w:rsid w:val="00525D47"/>
    <w:rsid w:val="00525EE0"/>
    <w:rsid w:val="00525F50"/>
    <w:rsid w:val="0052620A"/>
    <w:rsid w:val="0052627E"/>
    <w:rsid w:val="00526582"/>
    <w:rsid w:val="005266AF"/>
    <w:rsid w:val="005267A6"/>
    <w:rsid w:val="00526824"/>
    <w:rsid w:val="00526B6B"/>
    <w:rsid w:val="00526CA1"/>
    <w:rsid w:val="0052703A"/>
    <w:rsid w:val="005272F1"/>
    <w:rsid w:val="005273C1"/>
    <w:rsid w:val="0052741F"/>
    <w:rsid w:val="00527693"/>
    <w:rsid w:val="00527745"/>
    <w:rsid w:val="0052778C"/>
    <w:rsid w:val="005278F1"/>
    <w:rsid w:val="005279F4"/>
    <w:rsid w:val="00527C56"/>
    <w:rsid w:val="00527C6E"/>
    <w:rsid w:val="00527C87"/>
    <w:rsid w:val="00527F3E"/>
    <w:rsid w:val="00527F56"/>
    <w:rsid w:val="0053019F"/>
    <w:rsid w:val="005302A7"/>
    <w:rsid w:val="0053037B"/>
    <w:rsid w:val="005303AF"/>
    <w:rsid w:val="00530451"/>
    <w:rsid w:val="00530479"/>
    <w:rsid w:val="005309C9"/>
    <w:rsid w:val="005313A0"/>
    <w:rsid w:val="00531446"/>
    <w:rsid w:val="0053179B"/>
    <w:rsid w:val="00531854"/>
    <w:rsid w:val="0053198A"/>
    <w:rsid w:val="00531D27"/>
    <w:rsid w:val="00532642"/>
    <w:rsid w:val="0053268D"/>
    <w:rsid w:val="00532808"/>
    <w:rsid w:val="00532913"/>
    <w:rsid w:val="00532A40"/>
    <w:rsid w:val="00532D34"/>
    <w:rsid w:val="00533227"/>
    <w:rsid w:val="00533429"/>
    <w:rsid w:val="00533601"/>
    <w:rsid w:val="00533962"/>
    <w:rsid w:val="00533A15"/>
    <w:rsid w:val="00533A34"/>
    <w:rsid w:val="00533A9B"/>
    <w:rsid w:val="00533C6F"/>
    <w:rsid w:val="00533CE1"/>
    <w:rsid w:val="00533D55"/>
    <w:rsid w:val="00533E66"/>
    <w:rsid w:val="005341CA"/>
    <w:rsid w:val="00534573"/>
    <w:rsid w:val="00534915"/>
    <w:rsid w:val="005349BC"/>
    <w:rsid w:val="005349D2"/>
    <w:rsid w:val="00534A84"/>
    <w:rsid w:val="00534B59"/>
    <w:rsid w:val="00534BB2"/>
    <w:rsid w:val="00534CB2"/>
    <w:rsid w:val="00534E25"/>
    <w:rsid w:val="00534EDC"/>
    <w:rsid w:val="00534F37"/>
    <w:rsid w:val="00534F96"/>
    <w:rsid w:val="0053506A"/>
    <w:rsid w:val="005350CD"/>
    <w:rsid w:val="00535182"/>
    <w:rsid w:val="00535338"/>
    <w:rsid w:val="00535343"/>
    <w:rsid w:val="00535511"/>
    <w:rsid w:val="00535636"/>
    <w:rsid w:val="00535679"/>
    <w:rsid w:val="00535686"/>
    <w:rsid w:val="00535693"/>
    <w:rsid w:val="00535756"/>
    <w:rsid w:val="005357C0"/>
    <w:rsid w:val="00535818"/>
    <w:rsid w:val="00535AA3"/>
    <w:rsid w:val="00535D01"/>
    <w:rsid w:val="00535FBA"/>
    <w:rsid w:val="0053641E"/>
    <w:rsid w:val="0053653C"/>
    <w:rsid w:val="00536586"/>
    <w:rsid w:val="005365C8"/>
    <w:rsid w:val="0053665A"/>
    <w:rsid w:val="00536663"/>
    <w:rsid w:val="00536759"/>
    <w:rsid w:val="0053678E"/>
    <w:rsid w:val="00536B28"/>
    <w:rsid w:val="00536BCC"/>
    <w:rsid w:val="00536D72"/>
    <w:rsid w:val="00536E54"/>
    <w:rsid w:val="00536F79"/>
    <w:rsid w:val="005370FB"/>
    <w:rsid w:val="00537197"/>
    <w:rsid w:val="005374CD"/>
    <w:rsid w:val="00537809"/>
    <w:rsid w:val="00537910"/>
    <w:rsid w:val="00537C62"/>
    <w:rsid w:val="00537D66"/>
    <w:rsid w:val="0054044D"/>
    <w:rsid w:val="005405AE"/>
    <w:rsid w:val="00540741"/>
    <w:rsid w:val="005409AB"/>
    <w:rsid w:val="00540BE0"/>
    <w:rsid w:val="00540C30"/>
    <w:rsid w:val="00540E92"/>
    <w:rsid w:val="0054109A"/>
    <w:rsid w:val="00541130"/>
    <w:rsid w:val="005412CD"/>
    <w:rsid w:val="00541311"/>
    <w:rsid w:val="00541538"/>
    <w:rsid w:val="005415F4"/>
    <w:rsid w:val="00541928"/>
    <w:rsid w:val="00541957"/>
    <w:rsid w:val="005419FA"/>
    <w:rsid w:val="00541B2E"/>
    <w:rsid w:val="00541DB6"/>
    <w:rsid w:val="00541E02"/>
    <w:rsid w:val="00541E5B"/>
    <w:rsid w:val="00541EE0"/>
    <w:rsid w:val="00541FC4"/>
    <w:rsid w:val="00542076"/>
    <w:rsid w:val="00542448"/>
    <w:rsid w:val="005424BC"/>
    <w:rsid w:val="005425DA"/>
    <w:rsid w:val="00542842"/>
    <w:rsid w:val="00542932"/>
    <w:rsid w:val="00542AF2"/>
    <w:rsid w:val="00542B40"/>
    <w:rsid w:val="00542C46"/>
    <w:rsid w:val="00542C7A"/>
    <w:rsid w:val="00542C82"/>
    <w:rsid w:val="00542D26"/>
    <w:rsid w:val="00542F36"/>
    <w:rsid w:val="00543155"/>
    <w:rsid w:val="00543247"/>
    <w:rsid w:val="00543268"/>
    <w:rsid w:val="00543330"/>
    <w:rsid w:val="0054340D"/>
    <w:rsid w:val="00543437"/>
    <w:rsid w:val="00543464"/>
    <w:rsid w:val="00543573"/>
    <w:rsid w:val="005437E4"/>
    <w:rsid w:val="00543AA4"/>
    <w:rsid w:val="00543BDE"/>
    <w:rsid w:val="00543C7C"/>
    <w:rsid w:val="00543D97"/>
    <w:rsid w:val="005440F3"/>
    <w:rsid w:val="005442EF"/>
    <w:rsid w:val="0054442E"/>
    <w:rsid w:val="00544590"/>
    <w:rsid w:val="005445E5"/>
    <w:rsid w:val="00544678"/>
    <w:rsid w:val="005448E2"/>
    <w:rsid w:val="00544B35"/>
    <w:rsid w:val="00544D7E"/>
    <w:rsid w:val="00544DF7"/>
    <w:rsid w:val="00544EBE"/>
    <w:rsid w:val="00544F5F"/>
    <w:rsid w:val="0054500D"/>
    <w:rsid w:val="0054504D"/>
    <w:rsid w:val="005451DE"/>
    <w:rsid w:val="00545310"/>
    <w:rsid w:val="005454DF"/>
    <w:rsid w:val="0054589B"/>
    <w:rsid w:val="0054601B"/>
    <w:rsid w:val="005460CC"/>
    <w:rsid w:val="00546114"/>
    <w:rsid w:val="0054614C"/>
    <w:rsid w:val="00546348"/>
    <w:rsid w:val="00546521"/>
    <w:rsid w:val="005468AA"/>
    <w:rsid w:val="00546917"/>
    <w:rsid w:val="00546970"/>
    <w:rsid w:val="005469C4"/>
    <w:rsid w:val="00546AE5"/>
    <w:rsid w:val="00546C17"/>
    <w:rsid w:val="00546D26"/>
    <w:rsid w:val="005473ED"/>
    <w:rsid w:val="0054765B"/>
    <w:rsid w:val="005476CF"/>
    <w:rsid w:val="005478FA"/>
    <w:rsid w:val="00547907"/>
    <w:rsid w:val="0054799D"/>
    <w:rsid w:val="005479DC"/>
    <w:rsid w:val="00547A62"/>
    <w:rsid w:val="00547CC0"/>
    <w:rsid w:val="00547E25"/>
    <w:rsid w:val="00547F85"/>
    <w:rsid w:val="00550177"/>
    <w:rsid w:val="00550229"/>
    <w:rsid w:val="00550232"/>
    <w:rsid w:val="0055037A"/>
    <w:rsid w:val="005505F8"/>
    <w:rsid w:val="00550801"/>
    <w:rsid w:val="005508EC"/>
    <w:rsid w:val="005509A2"/>
    <w:rsid w:val="00550A8B"/>
    <w:rsid w:val="00550B0E"/>
    <w:rsid w:val="00550BF8"/>
    <w:rsid w:val="00550CED"/>
    <w:rsid w:val="00551126"/>
    <w:rsid w:val="0055113D"/>
    <w:rsid w:val="0055122B"/>
    <w:rsid w:val="005513A8"/>
    <w:rsid w:val="0055159C"/>
    <w:rsid w:val="005516B7"/>
    <w:rsid w:val="0055189D"/>
    <w:rsid w:val="00551951"/>
    <w:rsid w:val="00551A8A"/>
    <w:rsid w:val="00551DD4"/>
    <w:rsid w:val="00551F1F"/>
    <w:rsid w:val="00552016"/>
    <w:rsid w:val="005522B5"/>
    <w:rsid w:val="0055245A"/>
    <w:rsid w:val="005524BF"/>
    <w:rsid w:val="005527D2"/>
    <w:rsid w:val="00552C0A"/>
    <w:rsid w:val="005530B7"/>
    <w:rsid w:val="00553226"/>
    <w:rsid w:val="0055366F"/>
    <w:rsid w:val="00553B5D"/>
    <w:rsid w:val="00553E61"/>
    <w:rsid w:val="005543AF"/>
    <w:rsid w:val="005545ED"/>
    <w:rsid w:val="005546AD"/>
    <w:rsid w:val="00554701"/>
    <w:rsid w:val="005547B6"/>
    <w:rsid w:val="00554933"/>
    <w:rsid w:val="00554A1D"/>
    <w:rsid w:val="00554D6E"/>
    <w:rsid w:val="00554E19"/>
    <w:rsid w:val="00554F56"/>
    <w:rsid w:val="00554FE1"/>
    <w:rsid w:val="005551C4"/>
    <w:rsid w:val="005554F0"/>
    <w:rsid w:val="00555579"/>
    <w:rsid w:val="0055557F"/>
    <w:rsid w:val="005555FF"/>
    <w:rsid w:val="00555958"/>
    <w:rsid w:val="00555BB6"/>
    <w:rsid w:val="00555C06"/>
    <w:rsid w:val="00555CA5"/>
    <w:rsid w:val="00555DFE"/>
    <w:rsid w:val="00556177"/>
    <w:rsid w:val="005562D7"/>
    <w:rsid w:val="0055664E"/>
    <w:rsid w:val="005566D9"/>
    <w:rsid w:val="00556850"/>
    <w:rsid w:val="00556A6C"/>
    <w:rsid w:val="0055713C"/>
    <w:rsid w:val="00557508"/>
    <w:rsid w:val="00557838"/>
    <w:rsid w:val="00557980"/>
    <w:rsid w:val="00557B57"/>
    <w:rsid w:val="00557BEE"/>
    <w:rsid w:val="00557C8D"/>
    <w:rsid w:val="00557CC8"/>
    <w:rsid w:val="00557DE8"/>
    <w:rsid w:val="005600D8"/>
    <w:rsid w:val="0056010F"/>
    <w:rsid w:val="0056043D"/>
    <w:rsid w:val="005604E2"/>
    <w:rsid w:val="005604E9"/>
    <w:rsid w:val="0056051A"/>
    <w:rsid w:val="005607CA"/>
    <w:rsid w:val="005608AB"/>
    <w:rsid w:val="00560E55"/>
    <w:rsid w:val="00560F38"/>
    <w:rsid w:val="00560FA1"/>
    <w:rsid w:val="00561218"/>
    <w:rsid w:val="0056121F"/>
    <w:rsid w:val="00561472"/>
    <w:rsid w:val="0056153A"/>
    <w:rsid w:val="005615A8"/>
    <w:rsid w:val="0056175D"/>
    <w:rsid w:val="0056183B"/>
    <w:rsid w:val="005618B6"/>
    <w:rsid w:val="005618E8"/>
    <w:rsid w:val="00561A3B"/>
    <w:rsid w:val="00561B84"/>
    <w:rsid w:val="00561CC0"/>
    <w:rsid w:val="00561EAD"/>
    <w:rsid w:val="00561F0A"/>
    <w:rsid w:val="00562001"/>
    <w:rsid w:val="005622F8"/>
    <w:rsid w:val="00562351"/>
    <w:rsid w:val="005623A8"/>
    <w:rsid w:val="005623A9"/>
    <w:rsid w:val="005625EC"/>
    <w:rsid w:val="005626A4"/>
    <w:rsid w:val="00562B29"/>
    <w:rsid w:val="00562BB9"/>
    <w:rsid w:val="00562E43"/>
    <w:rsid w:val="00562ED3"/>
    <w:rsid w:val="00562F8B"/>
    <w:rsid w:val="00563090"/>
    <w:rsid w:val="0056312F"/>
    <w:rsid w:val="005633DC"/>
    <w:rsid w:val="005637A1"/>
    <w:rsid w:val="00563C5C"/>
    <w:rsid w:val="00563CF8"/>
    <w:rsid w:val="00563D8C"/>
    <w:rsid w:val="00563E94"/>
    <w:rsid w:val="00563F70"/>
    <w:rsid w:val="00563F9F"/>
    <w:rsid w:val="005641EC"/>
    <w:rsid w:val="0056435A"/>
    <w:rsid w:val="005643AA"/>
    <w:rsid w:val="00564445"/>
    <w:rsid w:val="005644D0"/>
    <w:rsid w:val="00564543"/>
    <w:rsid w:val="00564589"/>
    <w:rsid w:val="0056481F"/>
    <w:rsid w:val="00564BDE"/>
    <w:rsid w:val="00564BFD"/>
    <w:rsid w:val="00564C24"/>
    <w:rsid w:val="00564ED5"/>
    <w:rsid w:val="00564F57"/>
    <w:rsid w:val="00564F6D"/>
    <w:rsid w:val="00565011"/>
    <w:rsid w:val="00565189"/>
    <w:rsid w:val="0056537D"/>
    <w:rsid w:val="005653B4"/>
    <w:rsid w:val="005656AA"/>
    <w:rsid w:val="005658D6"/>
    <w:rsid w:val="00565AEB"/>
    <w:rsid w:val="00565BCA"/>
    <w:rsid w:val="00565DC9"/>
    <w:rsid w:val="00565F84"/>
    <w:rsid w:val="00566053"/>
    <w:rsid w:val="0056666B"/>
    <w:rsid w:val="005666C0"/>
    <w:rsid w:val="00566852"/>
    <w:rsid w:val="0056692D"/>
    <w:rsid w:val="005669D2"/>
    <w:rsid w:val="00566BB3"/>
    <w:rsid w:val="00566BE2"/>
    <w:rsid w:val="00566E1C"/>
    <w:rsid w:val="00566E60"/>
    <w:rsid w:val="0056707E"/>
    <w:rsid w:val="00567168"/>
    <w:rsid w:val="0056716F"/>
    <w:rsid w:val="00567170"/>
    <w:rsid w:val="0056733D"/>
    <w:rsid w:val="005676D1"/>
    <w:rsid w:val="005677AF"/>
    <w:rsid w:val="0056794D"/>
    <w:rsid w:val="005679E8"/>
    <w:rsid w:val="00567A6D"/>
    <w:rsid w:val="00567B64"/>
    <w:rsid w:val="005704D4"/>
    <w:rsid w:val="005705D2"/>
    <w:rsid w:val="00570AD6"/>
    <w:rsid w:val="00570CB1"/>
    <w:rsid w:val="00570D85"/>
    <w:rsid w:val="0057105C"/>
    <w:rsid w:val="005711B3"/>
    <w:rsid w:val="00571458"/>
    <w:rsid w:val="005714DF"/>
    <w:rsid w:val="00571656"/>
    <w:rsid w:val="005717C3"/>
    <w:rsid w:val="005719CC"/>
    <w:rsid w:val="00571A41"/>
    <w:rsid w:val="00571D1B"/>
    <w:rsid w:val="00572098"/>
    <w:rsid w:val="005720FB"/>
    <w:rsid w:val="00572182"/>
    <w:rsid w:val="0057219A"/>
    <w:rsid w:val="005721DF"/>
    <w:rsid w:val="005722AC"/>
    <w:rsid w:val="00572505"/>
    <w:rsid w:val="0057251C"/>
    <w:rsid w:val="00572CEC"/>
    <w:rsid w:val="00572DB9"/>
    <w:rsid w:val="00572F0A"/>
    <w:rsid w:val="00573052"/>
    <w:rsid w:val="0057314B"/>
    <w:rsid w:val="00573273"/>
    <w:rsid w:val="0057327A"/>
    <w:rsid w:val="005734A7"/>
    <w:rsid w:val="00573787"/>
    <w:rsid w:val="00573A97"/>
    <w:rsid w:val="00574033"/>
    <w:rsid w:val="0057419D"/>
    <w:rsid w:val="0057423C"/>
    <w:rsid w:val="00574487"/>
    <w:rsid w:val="0057454F"/>
    <w:rsid w:val="00574628"/>
    <w:rsid w:val="005746C0"/>
    <w:rsid w:val="00574701"/>
    <w:rsid w:val="00574714"/>
    <w:rsid w:val="0057474C"/>
    <w:rsid w:val="005747E3"/>
    <w:rsid w:val="0057480F"/>
    <w:rsid w:val="00574825"/>
    <w:rsid w:val="00574853"/>
    <w:rsid w:val="00574865"/>
    <w:rsid w:val="005749B1"/>
    <w:rsid w:val="00574A54"/>
    <w:rsid w:val="00574DDB"/>
    <w:rsid w:val="005752E1"/>
    <w:rsid w:val="00575328"/>
    <w:rsid w:val="00575380"/>
    <w:rsid w:val="00575722"/>
    <w:rsid w:val="00575A03"/>
    <w:rsid w:val="00575B1A"/>
    <w:rsid w:val="00575B8D"/>
    <w:rsid w:val="00575C6C"/>
    <w:rsid w:val="00575EA2"/>
    <w:rsid w:val="0057604D"/>
    <w:rsid w:val="005762E2"/>
    <w:rsid w:val="005763D6"/>
    <w:rsid w:val="005766C8"/>
    <w:rsid w:val="005766F2"/>
    <w:rsid w:val="0057672E"/>
    <w:rsid w:val="00576961"/>
    <w:rsid w:val="00576A2E"/>
    <w:rsid w:val="00576B0F"/>
    <w:rsid w:val="005776E3"/>
    <w:rsid w:val="00577749"/>
    <w:rsid w:val="005777A8"/>
    <w:rsid w:val="00577855"/>
    <w:rsid w:val="005778CD"/>
    <w:rsid w:val="00577BB5"/>
    <w:rsid w:val="00577DBA"/>
    <w:rsid w:val="00577E93"/>
    <w:rsid w:val="00577F97"/>
    <w:rsid w:val="00577F9D"/>
    <w:rsid w:val="005805DA"/>
    <w:rsid w:val="00580712"/>
    <w:rsid w:val="005807B3"/>
    <w:rsid w:val="00580860"/>
    <w:rsid w:val="00580C4E"/>
    <w:rsid w:val="00580F16"/>
    <w:rsid w:val="00580FF8"/>
    <w:rsid w:val="00581135"/>
    <w:rsid w:val="005811E2"/>
    <w:rsid w:val="00581204"/>
    <w:rsid w:val="0058126E"/>
    <w:rsid w:val="005812F7"/>
    <w:rsid w:val="0058141B"/>
    <w:rsid w:val="005815A0"/>
    <w:rsid w:val="00581827"/>
    <w:rsid w:val="00581935"/>
    <w:rsid w:val="00581A29"/>
    <w:rsid w:val="00581A44"/>
    <w:rsid w:val="00581B69"/>
    <w:rsid w:val="00581BD4"/>
    <w:rsid w:val="00581BFA"/>
    <w:rsid w:val="00581CA4"/>
    <w:rsid w:val="00581D9F"/>
    <w:rsid w:val="00581EE3"/>
    <w:rsid w:val="00581F5E"/>
    <w:rsid w:val="00582177"/>
    <w:rsid w:val="0058220C"/>
    <w:rsid w:val="0058250D"/>
    <w:rsid w:val="0058252E"/>
    <w:rsid w:val="005826C2"/>
    <w:rsid w:val="00582809"/>
    <w:rsid w:val="005828C3"/>
    <w:rsid w:val="005828CA"/>
    <w:rsid w:val="00582969"/>
    <w:rsid w:val="0058299F"/>
    <w:rsid w:val="00582E28"/>
    <w:rsid w:val="005830A5"/>
    <w:rsid w:val="00583101"/>
    <w:rsid w:val="00583417"/>
    <w:rsid w:val="005835C7"/>
    <w:rsid w:val="00583617"/>
    <w:rsid w:val="00583666"/>
    <w:rsid w:val="00583B10"/>
    <w:rsid w:val="00583C0B"/>
    <w:rsid w:val="00583DB8"/>
    <w:rsid w:val="00583ECF"/>
    <w:rsid w:val="00583EFA"/>
    <w:rsid w:val="005842B2"/>
    <w:rsid w:val="00584485"/>
    <w:rsid w:val="005844CA"/>
    <w:rsid w:val="0058459E"/>
    <w:rsid w:val="0058493C"/>
    <w:rsid w:val="00584943"/>
    <w:rsid w:val="005849A9"/>
    <w:rsid w:val="00584A41"/>
    <w:rsid w:val="00584B39"/>
    <w:rsid w:val="00584F57"/>
    <w:rsid w:val="00585226"/>
    <w:rsid w:val="005852E1"/>
    <w:rsid w:val="00585389"/>
    <w:rsid w:val="0058539A"/>
    <w:rsid w:val="00585408"/>
    <w:rsid w:val="00585767"/>
    <w:rsid w:val="0058588E"/>
    <w:rsid w:val="00585ACD"/>
    <w:rsid w:val="00585DAC"/>
    <w:rsid w:val="005860DF"/>
    <w:rsid w:val="00586291"/>
    <w:rsid w:val="0058630E"/>
    <w:rsid w:val="005864A7"/>
    <w:rsid w:val="005864C8"/>
    <w:rsid w:val="00586615"/>
    <w:rsid w:val="00586616"/>
    <w:rsid w:val="005866C7"/>
    <w:rsid w:val="005868E4"/>
    <w:rsid w:val="0058694D"/>
    <w:rsid w:val="00586A69"/>
    <w:rsid w:val="00586B8A"/>
    <w:rsid w:val="00586C09"/>
    <w:rsid w:val="00586D1D"/>
    <w:rsid w:val="00586F6D"/>
    <w:rsid w:val="00587141"/>
    <w:rsid w:val="005872D7"/>
    <w:rsid w:val="005874C9"/>
    <w:rsid w:val="00587714"/>
    <w:rsid w:val="005877E3"/>
    <w:rsid w:val="0058781A"/>
    <w:rsid w:val="0058798C"/>
    <w:rsid w:val="005879ED"/>
    <w:rsid w:val="00587AF3"/>
    <w:rsid w:val="00587B04"/>
    <w:rsid w:val="00587BD8"/>
    <w:rsid w:val="00587CCB"/>
    <w:rsid w:val="00587DE8"/>
    <w:rsid w:val="005900FA"/>
    <w:rsid w:val="00590115"/>
    <w:rsid w:val="005902EA"/>
    <w:rsid w:val="005903DF"/>
    <w:rsid w:val="00590424"/>
    <w:rsid w:val="00590827"/>
    <w:rsid w:val="00590AE4"/>
    <w:rsid w:val="00590B0E"/>
    <w:rsid w:val="00590BF1"/>
    <w:rsid w:val="00590F30"/>
    <w:rsid w:val="005910D6"/>
    <w:rsid w:val="005910E0"/>
    <w:rsid w:val="00591154"/>
    <w:rsid w:val="0059173B"/>
    <w:rsid w:val="005918C5"/>
    <w:rsid w:val="005918E1"/>
    <w:rsid w:val="00591CFE"/>
    <w:rsid w:val="0059206B"/>
    <w:rsid w:val="0059211E"/>
    <w:rsid w:val="00592308"/>
    <w:rsid w:val="00592402"/>
    <w:rsid w:val="0059259B"/>
    <w:rsid w:val="005925D5"/>
    <w:rsid w:val="005926A0"/>
    <w:rsid w:val="005926C7"/>
    <w:rsid w:val="005929DF"/>
    <w:rsid w:val="00592AAD"/>
    <w:rsid w:val="00592ADF"/>
    <w:rsid w:val="00592B15"/>
    <w:rsid w:val="00592C16"/>
    <w:rsid w:val="00592D41"/>
    <w:rsid w:val="00592E5E"/>
    <w:rsid w:val="00592ED0"/>
    <w:rsid w:val="00592F1F"/>
    <w:rsid w:val="00593096"/>
    <w:rsid w:val="0059309D"/>
    <w:rsid w:val="00593314"/>
    <w:rsid w:val="0059334E"/>
    <w:rsid w:val="0059336F"/>
    <w:rsid w:val="005934DD"/>
    <w:rsid w:val="005935A4"/>
    <w:rsid w:val="005936DD"/>
    <w:rsid w:val="0059381B"/>
    <w:rsid w:val="00593A27"/>
    <w:rsid w:val="00593D24"/>
    <w:rsid w:val="00593DBF"/>
    <w:rsid w:val="00593EC2"/>
    <w:rsid w:val="005941A3"/>
    <w:rsid w:val="005941BD"/>
    <w:rsid w:val="0059431B"/>
    <w:rsid w:val="00594447"/>
    <w:rsid w:val="00594464"/>
    <w:rsid w:val="00594500"/>
    <w:rsid w:val="00594678"/>
    <w:rsid w:val="00594698"/>
    <w:rsid w:val="0059476B"/>
    <w:rsid w:val="005948C2"/>
    <w:rsid w:val="005949EB"/>
    <w:rsid w:val="00594A19"/>
    <w:rsid w:val="00594BFB"/>
    <w:rsid w:val="00594D03"/>
    <w:rsid w:val="00595109"/>
    <w:rsid w:val="00595127"/>
    <w:rsid w:val="0059512A"/>
    <w:rsid w:val="005951BC"/>
    <w:rsid w:val="00595315"/>
    <w:rsid w:val="005953DA"/>
    <w:rsid w:val="00595496"/>
    <w:rsid w:val="005954B2"/>
    <w:rsid w:val="00595586"/>
    <w:rsid w:val="00595661"/>
    <w:rsid w:val="005956FB"/>
    <w:rsid w:val="005959B6"/>
    <w:rsid w:val="00595B1C"/>
    <w:rsid w:val="00595B41"/>
    <w:rsid w:val="00595B50"/>
    <w:rsid w:val="00595C20"/>
    <w:rsid w:val="00595C95"/>
    <w:rsid w:val="00595CF4"/>
    <w:rsid w:val="00595DCA"/>
    <w:rsid w:val="00595EC0"/>
    <w:rsid w:val="0059603D"/>
    <w:rsid w:val="00596549"/>
    <w:rsid w:val="005966EC"/>
    <w:rsid w:val="00596719"/>
    <w:rsid w:val="0059692A"/>
    <w:rsid w:val="0059699C"/>
    <w:rsid w:val="00596B24"/>
    <w:rsid w:val="00596BEB"/>
    <w:rsid w:val="00596DAA"/>
    <w:rsid w:val="005970A7"/>
    <w:rsid w:val="0059720C"/>
    <w:rsid w:val="005972FF"/>
    <w:rsid w:val="00597373"/>
    <w:rsid w:val="00597499"/>
    <w:rsid w:val="005976CF"/>
    <w:rsid w:val="005976EC"/>
    <w:rsid w:val="0059779B"/>
    <w:rsid w:val="0059792D"/>
    <w:rsid w:val="00597950"/>
    <w:rsid w:val="00597988"/>
    <w:rsid w:val="00597A90"/>
    <w:rsid w:val="005A00F7"/>
    <w:rsid w:val="005A01C1"/>
    <w:rsid w:val="005A0638"/>
    <w:rsid w:val="005A06EC"/>
    <w:rsid w:val="005A086D"/>
    <w:rsid w:val="005A0894"/>
    <w:rsid w:val="005A0902"/>
    <w:rsid w:val="005A09AE"/>
    <w:rsid w:val="005A0AE4"/>
    <w:rsid w:val="005A0CA3"/>
    <w:rsid w:val="005A0DAF"/>
    <w:rsid w:val="005A0FBD"/>
    <w:rsid w:val="005A10F8"/>
    <w:rsid w:val="005A11AE"/>
    <w:rsid w:val="005A1430"/>
    <w:rsid w:val="005A1654"/>
    <w:rsid w:val="005A1850"/>
    <w:rsid w:val="005A189F"/>
    <w:rsid w:val="005A1B67"/>
    <w:rsid w:val="005A1BC5"/>
    <w:rsid w:val="005A1C0A"/>
    <w:rsid w:val="005A1C43"/>
    <w:rsid w:val="005A1EFE"/>
    <w:rsid w:val="005A209A"/>
    <w:rsid w:val="005A246E"/>
    <w:rsid w:val="005A2579"/>
    <w:rsid w:val="005A2706"/>
    <w:rsid w:val="005A275F"/>
    <w:rsid w:val="005A28A0"/>
    <w:rsid w:val="005A2B75"/>
    <w:rsid w:val="005A2C59"/>
    <w:rsid w:val="005A2D87"/>
    <w:rsid w:val="005A2D9B"/>
    <w:rsid w:val="005A3080"/>
    <w:rsid w:val="005A318A"/>
    <w:rsid w:val="005A37C1"/>
    <w:rsid w:val="005A3D00"/>
    <w:rsid w:val="005A3E0A"/>
    <w:rsid w:val="005A3ED9"/>
    <w:rsid w:val="005A40CC"/>
    <w:rsid w:val="005A41B3"/>
    <w:rsid w:val="005A4268"/>
    <w:rsid w:val="005A4316"/>
    <w:rsid w:val="005A4960"/>
    <w:rsid w:val="005A4AA5"/>
    <w:rsid w:val="005A4D5E"/>
    <w:rsid w:val="005A4D68"/>
    <w:rsid w:val="005A4D75"/>
    <w:rsid w:val="005A50D6"/>
    <w:rsid w:val="005A50DE"/>
    <w:rsid w:val="005A539D"/>
    <w:rsid w:val="005A558C"/>
    <w:rsid w:val="005A55A4"/>
    <w:rsid w:val="005A561B"/>
    <w:rsid w:val="005A5D10"/>
    <w:rsid w:val="005A600F"/>
    <w:rsid w:val="005A60AE"/>
    <w:rsid w:val="005A62F1"/>
    <w:rsid w:val="005A63B4"/>
    <w:rsid w:val="005A6434"/>
    <w:rsid w:val="005A6460"/>
    <w:rsid w:val="005A662D"/>
    <w:rsid w:val="005A6816"/>
    <w:rsid w:val="005A68CB"/>
    <w:rsid w:val="005A6BB1"/>
    <w:rsid w:val="005A6DD1"/>
    <w:rsid w:val="005A6DEC"/>
    <w:rsid w:val="005A6F68"/>
    <w:rsid w:val="005A7203"/>
    <w:rsid w:val="005A73F3"/>
    <w:rsid w:val="005A73FE"/>
    <w:rsid w:val="005A763B"/>
    <w:rsid w:val="005A77D0"/>
    <w:rsid w:val="005A797A"/>
    <w:rsid w:val="005A7AF9"/>
    <w:rsid w:val="005A7B7A"/>
    <w:rsid w:val="005A7E4E"/>
    <w:rsid w:val="005A7F78"/>
    <w:rsid w:val="005A7F85"/>
    <w:rsid w:val="005B00DD"/>
    <w:rsid w:val="005B012E"/>
    <w:rsid w:val="005B01F6"/>
    <w:rsid w:val="005B0219"/>
    <w:rsid w:val="005B0291"/>
    <w:rsid w:val="005B04D6"/>
    <w:rsid w:val="005B06D0"/>
    <w:rsid w:val="005B0946"/>
    <w:rsid w:val="005B099E"/>
    <w:rsid w:val="005B0A41"/>
    <w:rsid w:val="005B10B0"/>
    <w:rsid w:val="005B117B"/>
    <w:rsid w:val="005B12B9"/>
    <w:rsid w:val="005B12DC"/>
    <w:rsid w:val="005B1409"/>
    <w:rsid w:val="005B147E"/>
    <w:rsid w:val="005B1653"/>
    <w:rsid w:val="005B16A5"/>
    <w:rsid w:val="005B16BA"/>
    <w:rsid w:val="005B18CD"/>
    <w:rsid w:val="005B1AFF"/>
    <w:rsid w:val="005B1C0E"/>
    <w:rsid w:val="005B1DE2"/>
    <w:rsid w:val="005B1F0E"/>
    <w:rsid w:val="005B2227"/>
    <w:rsid w:val="005B2602"/>
    <w:rsid w:val="005B26C3"/>
    <w:rsid w:val="005B2CAE"/>
    <w:rsid w:val="005B2E2F"/>
    <w:rsid w:val="005B2F7D"/>
    <w:rsid w:val="005B3309"/>
    <w:rsid w:val="005B34CD"/>
    <w:rsid w:val="005B35D7"/>
    <w:rsid w:val="005B3680"/>
    <w:rsid w:val="005B37CE"/>
    <w:rsid w:val="005B3822"/>
    <w:rsid w:val="005B392A"/>
    <w:rsid w:val="005B3AA3"/>
    <w:rsid w:val="005B3FB8"/>
    <w:rsid w:val="005B414D"/>
    <w:rsid w:val="005B42CB"/>
    <w:rsid w:val="005B4360"/>
    <w:rsid w:val="005B4480"/>
    <w:rsid w:val="005B45C6"/>
    <w:rsid w:val="005B45E2"/>
    <w:rsid w:val="005B46BE"/>
    <w:rsid w:val="005B4715"/>
    <w:rsid w:val="005B4906"/>
    <w:rsid w:val="005B4A3A"/>
    <w:rsid w:val="005B4A81"/>
    <w:rsid w:val="005B4E69"/>
    <w:rsid w:val="005B524D"/>
    <w:rsid w:val="005B566E"/>
    <w:rsid w:val="005B5A53"/>
    <w:rsid w:val="005B5AA5"/>
    <w:rsid w:val="005B5CA4"/>
    <w:rsid w:val="005B5F80"/>
    <w:rsid w:val="005B5FF0"/>
    <w:rsid w:val="005B604C"/>
    <w:rsid w:val="005B61DA"/>
    <w:rsid w:val="005B6255"/>
    <w:rsid w:val="005B6516"/>
    <w:rsid w:val="005B6643"/>
    <w:rsid w:val="005B6808"/>
    <w:rsid w:val="005B6863"/>
    <w:rsid w:val="005B68C3"/>
    <w:rsid w:val="005B696A"/>
    <w:rsid w:val="005B6C58"/>
    <w:rsid w:val="005B6CBA"/>
    <w:rsid w:val="005B6E51"/>
    <w:rsid w:val="005B6E9C"/>
    <w:rsid w:val="005B6F23"/>
    <w:rsid w:val="005B6F83"/>
    <w:rsid w:val="005B70AA"/>
    <w:rsid w:val="005B7230"/>
    <w:rsid w:val="005B730C"/>
    <w:rsid w:val="005B7382"/>
    <w:rsid w:val="005B7480"/>
    <w:rsid w:val="005B7576"/>
    <w:rsid w:val="005B763C"/>
    <w:rsid w:val="005B78DB"/>
    <w:rsid w:val="005B7A34"/>
    <w:rsid w:val="005B7BA4"/>
    <w:rsid w:val="005B7C65"/>
    <w:rsid w:val="005B7FA8"/>
    <w:rsid w:val="005C0075"/>
    <w:rsid w:val="005C079A"/>
    <w:rsid w:val="005C07D9"/>
    <w:rsid w:val="005C0988"/>
    <w:rsid w:val="005C0B20"/>
    <w:rsid w:val="005C0C50"/>
    <w:rsid w:val="005C12A5"/>
    <w:rsid w:val="005C1302"/>
    <w:rsid w:val="005C1386"/>
    <w:rsid w:val="005C13EF"/>
    <w:rsid w:val="005C1726"/>
    <w:rsid w:val="005C18C8"/>
    <w:rsid w:val="005C1C8E"/>
    <w:rsid w:val="005C1CD4"/>
    <w:rsid w:val="005C1D8E"/>
    <w:rsid w:val="005C1F41"/>
    <w:rsid w:val="005C2055"/>
    <w:rsid w:val="005C21BB"/>
    <w:rsid w:val="005C255C"/>
    <w:rsid w:val="005C25DF"/>
    <w:rsid w:val="005C274C"/>
    <w:rsid w:val="005C285B"/>
    <w:rsid w:val="005C296F"/>
    <w:rsid w:val="005C29C0"/>
    <w:rsid w:val="005C2A20"/>
    <w:rsid w:val="005C2A34"/>
    <w:rsid w:val="005C2B42"/>
    <w:rsid w:val="005C2B72"/>
    <w:rsid w:val="005C2D63"/>
    <w:rsid w:val="005C30E9"/>
    <w:rsid w:val="005C31F2"/>
    <w:rsid w:val="005C324C"/>
    <w:rsid w:val="005C32D2"/>
    <w:rsid w:val="005C337E"/>
    <w:rsid w:val="005C350E"/>
    <w:rsid w:val="005C3666"/>
    <w:rsid w:val="005C393A"/>
    <w:rsid w:val="005C3A5E"/>
    <w:rsid w:val="005C3C08"/>
    <w:rsid w:val="005C3EE6"/>
    <w:rsid w:val="005C3FC7"/>
    <w:rsid w:val="005C4219"/>
    <w:rsid w:val="005C427E"/>
    <w:rsid w:val="005C4301"/>
    <w:rsid w:val="005C44BB"/>
    <w:rsid w:val="005C4587"/>
    <w:rsid w:val="005C484B"/>
    <w:rsid w:val="005C48E8"/>
    <w:rsid w:val="005C4B55"/>
    <w:rsid w:val="005C4DFE"/>
    <w:rsid w:val="005C4FF3"/>
    <w:rsid w:val="005C50DC"/>
    <w:rsid w:val="005C50FA"/>
    <w:rsid w:val="005C5174"/>
    <w:rsid w:val="005C527F"/>
    <w:rsid w:val="005C5503"/>
    <w:rsid w:val="005C56F3"/>
    <w:rsid w:val="005C5947"/>
    <w:rsid w:val="005C59FE"/>
    <w:rsid w:val="005C5BAA"/>
    <w:rsid w:val="005C5C60"/>
    <w:rsid w:val="005C5EE6"/>
    <w:rsid w:val="005C6195"/>
    <w:rsid w:val="005C6410"/>
    <w:rsid w:val="005C6BA0"/>
    <w:rsid w:val="005C6D04"/>
    <w:rsid w:val="005C6D6A"/>
    <w:rsid w:val="005C73B8"/>
    <w:rsid w:val="005C74EF"/>
    <w:rsid w:val="005C74FB"/>
    <w:rsid w:val="005C7580"/>
    <w:rsid w:val="005C75DB"/>
    <w:rsid w:val="005C766E"/>
    <w:rsid w:val="005C76B1"/>
    <w:rsid w:val="005C7738"/>
    <w:rsid w:val="005C7796"/>
    <w:rsid w:val="005C7D4D"/>
    <w:rsid w:val="005D05FE"/>
    <w:rsid w:val="005D0775"/>
    <w:rsid w:val="005D07C7"/>
    <w:rsid w:val="005D07D3"/>
    <w:rsid w:val="005D0818"/>
    <w:rsid w:val="005D085E"/>
    <w:rsid w:val="005D0980"/>
    <w:rsid w:val="005D0D1E"/>
    <w:rsid w:val="005D0E0C"/>
    <w:rsid w:val="005D1195"/>
    <w:rsid w:val="005D1380"/>
    <w:rsid w:val="005D13D2"/>
    <w:rsid w:val="005D152B"/>
    <w:rsid w:val="005D1602"/>
    <w:rsid w:val="005D1754"/>
    <w:rsid w:val="005D1B39"/>
    <w:rsid w:val="005D1BFF"/>
    <w:rsid w:val="005D1F37"/>
    <w:rsid w:val="005D21BE"/>
    <w:rsid w:val="005D2359"/>
    <w:rsid w:val="005D2524"/>
    <w:rsid w:val="005D276A"/>
    <w:rsid w:val="005D27EF"/>
    <w:rsid w:val="005D2850"/>
    <w:rsid w:val="005D2886"/>
    <w:rsid w:val="005D28A2"/>
    <w:rsid w:val="005D2A8E"/>
    <w:rsid w:val="005D2E70"/>
    <w:rsid w:val="005D2E93"/>
    <w:rsid w:val="005D2F51"/>
    <w:rsid w:val="005D3351"/>
    <w:rsid w:val="005D33FD"/>
    <w:rsid w:val="005D3560"/>
    <w:rsid w:val="005D3643"/>
    <w:rsid w:val="005D38AD"/>
    <w:rsid w:val="005D398B"/>
    <w:rsid w:val="005D3BB8"/>
    <w:rsid w:val="005D3BC9"/>
    <w:rsid w:val="005D3C02"/>
    <w:rsid w:val="005D3C52"/>
    <w:rsid w:val="005D3DA4"/>
    <w:rsid w:val="005D4260"/>
    <w:rsid w:val="005D42B6"/>
    <w:rsid w:val="005D4422"/>
    <w:rsid w:val="005D4468"/>
    <w:rsid w:val="005D4522"/>
    <w:rsid w:val="005D4568"/>
    <w:rsid w:val="005D45FC"/>
    <w:rsid w:val="005D4809"/>
    <w:rsid w:val="005D4BD1"/>
    <w:rsid w:val="005D4C33"/>
    <w:rsid w:val="005D4CAF"/>
    <w:rsid w:val="005D4FDE"/>
    <w:rsid w:val="005D518C"/>
    <w:rsid w:val="005D54B3"/>
    <w:rsid w:val="005D5D29"/>
    <w:rsid w:val="005D5D8A"/>
    <w:rsid w:val="005D5E3D"/>
    <w:rsid w:val="005D5E5C"/>
    <w:rsid w:val="005D60EE"/>
    <w:rsid w:val="005D6482"/>
    <w:rsid w:val="005D6611"/>
    <w:rsid w:val="005D6940"/>
    <w:rsid w:val="005D6972"/>
    <w:rsid w:val="005D6AE7"/>
    <w:rsid w:val="005D6BE0"/>
    <w:rsid w:val="005D6DCD"/>
    <w:rsid w:val="005D6F58"/>
    <w:rsid w:val="005D6F81"/>
    <w:rsid w:val="005D712C"/>
    <w:rsid w:val="005D725B"/>
    <w:rsid w:val="005D735A"/>
    <w:rsid w:val="005D7655"/>
    <w:rsid w:val="005D77DB"/>
    <w:rsid w:val="005D78A0"/>
    <w:rsid w:val="005D7F36"/>
    <w:rsid w:val="005D7F57"/>
    <w:rsid w:val="005E0091"/>
    <w:rsid w:val="005E0386"/>
    <w:rsid w:val="005E0E9B"/>
    <w:rsid w:val="005E1019"/>
    <w:rsid w:val="005E11F9"/>
    <w:rsid w:val="005E1406"/>
    <w:rsid w:val="005E142B"/>
    <w:rsid w:val="005E159A"/>
    <w:rsid w:val="005E17D3"/>
    <w:rsid w:val="005E18CC"/>
    <w:rsid w:val="005E1949"/>
    <w:rsid w:val="005E19F4"/>
    <w:rsid w:val="005E1AEA"/>
    <w:rsid w:val="005E1DE9"/>
    <w:rsid w:val="005E1ECB"/>
    <w:rsid w:val="005E2391"/>
    <w:rsid w:val="005E23EB"/>
    <w:rsid w:val="005E27F1"/>
    <w:rsid w:val="005E2B83"/>
    <w:rsid w:val="005E2BA7"/>
    <w:rsid w:val="005E2BD0"/>
    <w:rsid w:val="005E2BF5"/>
    <w:rsid w:val="005E2D43"/>
    <w:rsid w:val="005E33CA"/>
    <w:rsid w:val="005E3585"/>
    <w:rsid w:val="005E37BD"/>
    <w:rsid w:val="005E37E9"/>
    <w:rsid w:val="005E385F"/>
    <w:rsid w:val="005E3888"/>
    <w:rsid w:val="005E3CFB"/>
    <w:rsid w:val="005E3D86"/>
    <w:rsid w:val="005E3D8E"/>
    <w:rsid w:val="005E405D"/>
    <w:rsid w:val="005E432D"/>
    <w:rsid w:val="005E4401"/>
    <w:rsid w:val="005E4861"/>
    <w:rsid w:val="005E48E0"/>
    <w:rsid w:val="005E4D84"/>
    <w:rsid w:val="005E4DDB"/>
    <w:rsid w:val="005E4DE3"/>
    <w:rsid w:val="005E4EA4"/>
    <w:rsid w:val="005E5013"/>
    <w:rsid w:val="005E522A"/>
    <w:rsid w:val="005E5267"/>
    <w:rsid w:val="005E53FD"/>
    <w:rsid w:val="005E5521"/>
    <w:rsid w:val="005E56B7"/>
    <w:rsid w:val="005E5B81"/>
    <w:rsid w:val="005E5CF9"/>
    <w:rsid w:val="005E5EF5"/>
    <w:rsid w:val="005E6066"/>
    <w:rsid w:val="005E6183"/>
    <w:rsid w:val="005E626D"/>
    <w:rsid w:val="005E648E"/>
    <w:rsid w:val="005E66EE"/>
    <w:rsid w:val="005E69F1"/>
    <w:rsid w:val="005E6AD4"/>
    <w:rsid w:val="005E6AD5"/>
    <w:rsid w:val="005E6B31"/>
    <w:rsid w:val="005E6BD1"/>
    <w:rsid w:val="005E6D9F"/>
    <w:rsid w:val="005E6DA9"/>
    <w:rsid w:val="005E6E63"/>
    <w:rsid w:val="005E6F37"/>
    <w:rsid w:val="005E709B"/>
    <w:rsid w:val="005E7294"/>
    <w:rsid w:val="005E7621"/>
    <w:rsid w:val="005E765D"/>
    <w:rsid w:val="005E767B"/>
    <w:rsid w:val="005E7756"/>
    <w:rsid w:val="005E7833"/>
    <w:rsid w:val="005E78C6"/>
    <w:rsid w:val="005E7AE8"/>
    <w:rsid w:val="005E7C15"/>
    <w:rsid w:val="005E7CF7"/>
    <w:rsid w:val="005E7E13"/>
    <w:rsid w:val="005F004C"/>
    <w:rsid w:val="005F024C"/>
    <w:rsid w:val="005F0377"/>
    <w:rsid w:val="005F07EC"/>
    <w:rsid w:val="005F0C19"/>
    <w:rsid w:val="005F0C39"/>
    <w:rsid w:val="005F0C6D"/>
    <w:rsid w:val="005F0CF2"/>
    <w:rsid w:val="005F0F9A"/>
    <w:rsid w:val="005F130A"/>
    <w:rsid w:val="005F13A6"/>
    <w:rsid w:val="005F13D3"/>
    <w:rsid w:val="005F145F"/>
    <w:rsid w:val="005F156A"/>
    <w:rsid w:val="005F1731"/>
    <w:rsid w:val="005F1832"/>
    <w:rsid w:val="005F1D1B"/>
    <w:rsid w:val="005F1DFA"/>
    <w:rsid w:val="005F1E0F"/>
    <w:rsid w:val="005F1E46"/>
    <w:rsid w:val="005F2213"/>
    <w:rsid w:val="005F2522"/>
    <w:rsid w:val="005F2665"/>
    <w:rsid w:val="005F26AB"/>
    <w:rsid w:val="005F26F7"/>
    <w:rsid w:val="005F2A9D"/>
    <w:rsid w:val="005F2C77"/>
    <w:rsid w:val="005F2CB1"/>
    <w:rsid w:val="005F3025"/>
    <w:rsid w:val="005F3581"/>
    <w:rsid w:val="005F367C"/>
    <w:rsid w:val="005F3787"/>
    <w:rsid w:val="005F3852"/>
    <w:rsid w:val="005F38F4"/>
    <w:rsid w:val="005F39D5"/>
    <w:rsid w:val="005F39EE"/>
    <w:rsid w:val="005F3D29"/>
    <w:rsid w:val="005F3D55"/>
    <w:rsid w:val="005F3FAB"/>
    <w:rsid w:val="005F47F5"/>
    <w:rsid w:val="005F4851"/>
    <w:rsid w:val="005F4A9F"/>
    <w:rsid w:val="005F4C72"/>
    <w:rsid w:val="005F4D01"/>
    <w:rsid w:val="005F4DC9"/>
    <w:rsid w:val="005F4E3D"/>
    <w:rsid w:val="005F4EBA"/>
    <w:rsid w:val="005F504F"/>
    <w:rsid w:val="005F5309"/>
    <w:rsid w:val="005F564C"/>
    <w:rsid w:val="005F56DD"/>
    <w:rsid w:val="005F5C9D"/>
    <w:rsid w:val="005F5EB9"/>
    <w:rsid w:val="005F5F72"/>
    <w:rsid w:val="005F618C"/>
    <w:rsid w:val="005F63B6"/>
    <w:rsid w:val="005F645F"/>
    <w:rsid w:val="005F64A8"/>
    <w:rsid w:val="005F6671"/>
    <w:rsid w:val="005F6791"/>
    <w:rsid w:val="005F6871"/>
    <w:rsid w:val="005F68E2"/>
    <w:rsid w:val="005F69F3"/>
    <w:rsid w:val="005F6A5C"/>
    <w:rsid w:val="005F6B30"/>
    <w:rsid w:val="005F6D49"/>
    <w:rsid w:val="005F6E4A"/>
    <w:rsid w:val="005F6EB5"/>
    <w:rsid w:val="005F6FCC"/>
    <w:rsid w:val="005F6FD7"/>
    <w:rsid w:val="005F70BD"/>
    <w:rsid w:val="005F7126"/>
    <w:rsid w:val="005F7232"/>
    <w:rsid w:val="005F7375"/>
    <w:rsid w:val="005F79B8"/>
    <w:rsid w:val="005F7C18"/>
    <w:rsid w:val="005F7C61"/>
    <w:rsid w:val="005F7C8B"/>
    <w:rsid w:val="005F7D41"/>
    <w:rsid w:val="005F7FEC"/>
    <w:rsid w:val="0060010D"/>
    <w:rsid w:val="006001BD"/>
    <w:rsid w:val="006002A8"/>
    <w:rsid w:val="00600363"/>
    <w:rsid w:val="0060046F"/>
    <w:rsid w:val="006004C5"/>
    <w:rsid w:val="006007C8"/>
    <w:rsid w:val="006009E6"/>
    <w:rsid w:val="00600ACB"/>
    <w:rsid w:val="00600B31"/>
    <w:rsid w:val="00600C81"/>
    <w:rsid w:val="00600CFA"/>
    <w:rsid w:val="00600F97"/>
    <w:rsid w:val="006010A0"/>
    <w:rsid w:val="00601239"/>
    <w:rsid w:val="00601248"/>
    <w:rsid w:val="0060126B"/>
    <w:rsid w:val="00601532"/>
    <w:rsid w:val="006015EC"/>
    <w:rsid w:val="00601924"/>
    <w:rsid w:val="00601BFC"/>
    <w:rsid w:val="00601FF5"/>
    <w:rsid w:val="006020A4"/>
    <w:rsid w:val="006020C0"/>
    <w:rsid w:val="006021C4"/>
    <w:rsid w:val="006022E9"/>
    <w:rsid w:val="00602389"/>
    <w:rsid w:val="00602692"/>
    <w:rsid w:val="006026AC"/>
    <w:rsid w:val="00602747"/>
    <w:rsid w:val="00602767"/>
    <w:rsid w:val="0060283C"/>
    <w:rsid w:val="00602C8E"/>
    <w:rsid w:val="00602E33"/>
    <w:rsid w:val="00602F28"/>
    <w:rsid w:val="00602F96"/>
    <w:rsid w:val="006033AD"/>
    <w:rsid w:val="0060341B"/>
    <w:rsid w:val="006034BC"/>
    <w:rsid w:val="00603656"/>
    <w:rsid w:val="006036C0"/>
    <w:rsid w:val="00603728"/>
    <w:rsid w:val="006038C8"/>
    <w:rsid w:val="00603911"/>
    <w:rsid w:val="00603A49"/>
    <w:rsid w:val="00603A63"/>
    <w:rsid w:val="00603A71"/>
    <w:rsid w:val="00603BEC"/>
    <w:rsid w:val="00603C3C"/>
    <w:rsid w:val="00603E77"/>
    <w:rsid w:val="00603F90"/>
    <w:rsid w:val="00603FAA"/>
    <w:rsid w:val="0060409F"/>
    <w:rsid w:val="00604276"/>
    <w:rsid w:val="006042D3"/>
    <w:rsid w:val="006044EC"/>
    <w:rsid w:val="00604550"/>
    <w:rsid w:val="00604593"/>
    <w:rsid w:val="0060469A"/>
    <w:rsid w:val="006046C7"/>
    <w:rsid w:val="00604968"/>
    <w:rsid w:val="00604AD5"/>
    <w:rsid w:val="00604E9B"/>
    <w:rsid w:val="00604F14"/>
    <w:rsid w:val="0060501E"/>
    <w:rsid w:val="00605174"/>
    <w:rsid w:val="006051BE"/>
    <w:rsid w:val="00605347"/>
    <w:rsid w:val="0060546A"/>
    <w:rsid w:val="00605513"/>
    <w:rsid w:val="0060573F"/>
    <w:rsid w:val="006057F8"/>
    <w:rsid w:val="00605884"/>
    <w:rsid w:val="006058BE"/>
    <w:rsid w:val="00605913"/>
    <w:rsid w:val="00605A34"/>
    <w:rsid w:val="00605DC7"/>
    <w:rsid w:val="00605E31"/>
    <w:rsid w:val="0060601F"/>
    <w:rsid w:val="0060662B"/>
    <w:rsid w:val="00606649"/>
    <w:rsid w:val="0060689D"/>
    <w:rsid w:val="00606939"/>
    <w:rsid w:val="00606964"/>
    <w:rsid w:val="00606A52"/>
    <w:rsid w:val="00606FBB"/>
    <w:rsid w:val="00607020"/>
    <w:rsid w:val="006070C4"/>
    <w:rsid w:val="00607456"/>
    <w:rsid w:val="00607647"/>
    <w:rsid w:val="0060775E"/>
    <w:rsid w:val="00607950"/>
    <w:rsid w:val="0060796D"/>
    <w:rsid w:val="00607977"/>
    <w:rsid w:val="00607ADA"/>
    <w:rsid w:val="00607B41"/>
    <w:rsid w:val="00607C10"/>
    <w:rsid w:val="00607C88"/>
    <w:rsid w:val="00607E2A"/>
    <w:rsid w:val="00607FB9"/>
    <w:rsid w:val="0061002C"/>
    <w:rsid w:val="0061014B"/>
    <w:rsid w:val="0061026A"/>
    <w:rsid w:val="006104F1"/>
    <w:rsid w:val="0061058D"/>
    <w:rsid w:val="0061094A"/>
    <w:rsid w:val="00610B25"/>
    <w:rsid w:val="00610CB4"/>
    <w:rsid w:val="00610CCC"/>
    <w:rsid w:val="00610D1C"/>
    <w:rsid w:val="00610DC1"/>
    <w:rsid w:val="00610EC1"/>
    <w:rsid w:val="00611145"/>
    <w:rsid w:val="0061145C"/>
    <w:rsid w:val="006114E1"/>
    <w:rsid w:val="006117CA"/>
    <w:rsid w:val="00611926"/>
    <w:rsid w:val="00611B83"/>
    <w:rsid w:val="00611C4A"/>
    <w:rsid w:val="00611C79"/>
    <w:rsid w:val="00611D04"/>
    <w:rsid w:val="00611D46"/>
    <w:rsid w:val="00611F92"/>
    <w:rsid w:val="0061205F"/>
    <w:rsid w:val="00612174"/>
    <w:rsid w:val="006121BB"/>
    <w:rsid w:val="006124DB"/>
    <w:rsid w:val="006125E9"/>
    <w:rsid w:val="00612CA8"/>
    <w:rsid w:val="00612E17"/>
    <w:rsid w:val="0061313A"/>
    <w:rsid w:val="00613257"/>
    <w:rsid w:val="00613288"/>
    <w:rsid w:val="006132BC"/>
    <w:rsid w:val="00613367"/>
    <w:rsid w:val="006133FD"/>
    <w:rsid w:val="00613482"/>
    <w:rsid w:val="00613518"/>
    <w:rsid w:val="0061355C"/>
    <w:rsid w:val="0061379A"/>
    <w:rsid w:val="00613900"/>
    <w:rsid w:val="00613963"/>
    <w:rsid w:val="006139CD"/>
    <w:rsid w:val="00613A91"/>
    <w:rsid w:val="00613AA4"/>
    <w:rsid w:val="00613EF3"/>
    <w:rsid w:val="00613FE8"/>
    <w:rsid w:val="0061404E"/>
    <w:rsid w:val="0061414F"/>
    <w:rsid w:val="00614394"/>
    <w:rsid w:val="00614415"/>
    <w:rsid w:val="006144FA"/>
    <w:rsid w:val="00614507"/>
    <w:rsid w:val="0061450F"/>
    <w:rsid w:val="00614536"/>
    <w:rsid w:val="0061460A"/>
    <w:rsid w:val="00614A41"/>
    <w:rsid w:val="00614A4B"/>
    <w:rsid w:val="00614CE8"/>
    <w:rsid w:val="00614D26"/>
    <w:rsid w:val="0061544E"/>
    <w:rsid w:val="00615566"/>
    <w:rsid w:val="00615805"/>
    <w:rsid w:val="006158AE"/>
    <w:rsid w:val="00615BA2"/>
    <w:rsid w:val="00615BD7"/>
    <w:rsid w:val="00615C4E"/>
    <w:rsid w:val="00615D8D"/>
    <w:rsid w:val="00615F7A"/>
    <w:rsid w:val="00616209"/>
    <w:rsid w:val="00616574"/>
    <w:rsid w:val="006165AE"/>
    <w:rsid w:val="0061674B"/>
    <w:rsid w:val="00616D74"/>
    <w:rsid w:val="00616DF9"/>
    <w:rsid w:val="00616EC5"/>
    <w:rsid w:val="00616F7E"/>
    <w:rsid w:val="006170EA"/>
    <w:rsid w:val="0061724B"/>
    <w:rsid w:val="006172DB"/>
    <w:rsid w:val="006174E8"/>
    <w:rsid w:val="00617653"/>
    <w:rsid w:val="00617713"/>
    <w:rsid w:val="00617A76"/>
    <w:rsid w:val="00617B80"/>
    <w:rsid w:val="00617C1F"/>
    <w:rsid w:val="00617CC0"/>
    <w:rsid w:val="00617F02"/>
    <w:rsid w:val="00617FFB"/>
    <w:rsid w:val="00620008"/>
    <w:rsid w:val="006200D7"/>
    <w:rsid w:val="0062028F"/>
    <w:rsid w:val="006202D6"/>
    <w:rsid w:val="00620347"/>
    <w:rsid w:val="00620369"/>
    <w:rsid w:val="00620575"/>
    <w:rsid w:val="00620691"/>
    <w:rsid w:val="0062093B"/>
    <w:rsid w:val="00620951"/>
    <w:rsid w:val="006209B3"/>
    <w:rsid w:val="006209B6"/>
    <w:rsid w:val="00620A71"/>
    <w:rsid w:val="00620BFC"/>
    <w:rsid w:val="00620D80"/>
    <w:rsid w:val="00620FB2"/>
    <w:rsid w:val="0062103E"/>
    <w:rsid w:val="006210F3"/>
    <w:rsid w:val="00621580"/>
    <w:rsid w:val="00621608"/>
    <w:rsid w:val="00621750"/>
    <w:rsid w:val="006217B2"/>
    <w:rsid w:val="0062182A"/>
    <w:rsid w:val="00621834"/>
    <w:rsid w:val="00621868"/>
    <w:rsid w:val="00621CAA"/>
    <w:rsid w:val="00621E51"/>
    <w:rsid w:val="00622004"/>
    <w:rsid w:val="006221FE"/>
    <w:rsid w:val="00622232"/>
    <w:rsid w:val="00622503"/>
    <w:rsid w:val="00622B34"/>
    <w:rsid w:val="00623018"/>
    <w:rsid w:val="0062302C"/>
    <w:rsid w:val="00623161"/>
    <w:rsid w:val="00623232"/>
    <w:rsid w:val="00623350"/>
    <w:rsid w:val="006234A6"/>
    <w:rsid w:val="006234ED"/>
    <w:rsid w:val="006235D0"/>
    <w:rsid w:val="006235F3"/>
    <w:rsid w:val="00623842"/>
    <w:rsid w:val="00624069"/>
    <w:rsid w:val="00624462"/>
    <w:rsid w:val="006244C9"/>
    <w:rsid w:val="006248F4"/>
    <w:rsid w:val="006251CD"/>
    <w:rsid w:val="006253C7"/>
    <w:rsid w:val="00625426"/>
    <w:rsid w:val="006257E3"/>
    <w:rsid w:val="00625C7A"/>
    <w:rsid w:val="00625E1E"/>
    <w:rsid w:val="00626146"/>
    <w:rsid w:val="0062633C"/>
    <w:rsid w:val="006265D6"/>
    <w:rsid w:val="0062667B"/>
    <w:rsid w:val="00626B87"/>
    <w:rsid w:val="00626D7B"/>
    <w:rsid w:val="00626DF4"/>
    <w:rsid w:val="00626EF5"/>
    <w:rsid w:val="00626F9C"/>
    <w:rsid w:val="00627126"/>
    <w:rsid w:val="00627298"/>
    <w:rsid w:val="0062743D"/>
    <w:rsid w:val="00627460"/>
    <w:rsid w:val="006275A1"/>
    <w:rsid w:val="00627E26"/>
    <w:rsid w:val="00630001"/>
    <w:rsid w:val="00630171"/>
    <w:rsid w:val="00630255"/>
    <w:rsid w:val="00630257"/>
    <w:rsid w:val="006304E0"/>
    <w:rsid w:val="0063071E"/>
    <w:rsid w:val="00630779"/>
    <w:rsid w:val="00630841"/>
    <w:rsid w:val="0063089D"/>
    <w:rsid w:val="00630B20"/>
    <w:rsid w:val="00630CD4"/>
    <w:rsid w:val="00630D41"/>
    <w:rsid w:val="00630DBE"/>
    <w:rsid w:val="006310D7"/>
    <w:rsid w:val="00631111"/>
    <w:rsid w:val="006311B3"/>
    <w:rsid w:val="006311B8"/>
    <w:rsid w:val="00631479"/>
    <w:rsid w:val="006314A9"/>
    <w:rsid w:val="00631663"/>
    <w:rsid w:val="00631845"/>
    <w:rsid w:val="006319A0"/>
    <w:rsid w:val="00631A6E"/>
    <w:rsid w:val="00631BD9"/>
    <w:rsid w:val="00631D80"/>
    <w:rsid w:val="006321D8"/>
    <w:rsid w:val="00632377"/>
    <w:rsid w:val="00632400"/>
    <w:rsid w:val="0063258D"/>
    <w:rsid w:val="006326D0"/>
    <w:rsid w:val="00632706"/>
    <w:rsid w:val="0063284C"/>
    <w:rsid w:val="006328DB"/>
    <w:rsid w:val="00632992"/>
    <w:rsid w:val="00632C69"/>
    <w:rsid w:val="00632DED"/>
    <w:rsid w:val="00632DF5"/>
    <w:rsid w:val="00632E18"/>
    <w:rsid w:val="00632E6D"/>
    <w:rsid w:val="00633277"/>
    <w:rsid w:val="006334EE"/>
    <w:rsid w:val="00633872"/>
    <w:rsid w:val="006338EA"/>
    <w:rsid w:val="00633A2A"/>
    <w:rsid w:val="00633E44"/>
    <w:rsid w:val="00633E6A"/>
    <w:rsid w:val="00633F54"/>
    <w:rsid w:val="00634096"/>
    <w:rsid w:val="006343D7"/>
    <w:rsid w:val="00634406"/>
    <w:rsid w:val="0063441F"/>
    <w:rsid w:val="00634426"/>
    <w:rsid w:val="00634591"/>
    <w:rsid w:val="006345C7"/>
    <w:rsid w:val="00634626"/>
    <w:rsid w:val="006349C8"/>
    <w:rsid w:val="00634B48"/>
    <w:rsid w:val="00634D15"/>
    <w:rsid w:val="00634E93"/>
    <w:rsid w:val="00634EF6"/>
    <w:rsid w:val="00635126"/>
    <w:rsid w:val="00635146"/>
    <w:rsid w:val="006352E5"/>
    <w:rsid w:val="00635499"/>
    <w:rsid w:val="006355C8"/>
    <w:rsid w:val="0063584B"/>
    <w:rsid w:val="00635E22"/>
    <w:rsid w:val="00635E3F"/>
    <w:rsid w:val="00635FDB"/>
    <w:rsid w:val="0063606E"/>
    <w:rsid w:val="00636398"/>
    <w:rsid w:val="0063649A"/>
    <w:rsid w:val="00636789"/>
    <w:rsid w:val="00636871"/>
    <w:rsid w:val="00636891"/>
    <w:rsid w:val="006368D3"/>
    <w:rsid w:val="00636B05"/>
    <w:rsid w:val="00636C3B"/>
    <w:rsid w:val="00636CF8"/>
    <w:rsid w:val="00636FE1"/>
    <w:rsid w:val="0063701C"/>
    <w:rsid w:val="0063709E"/>
    <w:rsid w:val="006370B6"/>
    <w:rsid w:val="006372D7"/>
    <w:rsid w:val="006373C4"/>
    <w:rsid w:val="006375C5"/>
    <w:rsid w:val="006377EC"/>
    <w:rsid w:val="006378DA"/>
    <w:rsid w:val="006378F6"/>
    <w:rsid w:val="00637BFA"/>
    <w:rsid w:val="00637C43"/>
    <w:rsid w:val="00637CEB"/>
    <w:rsid w:val="00637EBA"/>
    <w:rsid w:val="00637F23"/>
    <w:rsid w:val="00637F77"/>
    <w:rsid w:val="006404AF"/>
    <w:rsid w:val="00640693"/>
    <w:rsid w:val="00640782"/>
    <w:rsid w:val="0064082F"/>
    <w:rsid w:val="00640983"/>
    <w:rsid w:val="0064098F"/>
    <w:rsid w:val="00640B3F"/>
    <w:rsid w:val="00640DCE"/>
    <w:rsid w:val="006410AF"/>
    <w:rsid w:val="006412CF"/>
    <w:rsid w:val="0064133D"/>
    <w:rsid w:val="00641361"/>
    <w:rsid w:val="0064151F"/>
    <w:rsid w:val="00641533"/>
    <w:rsid w:val="006415B5"/>
    <w:rsid w:val="00641921"/>
    <w:rsid w:val="0064196E"/>
    <w:rsid w:val="00641B1B"/>
    <w:rsid w:val="00641B94"/>
    <w:rsid w:val="00641C40"/>
    <w:rsid w:val="00641CFC"/>
    <w:rsid w:val="00641D3F"/>
    <w:rsid w:val="00641E62"/>
    <w:rsid w:val="00641F7A"/>
    <w:rsid w:val="0064208D"/>
    <w:rsid w:val="006420BE"/>
    <w:rsid w:val="006420DA"/>
    <w:rsid w:val="00642106"/>
    <w:rsid w:val="0064250C"/>
    <w:rsid w:val="00642536"/>
    <w:rsid w:val="0064272A"/>
    <w:rsid w:val="00642905"/>
    <w:rsid w:val="00642B67"/>
    <w:rsid w:val="00642E7A"/>
    <w:rsid w:val="00643098"/>
    <w:rsid w:val="00643475"/>
    <w:rsid w:val="0064383C"/>
    <w:rsid w:val="0064396A"/>
    <w:rsid w:val="00643987"/>
    <w:rsid w:val="00643D35"/>
    <w:rsid w:val="00644145"/>
    <w:rsid w:val="0064424E"/>
    <w:rsid w:val="0064456C"/>
    <w:rsid w:val="00644671"/>
    <w:rsid w:val="006446C5"/>
    <w:rsid w:val="00644C63"/>
    <w:rsid w:val="00644E0C"/>
    <w:rsid w:val="0064515E"/>
    <w:rsid w:val="0064531F"/>
    <w:rsid w:val="00645509"/>
    <w:rsid w:val="00645920"/>
    <w:rsid w:val="00645A56"/>
    <w:rsid w:val="0064602F"/>
    <w:rsid w:val="0064624E"/>
    <w:rsid w:val="00646303"/>
    <w:rsid w:val="00646381"/>
    <w:rsid w:val="00646595"/>
    <w:rsid w:val="006465E8"/>
    <w:rsid w:val="0064667F"/>
    <w:rsid w:val="0064689C"/>
    <w:rsid w:val="006468CB"/>
    <w:rsid w:val="00646D86"/>
    <w:rsid w:val="00647079"/>
    <w:rsid w:val="00647814"/>
    <w:rsid w:val="006478AF"/>
    <w:rsid w:val="00647B0A"/>
    <w:rsid w:val="00647F53"/>
    <w:rsid w:val="00647F64"/>
    <w:rsid w:val="00650176"/>
    <w:rsid w:val="0065041D"/>
    <w:rsid w:val="0065051C"/>
    <w:rsid w:val="00650A3D"/>
    <w:rsid w:val="00650AAC"/>
    <w:rsid w:val="00650AB9"/>
    <w:rsid w:val="00650C06"/>
    <w:rsid w:val="00650C0B"/>
    <w:rsid w:val="00650CBD"/>
    <w:rsid w:val="00650DF9"/>
    <w:rsid w:val="00650F59"/>
    <w:rsid w:val="00651123"/>
    <w:rsid w:val="006512CF"/>
    <w:rsid w:val="006514DC"/>
    <w:rsid w:val="0065151C"/>
    <w:rsid w:val="00651595"/>
    <w:rsid w:val="006515CB"/>
    <w:rsid w:val="006519D0"/>
    <w:rsid w:val="006519F3"/>
    <w:rsid w:val="00651BD6"/>
    <w:rsid w:val="00651D28"/>
    <w:rsid w:val="00651D3A"/>
    <w:rsid w:val="006520BD"/>
    <w:rsid w:val="006521E9"/>
    <w:rsid w:val="006522D6"/>
    <w:rsid w:val="0065232F"/>
    <w:rsid w:val="006526DB"/>
    <w:rsid w:val="0065272D"/>
    <w:rsid w:val="00652CC2"/>
    <w:rsid w:val="00652E88"/>
    <w:rsid w:val="00652EAD"/>
    <w:rsid w:val="00652EBC"/>
    <w:rsid w:val="00652F0F"/>
    <w:rsid w:val="006530E7"/>
    <w:rsid w:val="006532CB"/>
    <w:rsid w:val="0065336C"/>
    <w:rsid w:val="006536E9"/>
    <w:rsid w:val="006537AB"/>
    <w:rsid w:val="006539F2"/>
    <w:rsid w:val="00653A22"/>
    <w:rsid w:val="00653A8B"/>
    <w:rsid w:val="00653F90"/>
    <w:rsid w:val="00654030"/>
    <w:rsid w:val="00654813"/>
    <w:rsid w:val="00654AAF"/>
    <w:rsid w:val="00654B1B"/>
    <w:rsid w:val="00654B65"/>
    <w:rsid w:val="00654D61"/>
    <w:rsid w:val="00654F7B"/>
    <w:rsid w:val="006551F5"/>
    <w:rsid w:val="00655263"/>
    <w:rsid w:val="0065540E"/>
    <w:rsid w:val="00655521"/>
    <w:rsid w:val="00655635"/>
    <w:rsid w:val="00655733"/>
    <w:rsid w:val="006557C8"/>
    <w:rsid w:val="006559F7"/>
    <w:rsid w:val="00655ACD"/>
    <w:rsid w:val="00655FE0"/>
    <w:rsid w:val="006561E6"/>
    <w:rsid w:val="00656267"/>
    <w:rsid w:val="006569CB"/>
    <w:rsid w:val="00656A92"/>
    <w:rsid w:val="00656C5D"/>
    <w:rsid w:val="00656DDE"/>
    <w:rsid w:val="00656E40"/>
    <w:rsid w:val="006574CB"/>
    <w:rsid w:val="006574FD"/>
    <w:rsid w:val="0065759C"/>
    <w:rsid w:val="0065762E"/>
    <w:rsid w:val="00657828"/>
    <w:rsid w:val="00657A5D"/>
    <w:rsid w:val="00657B65"/>
    <w:rsid w:val="00657DDD"/>
    <w:rsid w:val="00657EDD"/>
    <w:rsid w:val="006600FF"/>
    <w:rsid w:val="0066011D"/>
    <w:rsid w:val="006601B7"/>
    <w:rsid w:val="006601F6"/>
    <w:rsid w:val="00660453"/>
    <w:rsid w:val="006606EB"/>
    <w:rsid w:val="006607C0"/>
    <w:rsid w:val="00660952"/>
    <w:rsid w:val="00660BC4"/>
    <w:rsid w:val="00660C0D"/>
    <w:rsid w:val="006612B8"/>
    <w:rsid w:val="006613A6"/>
    <w:rsid w:val="00661813"/>
    <w:rsid w:val="006618EF"/>
    <w:rsid w:val="00661AD8"/>
    <w:rsid w:val="00662131"/>
    <w:rsid w:val="006621E7"/>
    <w:rsid w:val="0066239A"/>
    <w:rsid w:val="006623D3"/>
    <w:rsid w:val="006624A4"/>
    <w:rsid w:val="0066254B"/>
    <w:rsid w:val="006625FE"/>
    <w:rsid w:val="0066270B"/>
    <w:rsid w:val="006627A2"/>
    <w:rsid w:val="00662869"/>
    <w:rsid w:val="0066294A"/>
    <w:rsid w:val="00662B3C"/>
    <w:rsid w:val="00662BAC"/>
    <w:rsid w:val="00663066"/>
    <w:rsid w:val="0066326E"/>
    <w:rsid w:val="006634E6"/>
    <w:rsid w:val="0066358F"/>
    <w:rsid w:val="00663BD6"/>
    <w:rsid w:val="00663DF7"/>
    <w:rsid w:val="00664239"/>
    <w:rsid w:val="00664286"/>
    <w:rsid w:val="006642CF"/>
    <w:rsid w:val="006643A6"/>
    <w:rsid w:val="0066454D"/>
    <w:rsid w:val="00664797"/>
    <w:rsid w:val="00664980"/>
    <w:rsid w:val="00664CFD"/>
    <w:rsid w:val="00664F4F"/>
    <w:rsid w:val="00665027"/>
    <w:rsid w:val="0066520A"/>
    <w:rsid w:val="00665212"/>
    <w:rsid w:val="00665228"/>
    <w:rsid w:val="00665437"/>
    <w:rsid w:val="006655EE"/>
    <w:rsid w:val="00665675"/>
    <w:rsid w:val="00665848"/>
    <w:rsid w:val="00665872"/>
    <w:rsid w:val="00665D12"/>
    <w:rsid w:val="00665E81"/>
    <w:rsid w:val="00665ECD"/>
    <w:rsid w:val="00665FAE"/>
    <w:rsid w:val="00666146"/>
    <w:rsid w:val="00666271"/>
    <w:rsid w:val="00666327"/>
    <w:rsid w:val="00666445"/>
    <w:rsid w:val="006664A6"/>
    <w:rsid w:val="006666AE"/>
    <w:rsid w:val="0066686D"/>
    <w:rsid w:val="006669CE"/>
    <w:rsid w:val="00666AA2"/>
    <w:rsid w:val="00666B29"/>
    <w:rsid w:val="00666BAC"/>
    <w:rsid w:val="00666BD9"/>
    <w:rsid w:val="00666C4E"/>
    <w:rsid w:val="00666CA2"/>
    <w:rsid w:val="00666D6D"/>
    <w:rsid w:val="00666EB3"/>
    <w:rsid w:val="006670AA"/>
    <w:rsid w:val="0066739C"/>
    <w:rsid w:val="006674D7"/>
    <w:rsid w:val="00667723"/>
    <w:rsid w:val="00667756"/>
    <w:rsid w:val="00667C61"/>
    <w:rsid w:val="00667CCA"/>
    <w:rsid w:val="00667EE7"/>
    <w:rsid w:val="00667F6C"/>
    <w:rsid w:val="0067029D"/>
    <w:rsid w:val="00670321"/>
    <w:rsid w:val="006704BB"/>
    <w:rsid w:val="006704F3"/>
    <w:rsid w:val="006704F7"/>
    <w:rsid w:val="006705B1"/>
    <w:rsid w:val="006706AE"/>
    <w:rsid w:val="0067077F"/>
    <w:rsid w:val="00670914"/>
    <w:rsid w:val="00670922"/>
    <w:rsid w:val="00670A0E"/>
    <w:rsid w:val="00670BE1"/>
    <w:rsid w:val="00670CAF"/>
    <w:rsid w:val="00671034"/>
    <w:rsid w:val="006710B8"/>
    <w:rsid w:val="00671325"/>
    <w:rsid w:val="00671371"/>
    <w:rsid w:val="00671530"/>
    <w:rsid w:val="0067165B"/>
    <w:rsid w:val="00671754"/>
    <w:rsid w:val="00671AE4"/>
    <w:rsid w:val="00671B1F"/>
    <w:rsid w:val="00671BD2"/>
    <w:rsid w:val="00671D4B"/>
    <w:rsid w:val="00671FC3"/>
    <w:rsid w:val="00672172"/>
    <w:rsid w:val="0067218F"/>
    <w:rsid w:val="006721D3"/>
    <w:rsid w:val="00672222"/>
    <w:rsid w:val="0067248B"/>
    <w:rsid w:val="006724F4"/>
    <w:rsid w:val="0067286E"/>
    <w:rsid w:val="006728C3"/>
    <w:rsid w:val="00672990"/>
    <w:rsid w:val="00672B29"/>
    <w:rsid w:val="006731D1"/>
    <w:rsid w:val="00673496"/>
    <w:rsid w:val="006735F6"/>
    <w:rsid w:val="00673786"/>
    <w:rsid w:val="006737A4"/>
    <w:rsid w:val="0067385A"/>
    <w:rsid w:val="00673A72"/>
    <w:rsid w:val="00673B5F"/>
    <w:rsid w:val="00673C60"/>
    <w:rsid w:val="00673E28"/>
    <w:rsid w:val="00673E3C"/>
    <w:rsid w:val="00673EC3"/>
    <w:rsid w:val="00673F77"/>
    <w:rsid w:val="006741F2"/>
    <w:rsid w:val="00674279"/>
    <w:rsid w:val="006745B6"/>
    <w:rsid w:val="006745DD"/>
    <w:rsid w:val="00674932"/>
    <w:rsid w:val="00674AE8"/>
    <w:rsid w:val="00674B30"/>
    <w:rsid w:val="00674C6A"/>
    <w:rsid w:val="00674CC3"/>
    <w:rsid w:val="00674D96"/>
    <w:rsid w:val="00675032"/>
    <w:rsid w:val="006751B8"/>
    <w:rsid w:val="00675424"/>
    <w:rsid w:val="00675426"/>
    <w:rsid w:val="006754D7"/>
    <w:rsid w:val="0067560E"/>
    <w:rsid w:val="00675646"/>
    <w:rsid w:val="0067580C"/>
    <w:rsid w:val="0067587D"/>
    <w:rsid w:val="006759D5"/>
    <w:rsid w:val="00675AE9"/>
    <w:rsid w:val="00675B1A"/>
    <w:rsid w:val="00675BCF"/>
    <w:rsid w:val="00675C59"/>
    <w:rsid w:val="00675C72"/>
    <w:rsid w:val="00675D7D"/>
    <w:rsid w:val="00675E9E"/>
    <w:rsid w:val="00675EBF"/>
    <w:rsid w:val="00675F86"/>
    <w:rsid w:val="00675FA2"/>
    <w:rsid w:val="00676181"/>
    <w:rsid w:val="00676407"/>
    <w:rsid w:val="006766ED"/>
    <w:rsid w:val="0067670E"/>
    <w:rsid w:val="00676799"/>
    <w:rsid w:val="00676C54"/>
    <w:rsid w:val="00676D08"/>
    <w:rsid w:val="006771F9"/>
    <w:rsid w:val="0067723D"/>
    <w:rsid w:val="006773CE"/>
    <w:rsid w:val="006774A6"/>
    <w:rsid w:val="006774D2"/>
    <w:rsid w:val="0067758D"/>
    <w:rsid w:val="00677655"/>
    <w:rsid w:val="006776D7"/>
    <w:rsid w:val="006776E2"/>
    <w:rsid w:val="006776ED"/>
    <w:rsid w:val="006777DD"/>
    <w:rsid w:val="0067786F"/>
    <w:rsid w:val="00677981"/>
    <w:rsid w:val="00677BBC"/>
    <w:rsid w:val="00677C4A"/>
    <w:rsid w:val="00677C66"/>
    <w:rsid w:val="00677D19"/>
    <w:rsid w:val="00677F13"/>
    <w:rsid w:val="00677F8B"/>
    <w:rsid w:val="00680411"/>
    <w:rsid w:val="00680484"/>
    <w:rsid w:val="00680521"/>
    <w:rsid w:val="00680539"/>
    <w:rsid w:val="0068055F"/>
    <w:rsid w:val="0068067C"/>
    <w:rsid w:val="00680837"/>
    <w:rsid w:val="00680899"/>
    <w:rsid w:val="00680986"/>
    <w:rsid w:val="00680A10"/>
    <w:rsid w:val="00680C77"/>
    <w:rsid w:val="00680DB8"/>
    <w:rsid w:val="00680F1C"/>
    <w:rsid w:val="00681003"/>
    <w:rsid w:val="006815F1"/>
    <w:rsid w:val="006815FC"/>
    <w:rsid w:val="00681679"/>
    <w:rsid w:val="0068169F"/>
    <w:rsid w:val="006816E3"/>
    <w:rsid w:val="00681758"/>
    <w:rsid w:val="006817C9"/>
    <w:rsid w:val="00681A6A"/>
    <w:rsid w:val="00681B3F"/>
    <w:rsid w:val="00681D21"/>
    <w:rsid w:val="006821AF"/>
    <w:rsid w:val="006822B2"/>
    <w:rsid w:val="0068254F"/>
    <w:rsid w:val="006826C2"/>
    <w:rsid w:val="00682ABB"/>
    <w:rsid w:val="00682C86"/>
    <w:rsid w:val="00682D21"/>
    <w:rsid w:val="00682D54"/>
    <w:rsid w:val="00682D88"/>
    <w:rsid w:val="00682E10"/>
    <w:rsid w:val="00682F4A"/>
    <w:rsid w:val="006830F0"/>
    <w:rsid w:val="00683188"/>
    <w:rsid w:val="00683534"/>
    <w:rsid w:val="006838ED"/>
    <w:rsid w:val="006838F3"/>
    <w:rsid w:val="00683953"/>
    <w:rsid w:val="006839E0"/>
    <w:rsid w:val="00683B6F"/>
    <w:rsid w:val="00683BD6"/>
    <w:rsid w:val="00683ECE"/>
    <w:rsid w:val="00684089"/>
    <w:rsid w:val="006840F6"/>
    <w:rsid w:val="0068434E"/>
    <w:rsid w:val="0068444D"/>
    <w:rsid w:val="006849EF"/>
    <w:rsid w:val="00684A74"/>
    <w:rsid w:val="00684B56"/>
    <w:rsid w:val="00684DBC"/>
    <w:rsid w:val="0068502E"/>
    <w:rsid w:val="0068517E"/>
    <w:rsid w:val="006852F7"/>
    <w:rsid w:val="006855D9"/>
    <w:rsid w:val="00685651"/>
    <w:rsid w:val="0068595F"/>
    <w:rsid w:val="00685A8F"/>
    <w:rsid w:val="00685B2A"/>
    <w:rsid w:val="00685C1E"/>
    <w:rsid w:val="00685F19"/>
    <w:rsid w:val="006861C8"/>
    <w:rsid w:val="0068629D"/>
    <w:rsid w:val="006864DB"/>
    <w:rsid w:val="00686BE9"/>
    <w:rsid w:val="00686C4B"/>
    <w:rsid w:val="00686CD3"/>
    <w:rsid w:val="00686DF1"/>
    <w:rsid w:val="00686E3F"/>
    <w:rsid w:val="0068732E"/>
    <w:rsid w:val="00687363"/>
    <w:rsid w:val="0068739A"/>
    <w:rsid w:val="006876DB"/>
    <w:rsid w:val="00687863"/>
    <w:rsid w:val="00687B49"/>
    <w:rsid w:val="00687E53"/>
    <w:rsid w:val="0069004B"/>
    <w:rsid w:val="0069005E"/>
    <w:rsid w:val="00690086"/>
    <w:rsid w:val="00690374"/>
    <w:rsid w:val="0069048C"/>
    <w:rsid w:val="0069052C"/>
    <w:rsid w:val="00690614"/>
    <w:rsid w:val="0069088E"/>
    <w:rsid w:val="006909C9"/>
    <w:rsid w:val="00690A44"/>
    <w:rsid w:val="00690ABC"/>
    <w:rsid w:val="00690B5F"/>
    <w:rsid w:val="006911AC"/>
    <w:rsid w:val="0069129D"/>
    <w:rsid w:val="006913D7"/>
    <w:rsid w:val="00691775"/>
    <w:rsid w:val="006919AD"/>
    <w:rsid w:val="00691A3E"/>
    <w:rsid w:val="00691DC1"/>
    <w:rsid w:val="0069207E"/>
    <w:rsid w:val="00692188"/>
    <w:rsid w:val="00692286"/>
    <w:rsid w:val="0069250D"/>
    <w:rsid w:val="006925E5"/>
    <w:rsid w:val="0069283A"/>
    <w:rsid w:val="006929A0"/>
    <w:rsid w:val="00692A76"/>
    <w:rsid w:val="00692BBC"/>
    <w:rsid w:val="00692EFA"/>
    <w:rsid w:val="006932F0"/>
    <w:rsid w:val="006933B0"/>
    <w:rsid w:val="00693460"/>
    <w:rsid w:val="0069356D"/>
    <w:rsid w:val="00693C62"/>
    <w:rsid w:val="00693FE6"/>
    <w:rsid w:val="00694071"/>
    <w:rsid w:val="0069409D"/>
    <w:rsid w:val="00694128"/>
    <w:rsid w:val="0069421E"/>
    <w:rsid w:val="006945E2"/>
    <w:rsid w:val="006947DF"/>
    <w:rsid w:val="006948A5"/>
    <w:rsid w:val="00694A11"/>
    <w:rsid w:val="00694B78"/>
    <w:rsid w:val="00694B84"/>
    <w:rsid w:val="00694FEE"/>
    <w:rsid w:val="006954C3"/>
    <w:rsid w:val="00695714"/>
    <w:rsid w:val="0069594F"/>
    <w:rsid w:val="00695D41"/>
    <w:rsid w:val="00695F65"/>
    <w:rsid w:val="00695FC2"/>
    <w:rsid w:val="00696178"/>
    <w:rsid w:val="0069632F"/>
    <w:rsid w:val="00696362"/>
    <w:rsid w:val="00696558"/>
    <w:rsid w:val="0069672E"/>
    <w:rsid w:val="006967EC"/>
    <w:rsid w:val="00696843"/>
    <w:rsid w:val="00696949"/>
    <w:rsid w:val="006969A0"/>
    <w:rsid w:val="00696B93"/>
    <w:rsid w:val="00696C8C"/>
    <w:rsid w:val="00696F5D"/>
    <w:rsid w:val="00697052"/>
    <w:rsid w:val="006970CA"/>
    <w:rsid w:val="0069752B"/>
    <w:rsid w:val="006976BC"/>
    <w:rsid w:val="00697A79"/>
    <w:rsid w:val="00697B94"/>
    <w:rsid w:val="00697E52"/>
    <w:rsid w:val="006A0284"/>
    <w:rsid w:val="006A03B0"/>
    <w:rsid w:val="006A0551"/>
    <w:rsid w:val="006A0BA3"/>
    <w:rsid w:val="006A0CA9"/>
    <w:rsid w:val="006A0CCD"/>
    <w:rsid w:val="006A103B"/>
    <w:rsid w:val="006A14F6"/>
    <w:rsid w:val="006A15D2"/>
    <w:rsid w:val="006A15F6"/>
    <w:rsid w:val="006A1895"/>
    <w:rsid w:val="006A1A3E"/>
    <w:rsid w:val="006A1AAB"/>
    <w:rsid w:val="006A1C2E"/>
    <w:rsid w:val="006A1C46"/>
    <w:rsid w:val="006A1CBB"/>
    <w:rsid w:val="006A1EFC"/>
    <w:rsid w:val="006A22EF"/>
    <w:rsid w:val="006A246A"/>
    <w:rsid w:val="006A246C"/>
    <w:rsid w:val="006A24F9"/>
    <w:rsid w:val="006A26CA"/>
    <w:rsid w:val="006A2723"/>
    <w:rsid w:val="006A2927"/>
    <w:rsid w:val="006A2DA7"/>
    <w:rsid w:val="006A2DD9"/>
    <w:rsid w:val="006A2DEE"/>
    <w:rsid w:val="006A2EC2"/>
    <w:rsid w:val="006A2EDF"/>
    <w:rsid w:val="006A3299"/>
    <w:rsid w:val="006A3446"/>
    <w:rsid w:val="006A362F"/>
    <w:rsid w:val="006A3A8B"/>
    <w:rsid w:val="006A3BD7"/>
    <w:rsid w:val="006A3D15"/>
    <w:rsid w:val="006A4029"/>
    <w:rsid w:val="006A41D9"/>
    <w:rsid w:val="006A4298"/>
    <w:rsid w:val="006A43E4"/>
    <w:rsid w:val="006A459C"/>
    <w:rsid w:val="006A4622"/>
    <w:rsid w:val="006A46F5"/>
    <w:rsid w:val="006A46FB"/>
    <w:rsid w:val="006A49A4"/>
    <w:rsid w:val="006A4CA4"/>
    <w:rsid w:val="006A4D0A"/>
    <w:rsid w:val="006A4F48"/>
    <w:rsid w:val="006A5032"/>
    <w:rsid w:val="006A50FC"/>
    <w:rsid w:val="006A51EF"/>
    <w:rsid w:val="006A5214"/>
    <w:rsid w:val="006A57BA"/>
    <w:rsid w:val="006A5971"/>
    <w:rsid w:val="006A59DD"/>
    <w:rsid w:val="006A5BA5"/>
    <w:rsid w:val="006A5CC8"/>
    <w:rsid w:val="006A5CD0"/>
    <w:rsid w:val="006A5D38"/>
    <w:rsid w:val="006A5E28"/>
    <w:rsid w:val="006A5FC8"/>
    <w:rsid w:val="006A5FC9"/>
    <w:rsid w:val="006A5FEA"/>
    <w:rsid w:val="006A6100"/>
    <w:rsid w:val="006A623B"/>
    <w:rsid w:val="006A62FB"/>
    <w:rsid w:val="006A633E"/>
    <w:rsid w:val="006A697B"/>
    <w:rsid w:val="006A6A68"/>
    <w:rsid w:val="006A6AF3"/>
    <w:rsid w:val="006A6D87"/>
    <w:rsid w:val="006A6E55"/>
    <w:rsid w:val="006A70BB"/>
    <w:rsid w:val="006A7213"/>
    <w:rsid w:val="006A784F"/>
    <w:rsid w:val="006A7AFF"/>
    <w:rsid w:val="006A7C53"/>
    <w:rsid w:val="006A7D3B"/>
    <w:rsid w:val="006A7E23"/>
    <w:rsid w:val="006B0139"/>
    <w:rsid w:val="006B0171"/>
    <w:rsid w:val="006B04CC"/>
    <w:rsid w:val="006B04CF"/>
    <w:rsid w:val="006B06B9"/>
    <w:rsid w:val="006B0791"/>
    <w:rsid w:val="006B0AD1"/>
    <w:rsid w:val="006B0ADA"/>
    <w:rsid w:val="006B127C"/>
    <w:rsid w:val="006B12DD"/>
    <w:rsid w:val="006B13F2"/>
    <w:rsid w:val="006B152C"/>
    <w:rsid w:val="006B16A4"/>
    <w:rsid w:val="006B16BC"/>
    <w:rsid w:val="006B17E1"/>
    <w:rsid w:val="006B1816"/>
    <w:rsid w:val="006B1917"/>
    <w:rsid w:val="006B1A25"/>
    <w:rsid w:val="006B1AB5"/>
    <w:rsid w:val="006B1B74"/>
    <w:rsid w:val="006B1C5B"/>
    <w:rsid w:val="006B1D49"/>
    <w:rsid w:val="006B1D60"/>
    <w:rsid w:val="006B1E5E"/>
    <w:rsid w:val="006B1F99"/>
    <w:rsid w:val="006B2099"/>
    <w:rsid w:val="006B21FB"/>
    <w:rsid w:val="006B235A"/>
    <w:rsid w:val="006B2532"/>
    <w:rsid w:val="006B26FA"/>
    <w:rsid w:val="006B26FE"/>
    <w:rsid w:val="006B29C1"/>
    <w:rsid w:val="006B2A24"/>
    <w:rsid w:val="006B2BF2"/>
    <w:rsid w:val="006B2EFC"/>
    <w:rsid w:val="006B30AD"/>
    <w:rsid w:val="006B3205"/>
    <w:rsid w:val="006B3360"/>
    <w:rsid w:val="006B34BB"/>
    <w:rsid w:val="006B37A4"/>
    <w:rsid w:val="006B3843"/>
    <w:rsid w:val="006B39C5"/>
    <w:rsid w:val="006B3B25"/>
    <w:rsid w:val="006B3DCF"/>
    <w:rsid w:val="006B41F3"/>
    <w:rsid w:val="006B4303"/>
    <w:rsid w:val="006B4371"/>
    <w:rsid w:val="006B4381"/>
    <w:rsid w:val="006B43F9"/>
    <w:rsid w:val="006B44DE"/>
    <w:rsid w:val="006B453A"/>
    <w:rsid w:val="006B4569"/>
    <w:rsid w:val="006B4571"/>
    <w:rsid w:val="006B466D"/>
    <w:rsid w:val="006B479D"/>
    <w:rsid w:val="006B4900"/>
    <w:rsid w:val="006B4B06"/>
    <w:rsid w:val="006B4B31"/>
    <w:rsid w:val="006B4C33"/>
    <w:rsid w:val="006B50CF"/>
    <w:rsid w:val="006B51E9"/>
    <w:rsid w:val="006B5404"/>
    <w:rsid w:val="006B5725"/>
    <w:rsid w:val="006B5995"/>
    <w:rsid w:val="006B5AA5"/>
    <w:rsid w:val="006B5E0D"/>
    <w:rsid w:val="006B5EAF"/>
    <w:rsid w:val="006B5EE8"/>
    <w:rsid w:val="006B5F54"/>
    <w:rsid w:val="006B60C5"/>
    <w:rsid w:val="006B62E3"/>
    <w:rsid w:val="006B6396"/>
    <w:rsid w:val="006B64EA"/>
    <w:rsid w:val="006B65DE"/>
    <w:rsid w:val="006B699B"/>
    <w:rsid w:val="006B6BC1"/>
    <w:rsid w:val="006B6C9B"/>
    <w:rsid w:val="006B6ED5"/>
    <w:rsid w:val="006B6F64"/>
    <w:rsid w:val="006B713B"/>
    <w:rsid w:val="006B740E"/>
    <w:rsid w:val="006B79BE"/>
    <w:rsid w:val="006B7C45"/>
    <w:rsid w:val="006B7D35"/>
    <w:rsid w:val="006B7E15"/>
    <w:rsid w:val="006C01BC"/>
    <w:rsid w:val="006C03B8"/>
    <w:rsid w:val="006C0489"/>
    <w:rsid w:val="006C0986"/>
    <w:rsid w:val="006C0D8A"/>
    <w:rsid w:val="006C0DBD"/>
    <w:rsid w:val="006C0F99"/>
    <w:rsid w:val="006C11D1"/>
    <w:rsid w:val="006C11E9"/>
    <w:rsid w:val="006C15F8"/>
    <w:rsid w:val="006C17D3"/>
    <w:rsid w:val="006C184F"/>
    <w:rsid w:val="006C194F"/>
    <w:rsid w:val="006C1EE8"/>
    <w:rsid w:val="006C1F07"/>
    <w:rsid w:val="006C1FF7"/>
    <w:rsid w:val="006C20B3"/>
    <w:rsid w:val="006C232C"/>
    <w:rsid w:val="006C24B2"/>
    <w:rsid w:val="006C2536"/>
    <w:rsid w:val="006C25C7"/>
    <w:rsid w:val="006C2772"/>
    <w:rsid w:val="006C27C1"/>
    <w:rsid w:val="006C27D9"/>
    <w:rsid w:val="006C29B1"/>
    <w:rsid w:val="006C2D35"/>
    <w:rsid w:val="006C2D4F"/>
    <w:rsid w:val="006C2DAC"/>
    <w:rsid w:val="006C2F91"/>
    <w:rsid w:val="006C3718"/>
    <w:rsid w:val="006C3834"/>
    <w:rsid w:val="006C3A3B"/>
    <w:rsid w:val="006C3A56"/>
    <w:rsid w:val="006C3DB5"/>
    <w:rsid w:val="006C3DB7"/>
    <w:rsid w:val="006C3E39"/>
    <w:rsid w:val="006C3F95"/>
    <w:rsid w:val="006C400B"/>
    <w:rsid w:val="006C4087"/>
    <w:rsid w:val="006C44C3"/>
    <w:rsid w:val="006C4567"/>
    <w:rsid w:val="006C4702"/>
    <w:rsid w:val="006C4715"/>
    <w:rsid w:val="006C496E"/>
    <w:rsid w:val="006C49E3"/>
    <w:rsid w:val="006C4BC5"/>
    <w:rsid w:val="006C4EB2"/>
    <w:rsid w:val="006C5127"/>
    <w:rsid w:val="006C52B1"/>
    <w:rsid w:val="006C5907"/>
    <w:rsid w:val="006C5C56"/>
    <w:rsid w:val="006C5CCA"/>
    <w:rsid w:val="006C5EC9"/>
    <w:rsid w:val="006C6059"/>
    <w:rsid w:val="006C636D"/>
    <w:rsid w:val="006C6633"/>
    <w:rsid w:val="006C671B"/>
    <w:rsid w:val="006C673C"/>
    <w:rsid w:val="006C6AF5"/>
    <w:rsid w:val="006C6BE3"/>
    <w:rsid w:val="006C6DF5"/>
    <w:rsid w:val="006C6F67"/>
    <w:rsid w:val="006C7522"/>
    <w:rsid w:val="006C775B"/>
    <w:rsid w:val="006C77E5"/>
    <w:rsid w:val="006C7A08"/>
    <w:rsid w:val="006C7A10"/>
    <w:rsid w:val="006C7A90"/>
    <w:rsid w:val="006C7B36"/>
    <w:rsid w:val="006D05D9"/>
    <w:rsid w:val="006D06EB"/>
    <w:rsid w:val="006D0795"/>
    <w:rsid w:val="006D089B"/>
    <w:rsid w:val="006D09FD"/>
    <w:rsid w:val="006D0A44"/>
    <w:rsid w:val="006D0A97"/>
    <w:rsid w:val="006D0AF6"/>
    <w:rsid w:val="006D0B09"/>
    <w:rsid w:val="006D0FD4"/>
    <w:rsid w:val="006D101F"/>
    <w:rsid w:val="006D10F2"/>
    <w:rsid w:val="006D12B3"/>
    <w:rsid w:val="006D1551"/>
    <w:rsid w:val="006D17DC"/>
    <w:rsid w:val="006D190A"/>
    <w:rsid w:val="006D1940"/>
    <w:rsid w:val="006D1BCC"/>
    <w:rsid w:val="006D1CE1"/>
    <w:rsid w:val="006D1D67"/>
    <w:rsid w:val="006D1E70"/>
    <w:rsid w:val="006D1F73"/>
    <w:rsid w:val="006D209D"/>
    <w:rsid w:val="006D2852"/>
    <w:rsid w:val="006D2DD7"/>
    <w:rsid w:val="006D300E"/>
    <w:rsid w:val="006D301E"/>
    <w:rsid w:val="006D3034"/>
    <w:rsid w:val="006D3142"/>
    <w:rsid w:val="006D358D"/>
    <w:rsid w:val="006D35B0"/>
    <w:rsid w:val="006D3655"/>
    <w:rsid w:val="006D3DD4"/>
    <w:rsid w:val="006D3E50"/>
    <w:rsid w:val="006D3F03"/>
    <w:rsid w:val="006D4062"/>
    <w:rsid w:val="006D4249"/>
    <w:rsid w:val="006D425C"/>
    <w:rsid w:val="006D434F"/>
    <w:rsid w:val="006D44A6"/>
    <w:rsid w:val="006D493D"/>
    <w:rsid w:val="006D4A18"/>
    <w:rsid w:val="006D4C92"/>
    <w:rsid w:val="006D4D83"/>
    <w:rsid w:val="006D4E2E"/>
    <w:rsid w:val="006D4E6A"/>
    <w:rsid w:val="006D4EAC"/>
    <w:rsid w:val="006D4F4F"/>
    <w:rsid w:val="006D518A"/>
    <w:rsid w:val="006D51F7"/>
    <w:rsid w:val="006D52B1"/>
    <w:rsid w:val="006D541C"/>
    <w:rsid w:val="006D561B"/>
    <w:rsid w:val="006D57EE"/>
    <w:rsid w:val="006D5823"/>
    <w:rsid w:val="006D5A35"/>
    <w:rsid w:val="006D5C6D"/>
    <w:rsid w:val="006D5E79"/>
    <w:rsid w:val="006D5E80"/>
    <w:rsid w:val="006D6347"/>
    <w:rsid w:val="006D6D50"/>
    <w:rsid w:val="006D6EF4"/>
    <w:rsid w:val="006D6F08"/>
    <w:rsid w:val="006D6F66"/>
    <w:rsid w:val="006D7132"/>
    <w:rsid w:val="006D7504"/>
    <w:rsid w:val="006D753C"/>
    <w:rsid w:val="006D7638"/>
    <w:rsid w:val="006D7A69"/>
    <w:rsid w:val="006D7B89"/>
    <w:rsid w:val="006D7BD9"/>
    <w:rsid w:val="006E0033"/>
    <w:rsid w:val="006E01AE"/>
    <w:rsid w:val="006E01F5"/>
    <w:rsid w:val="006E03A9"/>
    <w:rsid w:val="006E03C0"/>
    <w:rsid w:val="006E03CE"/>
    <w:rsid w:val="006E0433"/>
    <w:rsid w:val="006E0517"/>
    <w:rsid w:val="006E062C"/>
    <w:rsid w:val="006E0651"/>
    <w:rsid w:val="006E0702"/>
    <w:rsid w:val="006E09AB"/>
    <w:rsid w:val="006E0B3F"/>
    <w:rsid w:val="006E10BA"/>
    <w:rsid w:val="006E127D"/>
    <w:rsid w:val="006E12EA"/>
    <w:rsid w:val="006E13A0"/>
    <w:rsid w:val="006E1513"/>
    <w:rsid w:val="006E1875"/>
    <w:rsid w:val="006E1894"/>
    <w:rsid w:val="006E1A0E"/>
    <w:rsid w:val="006E1C82"/>
    <w:rsid w:val="006E218A"/>
    <w:rsid w:val="006E2194"/>
    <w:rsid w:val="006E2383"/>
    <w:rsid w:val="006E23F8"/>
    <w:rsid w:val="006E24DA"/>
    <w:rsid w:val="006E25C1"/>
    <w:rsid w:val="006E2659"/>
    <w:rsid w:val="006E269A"/>
    <w:rsid w:val="006E28B7"/>
    <w:rsid w:val="006E2A9B"/>
    <w:rsid w:val="006E2BA1"/>
    <w:rsid w:val="006E2CE0"/>
    <w:rsid w:val="006E2D94"/>
    <w:rsid w:val="006E2EAD"/>
    <w:rsid w:val="006E300C"/>
    <w:rsid w:val="006E3217"/>
    <w:rsid w:val="006E325B"/>
    <w:rsid w:val="006E3310"/>
    <w:rsid w:val="006E33C3"/>
    <w:rsid w:val="006E3513"/>
    <w:rsid w:val="006E361D"/>
    <w:rsid w:val="006E3734"/>
    <w:rsid w:val="006E3905"/>
    <w:rsid w:val="006E3B86"/>
    <w:rsid w:val="006E3D35"/>
    <w:rsid w:val="006E41CB"/>
    <w:rsid w:val="006E4210"/>
    <w:rsid w:val="006E427D"/>
    <w:rsid w:val="006E43AA"/>
    <w:rsid w:val="006E44CB"/>
    <w:rsid w:val="006E4571"/>
    <w:rsid w:val="006E4839"/>
    <w:rsid w:val="006E488E"/>
    <w:rsid w:val="006E4CDE"/>
    <w:rsid w:val="006E4DD5"/>
    <w:rsid w:val="006E4E39"/>
    <w:rsid w:val="006E501F"/>
    <w:rsid w:val="006E5257"/>
    <w:rsid w:val="006E52A4"/>
    <w:rsid w:val="006E5576"/>
    <w:rsid w:val="006E5615"/>
    <w:rsid w:val="006E565E"/>
    <w:rsid w:val="006E5695"/>
    <w:rsid w:val="006E56CF"/>
    <w:rsid w:val="006E57A7"/>
    <w:rsid w:val="006E57E7"/>
    <w:rsid w:val="006E5A1A"/>
    <w:rsid w:val="006E5EFD"/>
    <w:rsid w:val="006E5F07"/>
    <w:rsid w:val="006E616E"/>
    <w:rsid w:val="006E6453"/>
    <w:rsid w:val="006E6618"/>
    <w:rsid w:val="006E673D"/>
    <w:rsid w:val="006E6967"/>
    <w:rsid w:val="006E69AB"/>
    <w:rsid w:val="006E69AE"/>
    <w:rsid w:val="006E6BD6"/>
    <w:rsid w:val="006E6CBC"/>
    <w:rsid w:val="006E6D2D"/>
    <w:rsid w:val="006E6F61"/>
    <w:rsid w:val="006E73FF"/>
    <w:rsid w:val="006E7444"/>
    <w:rsid w:val="006E749B"/>
    <w:rsid w:val="006E78E3"/>
    <w:rsid w:val="006E7940"/>
    <w:rsid w:val="006E79EF"/>
    <w:rsid w:val="006E7BB0"/>
    <w:rsid w:val="006E7BFA"/>
    <w:rsid w:val="006E7C75"/>
    <w:rsid w:val="006E7D3B"/>
    <w:rsid w:val="006E7F0E"/>
    <w:rsid w:val="006E7F0F"/>
    <w:rsid w:val="006F005D"/>
    <w:rsid w:val="006F0144"/>
    <w:rsid w:val="006F02C8"/>
    <w:rsid w:val="006F0310"/>
    <w:rsid w:val="006F0405"/>
    <w:rsid w:val="006F064F"/>
    <w:rsid w:val="006F086E"/>
    <w:rsid w:val="006F097D"/>
    <w:rsid w:val="006F098B"/>
    <w:rsid w:val="006F0990"/>
    <w:rsid w:val="006F0A05"/>
    <w:rsid w:val="006F0BCF"/>
    <w:rsid w:val="006F0C59"/>
    <w:rsid w:val="006F0F65"/>
    <w:rsid w:val="006F1045"/>
    <w:rsid w:val="006F116B"/>
    <w:rsid w:val="006F1263"/>
    <w:rsid w:val="006F13F6"/>
    <w:rsid w:val="006F1A76"/>
    <w:rsid w:val="006F1ADE"/>
    <w:rsid w:val="006F1B70"/>
    <w:rsid w:val="006F1C01"/>
    <w:rsid w:val="006F1C4B"/>
    <w:rsid w:val="006F1D4C"/>
    <w:rsid w:val="006F1D52"/>
    <w:rsid w:val="006F1E0A"/>
    <w:rsid w:val="006F1F03"/>
    <w:rsid w:val="006F2115"/>
    <w:rsid w:val="006F21B6"/>
    <w:rsid w:val="006F2639"/>
    <w:rsid w:val="006F272E"/>
    <w:rsid w:val="006F2A2E"/>
    <w:rsid w:val="006F2BD9"/>
    <w:rsid w:val="006F302B"/>
    <w:rsid w:val="006F341D"/>
    <w:rsid w:val="006F364E"/>
    <w:rsid w:val="006F388D"/>
    <w:rsid w:val="006F38C3"/>
    <w:rsid w:val="006F396B"/>
    <w:rsid w:val="006F39F6"/>
    <w:rsid w:val="006F3BA6"/>
    <w:rsid w:val="006F3C68"/>
    <w:rsid w:val="006F3CDE"/>
    <w:rsid w:val="006F3EDE"/>
    <w:rsid w:val="006F3F78"/>
    <w:rsid w:val="006F3FBE"/>
    <w:rsid w:val="006F419B"/>
    <w:rsid w:val="006F4253"/>
    <w:rsid w:val="006F426E"/>
    <w:rsid w:val="006F42AD"/>
    <w:rsid w:val="006F44E8"/>
    <w:rsid w:val="006F4547"/>
    <w:rsid w:val="006F4986"/>
    <w:rsid w:val="006F4A52"/>
    <w:rsid w:val="006F4AF4"/>
    <w:rsid w:val="006F4B65"/>
    <w:rsid w:val="006F4F01"/>
    <w:rsid w:val="006F4F30"/>
    <w:rsid w:val="006F5021"/>
    <w:rsid w:val="006F5496"/>
    <w:rsid w:val="006F5689"/>
    <w:rsid w:val="006F585A"/>
    <w:rsid w:val="006F58C8"/>
    <w:rsid w:val="006F58D4"/>
    <w:rsid w:val="006F59BB"/>
    <w:rsid w:val="006F5B1B"/>
    <w:rsid w:val="006F5EE4"/>
    <w:rsid w:val="006F5FAD"/>
    <w:rsid w:val="006F6085"/>
    <w:rsid w:val="006F618D"/>
    <w:rsid w:val="006F634A"/>
    <w:rsid w:val="006F649C"/>
    <w:rsid w:val="006F654B"/>
    <w:rsid w:val="006F6553"/>
    <w:rsid w:val="006F6582"/>
    <w:rsid w:val="006F68E5"/>
    <w:rsid w:val="006F6952"/>
    <w:rsid w:val="006F70AC"/>
    <w:rsid w:val="006F733A"/>
    <w:rsid w:val="006F735B"/>
    <w:rsid w:val="006F7435"/>
    <w:rsid w:val="006F7675"/>
    <w:rsid w:val="006F780E"/>
    <w:rsid w:val="006F784E"/>
    <w:rsid w:val="006F7A90"/>
    <w:rsid w:val="006F7BB6"/>
    <w:rsid w:val="006F7C45"/>
    <w:rsid w:val="007000A1"/>
    <w:rsid w:val="0070010F"/>
    <w:rsid w:val="007002C8"/>
    <w:rsid w:val="007002EF"/>
    <w:rsid w:val="0070041B"/>
    <w:rsid w:val="00700493"/>
    <w:rsid w:val="007004FB"/>
    <w:rsid w:val="007005FD"/>
    <w:rsid w:val="0070060B"/>
    <w:rsid w:val="00700715"/>
    <w:rsid w:val="00700741"/>
    <w:rsid w:val="0070085B"/>
    <w:rsid w:val="00700A2D"/>
    <w:rsid w:val="00700A57"/>
    <w:rsid w:val="00700D24"/>
    <w:rsid w:val="00700EC3"/>
    <w:rsid w:val="00700FFD"/>
    <w:rsid w:val="0070113F"/>
    <w:rsid w:val="007012A2"/>
    <w:rsid w:val="007014D3"/>
    <w:rsid w:val="00701822"/>
    <w:rsid w:val="0070188E"/>
    <w:rsid w:val="007019FC"/>
    <w:rsid w:val="00701C2E"/>
    <w:rsid w:val="00701D57"/>
    <w:rsid w:val="00701D7F"/>
    <w:rsid w:val="00701DA5"/>
    <w:rsid w:val="007021AC"/>
    <w:rsid w:val="007022D7"/>
    <w:rsid w:val="0070277D"/>
    <w:rsid w:val="00702BEC"/>
    <w:rsid w:val="00702E2D"/>
    <w:rsid w:val="00702E6E"/>
    <w:rsid w:val="00702FEF"/>
    <w:rsid w:val="00703205"/>
    <w:rsid w:val="0070346E"/>
    <w:rsid w:val="00703495"/>
    <w:rsid w:val="007035D4"/>
    <w:rsid w:val="0070373A"/>
    <w:rsid w:val="00703C8F"/>
    <w:rsid w:val="00703D0D"/>
    <w:rsid w:val="00703D76"/>
    <w:rsid w:val="00703EBB"/>
    <w:rsid w:val="00703EBF"/>
    <w:rsid w:val="0070454B"/>
    <w:rsid w:val="00704747"/>
    <w:rsid w:val="0070497A"/>
    <w:rsid w:val="00704D83"/>
    <w:rsid w:val="00704EDB"/>
    <w:rsid w:val="00704F8E"/>
    <w:rsid w:val="0070510A"/>
    <w:rsid w:val="00705550"/>
    <w:rsid w:val="00705767"/>
    <w:rsid w:val="007057B4"/>
    <w:rsid w:val="0070587D"/>
    <w:rsid w:val="00705912"/>
    <w:rsid w:val="0070597B"/>
    <w:rsid w:val="00705B0F"/>
    <w:rsid w:val="00705C43"/>
    <w:rsid w:val="00705D5A"/>
    <w:rsid w:val="00705E57"/>
    <w:rsid w:val="00706101"/>
    <w:rsid w:val="007061D5"/>
    <w:rsid w:val="00706211"/>
    <w:rsid w:val="00706767"/>
    <w:rsid w:val="00706842"/>
    <w:rsid w:val="00706D1E"/>
    <w:rsid w:val="00706D57"/>
    <w:rsid w:val="00706D6F"/>
    <w:rsid w:val="00706EB2"/>
    <w:rsid w:val="00706EBB"/>
    <w:rsid w:val="00706EDA"/>
    <w:rsid w:val="00707072"/>
    <w:rsid w:val="007070A1"/>
    <w:rsid w:val="00707103"/>
    <w:rsid w:val="0070725D"/>
    <w:rsid w:val="007077C2"/>
    <w:rsid w:val="00707870"/>
    <w:rsid w:val="00707A3F"/>
    <w:rsid w:val="00707A5D"/>
    <w:rsid w:val="00707B16"/>
    <w:rsid w:val="00707B5D"/>
    <w:rsid w:val="00707C56"/>
    <w:rsid w:val="00707D61"/>
    <w:rsid w:val="00707F47"/>
    <w:rsid w:val="00707F62"/>
    <w:rsid w:val="00707FD2"/>
    <w:rsid w:val="00710408"/>
    <w:rsid w:val="007107C0"/>
    <w:rsid w:val="00710988"/>
    <w:rsid w:val="00710AF6"/>
    <w:rsid w:val="00710C2B"/>
    <w:rsid w:val="00710DC7"/>
    <w:rsid w:val="00710E23"/>
    <w:rsid w:val="00710E98"/>
    <w:rsid w:val="00710FDC"/>
    <w:rsid w:val="00711183"/>
    <w:rsid w:val="0071198F"/>
    <w:rsid w:val="00711FC2"/>
    <w:rsid w:val="00712287"/>
    <w:rsid w:val="00712464"/>
    <w:rsid w:val="00712772"/>
    <w:rsid w:val="00712935"/>
    <w:rsid w:val="007129F1"/>
    <w:rsid w:val="00712D97"/>
    <w:rsid w:val="00712DDC"/>
    <w:rsid w:val="00712ECC"/>
    <w:rsid w:val="00712FC7"/>
    <w:rsid w:val="00713120"/>
    <w:rsid w:val="007132F6"/>
    <w:rsid w:val="00713619"/>
    <w:rsid w:val="00713736"/>
    <w:rsid w:val="007138CC"/>
    <w:rsid w:val="00713A18"/>
    <w:rsid w:val="00713BE2"/>
    <w:rsid w:val="00713D7C"/>
    <w:rsid w:val="00713F38"/>
    <w:rsid w:val="00713FA2"/>
    <w:rsid w:val="00713FBE"/>
    <w:rsid w:val="00714039"/>
    <w:rsid w:val="00714273"/>
    <w:rsid w:val="007143B5"/>
    <w:rsid w:val="007143FA"/>
    <w:rsid w:val="007144DA"/>
    <w:rsid w:val="007147F6"/>
    <w:rsid w:val="007148D3"/>
    <w:rsid w:val="00714B53"/>
    <w:rsid w:val="00714D4A"/>
    <w:rsid w:val="00714DF4"/>
    <w:rsid w:val="00714F3C"/>
    <w:rsid w:val="00714F3E"/>
    <w:rsid w:val="00715554"/>
    <w:rsid w:val="007155A8"/>
    <w:rsid w:val="00715739"/>
    <w:rsid w:val="00715B8A"/>
    <w:rsid w:val="00715B9A"/>
    <w:rsid w:val="00715BC0"/>
    <w:rsid w:val="00715CE0"/>
    <w:rsid w:val="00715F9E"/>
    <w:rsid w:val="00716538"/>
    <w:rsid w:val="0071656E"/>
    <w:rsid w:val="007165B2"/>
    <w:rsid w:val="00716ADC"/>
    <w:rsid w:val="00716AEC"/>
    <w:rsid w:val="00716F44"/>
    <w:rsid w:val="00716F95"/>
    <w:rsid w:val="00717030"/>
    <w:rsid w:val="00717172"/>
    <w:rsid w:val="00717651"/>
    <w:rsid w:val="00717681"/>
    <w:rsid w:val="007177BE"/>
    <w:rsid w:val="00717C86"/>
    <w:rsid w:val="00717DC3"/>
    <w:rsid w:val="00717F39"/>
    <w:rsid w:val="007203FA"/>
    <w:rsid w:val="00720435"/>
    <w:rsid w:val="007204B5"/>
    <w:rsid w:val="007205ED"/>
    <w:rsid w:val="007205F6"/>
    <w:rsid w:val="0072063E"/>
    <w:rsid w:val="00720E8F"/>
    <w:rsid w:val="00720F4B"/>
    <w:rsid w:val="0072102C"/>
    <w:rsid w:val="00721144"/>
    <w:rsid w:val="007211E2"/>
    <w:rsid w:val="00721568"/>
    <w:rsid w:val="00721728"/>
    <w:rsid w:val="00721758"/>
    <w:rsid w:val="007222A3"/>
    <w:rsid w:val="007228EC"/>
    <w:rsid w:val="007229DE"/>
    <w:rsid w:val="00722A6F"/>
    <w:rsid w:val="00722BC7"/>
    <w:rsid w:val="00722C96"/>
    <w:rsid w:val="00722CD0"/>
    <w:rsid w:val="00722D25"/>
    <w:rsid w:val="00722E1A"/>
    <w:rsid w:val="00722FFB"/>
    <w:rsid w:val="00722FFF"/>
    <w:rsid w:val="0072304B"/>
    <w:rsid w:val="007232A1"/>
    <w:rsid w:val="0072336A"/>
    <w:rsid w:val="007234E6"/>
    <w:rsid w:val="007235B7"/>
    <w:rsid w:val="007235EF"/>
    <w:rsid w:val="007236E8"/>
    <w:rsid w:val="00723ADB"/>
    <w:rsid w:val="00723C89"/>
    <w:rsid w:val="00723CA0"/>
    <w:rsid w:val="00723CA8"/>
    <w:rsid w:val="00724122"/>
    <w:rsid w:val="00724269"/>
    <w:rsid w:val="00724302"/>
    <w:rsid w:val="0072446F"/>
    <w:rsid w:val="00724B8A"/>
    <w:rsid w:val="00724CD0"/>
    <w:rsid w:val="00724D54"/>
    <w:rsid w:val="00724EF9"/>
    <w:rsid w:val="00725250"/>
    <w:rsid w:val="00725423"/>
    <w:rsid w:val="0072542B"/>
    <w:rsid w:val="007254C5"/>
    <w:rsid w:val="007257D0"/>
    <w:rsid w:val="0072581A"/>
    <w:rsid w:val="00725B66"/>
    <w:rsid w:val="00725F2B"/>
    <w:rsid w:val="007263DC"/>
    <w:rsid w:val="0072649B"/>
    <w:rsid w:val="00726722"/>
    <w:rsid w:val="00726A99"/>
    <w:rsid w:val="00726C15"/>
    <w:rsid w:val="00726D2A"/>
    <w:rsid w:val="00726EA6"/>
    <w:rsid w:val="00726F55"/>
    <w:rsid w:val="007270D7"/>
    <w:rsid w:val="00727208"/>
    <w:rsid w:val="007272A6"/>
    <w:rsid w:val="007272BA"/>
    <w:rsid w:val="00727352"/>
    <w:rsid w:val="0072740B"/>
    <w:rsid w:val="007274B3"/>
    <w:rsid w:val="00727680"/>
    <w:rsid w:val="00727953"/>
    <w:rsid w:val="00727CC4"/>
    <w:rsid w:val="00727D50"/>
    <w:rsid w:val="00727E92"/>
    <w:rsid w:val="00727F7C"/>
    <w:rsid w:val="007300E9"/>
    <w:rsid w:val="00730350"/>
    <w:rsid w:val="00730427"/>
    <w:rsid w:val="00730756"/>
    <w:rsid w:val="00730C36"/>
    <w:rsid w:val="00730F6F"/>
    <w:rsid w:val="00731182"/>
    <w:rsid w:val="007311C1"/>
    <w:rsid w:val="00731531"/>
    <w:rsid w:val="00731AE6"/>
    <w:rsid w:val="00731BFD"/>
    <w:rsid w:val="00731CBB"/>
    <w:rsid w:val="00731E46"/>
    <w:rsid w:val="00731F0A"/>
    <w:rsid w:val="00732107"/>
    <w:rsid w:val="007321ED"/>
    <w:rsid w:val="007327A2"/>
    <w:rsid w:val="0073282F"/>
    <w:rsid w:val="0073289B"/>
    <w:rsid w:val="00732975"/>
    <w:rsid w:val="00732DAF"/>
    <w:rsid w:val="00732E59"/>
    <w:rsid w:val="00733142"/>
    <w:rsid w:val="007332A0"/>
    <w:rsid w:val="0073332F"/>
    <w:rsid w:val="00733464"/>
    <w:rsid w:val="00733651"/>
    <w:rsid w:val="007337F7"/>
    <w:rsid w:val="007338C9"/>
    <w:rsid w:val="007339E1"/>
    <w:rsid w:val="00733E97"/>
    <w:rsid w:val="0073407B"/>
    <w:rsid w:val="00734447"/>
    <w:rsid w:val="007348B1"/>
    <w:rsid w:val="007349B7"/>
    <w:rsid w:val="00734A5D"/>
    <w:rsid w:val="00734C99"/>
    <w:rsid w:val="00734D66"/>
    <w:rsid w:val="00734EC6"/>
    <w:rsid w:val="00735489"/>
    <w:rsid w:val="007355F7"/>
    <w:rsid w:val="007356F2"/>
    <w:rsid w:val="00735804"/>
    <w:rsid w:val="00735899"/>
    <w:rsid w:val="007359F9"/>
    <w:rsid w:val="00735A97"/>
    <w:rsid w:val="00735C2B"/>
    <w:rsid w:val="00735F73"/>
    <w:rsid w:val="007360F5"/>
    <w:rsid w:val="00736177"/>
    <w:rsid w:val="00736203"/>
    <w:rsid w:val="007362A6"/>
    <w:rsid w:val="0073649B"/>
    <w:rsid w:val="0073677A"/>
    <w:rsid w:val="007367A0"/>
    <w:rsid w:val="00736D4F"/>
    <w:rsid w:val="00736D7D"/>
    <w:rsid w:val="00737060"/>
    <w:rsid w:val="007370D2"/>
    <w:rsid w:val="007371E2"/>
    <w:rsid w:val="0073728A"/>
    <w:rsid w:val="0073742E"/>
    <w:rsid w:val="00737507"/>
    <w:rsid w:val="007378C1"/>
    <w:rsid w:val="00737BB6"/>
    <w:rsid w:val="00737CA5"/>
    <w:rsid w:val="0074000B"/>
    <w:rsid w:val="007401DF"/>
    <w:rsid w:val="0074021E"/>
    <w:rsid w:val="0074027C"/>
    <w:rsid w:val="00740462"/>
    <w:rsid w:val="00740700"/>
    <w:rsid w:val="00740775"/>
    <w:rsid w:val="00740809"/>
    <w:rsid w:val="0074080C"/>
    <w:rsid w:val="00740901"/>
    <w:rsid w:val="00740977"/>
    <w:rsid w:val="00740980"/>
    <w:rsid w:val="00740AD2"/>
    <w:rsid w:val="00740C4D"/>
    <w:rsid w:val="00740CA8"/>
    <w:rsid w:val="00740E58"/>
    <w:rsid w:val="00740F15"/>
    <w:rsid w:val="00740F49"/>
    <w:rsid w:val="00741068"/>
    <w:rsid w:val="007410A0"/>
    <w:rsid w:val="007416E4"/>
    <w:rsid w:val="0074179D"/>
    <w:rsid w:val="007417FA"/>
    <w:rsid w:val="0074188D"/>
    <w:rsid w:val="00741C8D"/>
    <w:rsid w:val="00741F4D"/>
    <w:rsid w:val="0074205E"/>
    <w:rsid w:val="007420F3"/>
    <w:rsid w:val="00742162"/>
    <w:rsid w:val="007421C2"/>
    <w:rsid w:val="007427D2"/>
    <w:rsid w:val="00742B38"/>
    <w:rsid w:val="00742BF1"/>
    <w:rsid w:val="00742F2E"/>
    <w:rsid w:val="0074313D"/>
    <w:rsid w:val="0074327B"/>
    <w:rsid w:val="007432EE"/>
    <w:rsid w:val="00743363"/>
    <w:rsid w:val="00743395"/>
    <w:rsid w:val="007433D2"/>
    <w:rsid w:val="007434AD"/>
    <w:rsid w:val="007434EC"/>
    <w:rsid w:val="00743A0B"/>
    <w:rsid w:val="00743D2F"/>
    <w:rsid w:val="00743E33"/>
    <w:rsid w:val="00743E3A"/>
    <w:rsid w:val="00743FB0"/>
    <w:rsid w:val="00744168"/>
    <w:rsid w:val="0074422B"/>
    <w:rsid w:val="007442DA"/>
    <w:rsid w:val="00744401"/>
    <w:rsid w:val="007445A0"/>
    <w:rsid w:val="00744722"/>
    <w:rsid w:val="007449D3"/>
    <w:rsid w:val="00744B80"/>
    <w:rsid w:val="00744B99"/>
    <w:rsid w:val="00744F2A"/>
    <w:rsid w:val="0074506D"/>
    <w:rsid w:val="0074524B"/>
    <w:rsid w:val="007454FC"/>
    <w:rsid w:val="00745771"/>
    <w:rsid w:val="0074589B"/>
    <w:rsid w:val="00745A9E"/>
    <w:rsid w:val="00745BBE"/>
    <w:rsid w:val="00745FE1"/>
    <w:rsid w:val="007460E9"/>
    <w:rsid w:val="00746416"/>
    <w:rsid w:val="00746427"/>
    <w:rsid w:val="0074647F"/>
    <w:rsid w:val="007467A7"/>
    <w:rsid w:val="007467CE"/>
    <w:rsid w:val="007467EF"/>
    <w:rsid w:val="00746861"/>
    <w:rsid w:val="0074689F"/>
    <w:rsid w:val="00746BB4"/>
    <w:rsid w:val="00746BFD"/>
    <w:rsid w:val="0074719B"/>
    <w:rsid w:val="007471DE"/>
    <w:rsid w:val="007472FE"/>
    <w:rsid w:val="0074733A"/>
    <w:rsid w:val="007474F9"/>
    <w:rsid w:val="007475C7"/>
    <w:rsid w:val="00747848"/>
    <w:rsid w:val="007478A7"/>
    <w:rsid w:val="00747C45"/>
    <w:rsid w:val="00747C47"/>
    <w:rsid w:val="00747CBD"/>
    <w:rsid w:val="00747D8B"/>
    <w:rsid w:val="00747DFA"/>
    <w:rsid w:val="00747F70"/>
    <w:rsid w:val="00750126"/>
    <w:rsid w:val="007502D1"/>
    <w:rsid w:val="0075035E"/>
    <w:rsid w:val="007504E4"/>
    <w:rsid w:val="00750526"/>
    <w:rsid w:val="00750580"/>
    <w:rsid w:val="007506F6"/>
    <w:rsid w:val="0075072E"/>
    <w:rsid w:val="007507A6"/>
    <w:rsid w:val="00750884"/>
    <w:rsid w:val="00750A1D"/>
    <w:rsid w:val="00750BE5"/>
    <w:rsid w:val="00750EA5"/>
    <w:rsid w:val="00751228"/>
    <w:rsid w:val="00751279"/>
    <w:rsid w:val="00751625"/>
    <w:rsid w:val="0075182A"/>
    <w:rsid w:val="0075182F"/>
    <w:rsid w:val="00751940"/>
    <w:rsid w:val="00751985"/>
    <w:rsid w:val="00751A74"/>
    <w:rsid w:val="00751AE0"/>
    <w:rsid w:val="00751BC3"/>
    <w:rsid w:val="00751C8A"/>
    <w:rsid w:val="00751CED"/>
    <w:rsid w:val="00751E84"/>
    <w:rsid w:val="00752234"/>
    <w:rsid w:val="0075225E"/>
    <w:rsid w:val="007522D6"/>
    <w:rsid w:val="00752317"/>
    <w:rsid w:val="0075248D"/>
    <w:rsid w:val="00752514"/>
    <w:rsid w:val="00752679"/>
    <w:rsid w:val="007526B4"/>
    <w:rsid w:val="007528FE"/>
    <w:rsid w:val="00752B3D"/>
    <w:rsid w:val="00752C64"/>
    <w:rsid w:val="00752D07"/>
    <w:rsid w:val="00752EDB"/>
    <w:rsid w:val="00752FC0"/>
    <w:rsid w:val="00752FDF"/>
    <w:rsid w:val="00753112"/>
    <w:rsid w:val="00753454"/>
    <w:rsid w:val="007534CA"/>
    <w:rsid w:val="00753627"/>
    <w:rsid w:val="007539A1"/>
    <w:rsid w:val="00753A31"/>
    <w:rsid w:val="00753A7D"/>
    <w:rsid w:val="00753CD7"/>
    <w:rsid w:val="00753DE0"/>
    <w:rsid w:val="00753E93"/>
    <w:rsid w:val="0075411D"/>
    <w:rsid w:val="00754149"/>
    <w:rsid w:val="00754214"/>
    <w:rsid w:val="007542E5"/>
    <w:rsid w:val="0075454A"/>
    <w:rsid w:val="0075463A"/>
    <w:rsid w:val="00754961"/>
    <w:rsid w:val="00754B98"/>
    <w:rsid w:val="00754BBA"/>
    <w:rsid w:val="00754C93"/>
    <w:rsid w:val="00754CB9"/>
    <w:rsid w:val="00754E91"/>
    <w:rsid w:val="00755009"/>
    <w:rsid w:val="007554AD"/>
    <w:rsid w:val="00755551"/>
    <w:rsid w:val="007555E1"/>
    <w:rsid w:val="00755803"/>
    <w:rsid w:val="007559C8"/>
    <w:rsid w:val="00755AAC"/>
    <w:rsid w:val="00755F21"/>
    <w:rsid w:val="0075622B"/>
    <w:rsid w:val="00756554"/>
    <w:rsid w:val="00756788"/>
    <w:rsid w:val="00756842"/>
    <w:rsid w:val="00756A07"/>
    <w:rsid w:val="00756B95"/>
    <w:rsid w:val="00756DD0"/>
    <w:rsid w:val="00756EC4"/>
    <w:rsid w:val="00757151"/>
    <w:rsid w:val="007571BB"/>
    <w:rsid w:val="007571E1"/>
    <w:rsid w:val="007572D5"/>
    <w:rsid w:val="0075759F"/>
    <w:rsid w:val="007575E2"/>
    <w:rsid w:val="007578FF"/>
    <w:rsid w:val="00757BD9"/>
    <w:rsid w:val="00757C96"/>
    <w:rsid w:val="00757CD3"/>
    <w:rsid w:val="00757E02"/>
    <w:rsid w:val="0076019E"/>
    <w:rsid w:val="007602CE"/>
    <w:rsid w:val="007604B2"/>
    <w:rsid w:val="0076086E"/>
    <w:rsid w:val="0076090D"/>
    <w:rsid w:val="00760947"/>
    <w:rsid w:val="00760BEA"/>
    <w:rsid w:val="00760E30"/>
    <w:rsid w:val="0076100D"/>
    <w:rsid w:val="007613C3"/>
    <w:rsid w:val="00761547"/>
    <w:rsid w:val="007615F2"/>
    <w:rsid w:val="007616B3"/>
    <w:rsid w:val="00761741"/>
    <w:rsid w:val="007617D1"/>
    <w:rsid w:val="00761A53"/>
    <w:rsid w:val="00761A9E"/>
    <w:rsid w:val="00761F48"/>
    <w:rsid w:val="00762153"/>
    <w:rsid w:val="00762173"/>
    <w:rsid w:val="00762194"/>
    <w:rsid w:val="00762397"/>
    <w:rsid w:val="00762435"/>
    <w:rsid w:val="007625D7"/>
    <w:rsid w:val="0076261C"/>
    <w:rsid w:val="007626F6"/>
    <w:rsid w:val="00762A69"/>
    <w:rsid w:val="00762C09"/>
    <w:rsid w:val="00762DE5"/>
    <w:rsid w:val="00762DFB"/>
    <w:rsid w:val="00762F23"/>
    <w:rsid w:val="00762F46"/>
    <w:rsid w:val="00763005"/>
    <w:rsid w:val="0076322F"/>
    <w:rsid w:val="00763284"/>
    <w:rsid w:val="007633A8"/>
    <w:rsid w:val="00763505"/>
    <w:rsid w:val="0076372C"/>
    <w:rsid w:val="00763870"/>
    <w:rsid w:val="007638C3"/>
    <w:rsid w:val="007638F2"/>
    <w:rsid w:val="00763BDE"/>
    <w:rsid w:val="00763F69"/>
    <w:rsid w:val="00764556"/>
    <w:rsid w:val="00764AD7"/>
    <w:rsid w:val="00764B1D"/>
    <w:rsid w:val="00764D24"/>
    <w:rsid w:val="00764D3F"/>
    <w:rsid w:val="00764E95"/>
    <w:rsid w:val="007650D3"/>
    <w:rsid w:val="00765158"/>
    <w:rsid w:val="00765281"/>
    <w:rsid w:val="00765439"/>
    <w:rsid w:val="007655FD"/>
    <w:rsid w:val="00765791"/>
    <w:rsid w:val="0076604D"/>
    <w:rsid w:val="007660A1"/>
    <w:rsid w:val="00766130"/>
    <w:rsid w:val="0076618E"/>
    <w:rsid w:val="007663E2"/>
    <w:rsid w:val="007663F5"/>
    <w:rsid w:val="00766550"/>
    <w:rsid w:val="007665BE"/>
    <w:rsid w:val="007667BD"/>
    <w:rsid w:val="00766BAD"/>
    <w:rsid w:val="00766D8A"/>
    <w:rsid w:val="00766E2E"/>
    <w:rsid w:val="00766FA3"/>
    <w:rsid w:val="00767018"/>
    <w:rsid w:val="007673EF"/>
    <w:rsid w:val="0076742A"/>
    <w:rsid w:val="0076742D"/>
    <w:rsid w:val="00767472"/>
    <w:rsid w:val="00767535"/>
    <w:rsid w:val="0076758A"/>
    <w:rsid w:val="007676CD"/>
    <w:rsid w:val="00767910"/>
    <w:rsid w:val="00767A29"/>
    <w:rsid w:val="00767A43"/>
    <w:rsid w:val="00767B20"/>
    <w:rsid w:val="00767BE3"/>
    <w:rsid w:val="00767DC9"/>
    <w:rsid w:val="00767F7D"/>
    <w:rsid w:val="007701CB"/>
    <w:rsid w:val="007707D4"/>
    <w:rsid w:val="0077083B"/>
    <w:rsid w:val="00770AC0"/>
    <w:rsid w:val="00770CE6"/>
    <w:rsid w:val="00770D44"/>
    <w:rsid w:val="00770F00"/>
    <w:rsid w:val="00770F1D"/>
    <w:rsid w:val="007710BC"/>
    <w:rsid w:val="007710E2"/>
    <w:rsid w:val="00771241"/>
    <w:rsid w:val="007717EC"/>
    <w:rsid w:val="007718F5"/>
    <w:rsid w:val="00771A83"/>
    <w:rsid w:val="00771C52"/>
    <w:rsid w:val="00771E8C"/>
    <w:rsid w:val="0077202D"/>
    <w:rsid w:val="00772284"/>
    <w:rsid w:val="00772304"/>
    <w:rsid w:val="00772557"/>
    <w:rsid w:val="00772653"/>
    <w:rsid w:val="00772971"/>
    <w:rsid w:val="007729A2"/>
    <w:rsid w:val="00772A8D"/>
    <w:rsid w:val="00772A9B"/>
    <w:rsid w:val="00772CFD"/>
    <w:rsid w:val="00772F3A"/>
    <w:rsid w:val="00772F5E"/>
    <w:rsid w:val="007730A7"/>
    <w:rsid w:val="007732CE"/>
    <w:rsid w:val="00773387"/>
    <w:rsid w:val="007735F2"/>
    <w:rsid w:val="00773638"/>
    <w:rsid w:val="0077387E"/>
    <w:rsid w:val="0077387F"/>
    <w:rsid w:val="00773A1C"/>
    <w:rsid w:val="00773BDB"/>
    <w:rsid w:val="00773D78"/>
    <w:rsid w:val="00774149"/>
    <w:rsid w:val="0077422D"/>
    <w:rsid w:val="007744CE"/>
    <w:rsid w:val="00774551"/>
    <w:rsid w:val="00774B2D"/>
    <w:rsid w:val="00774EA1"/>
    <w:rsid w:val="0077513F"/>
    <w:rsid w:val="007751F8"/>
    <w:rsid w:val="007755D9"/>
    <w:rsid w:val="007755F2"/>
    <w:rsid w:val="00775891"/>
    <w:rsid w:val="007758CB"/>
    <w:rsid w:val="00775A52"/>
    <w:rsid w:val="00775A6D"/>
    <w:rsid w:val="00775BF5"/>
    <w:rsid w:val="00775D21"/>
    <w:rsid w:val="00775F73"/>
    <w:rsid w:val="00776070"/>
    <w:rsid w:val="0077616B"/>
    <w:rsid w:val="007763FB"/>
    <w:rsid w:val="00776630"/>
    <w:rsid w:val="00776755"/>
    <w:rsid w:val="00776795"/>
    <w:rsid w:val="007767DA"/>
    <w:rsid w:val="007768D6"/>
    <w:rsid w:val="0077693D"/>
    <w:rsid w:val="00776971"/>
    <w:rsid w:val="007776EC"/>
    <w:rsid w:val="00777A63"/>
    <w:rsid w:val="00777A71"/>
    <w:rsid w:val="00777C09"/>
    <w:rsid w:val="00777C2C"/>
    <w:rsid w:val="00777DF9"/>
    <w:rsid w:val="00780005"/>
    <w:rsid w:val="00780403"/>
    <w:rsid w:val="00780414"/>
    <w:rsid w:val="0078069C"/>
    <w:rsid w:val="00780A80"/>
    <w:rsid w:val="00780AA2"/>
    <w:rsid w:val="00780AA8"/>
    <w:rsid w:val="00780DFB"/>
    <w:rsid w:val="00780F75"/>
    <w:rsid w:val="00780FCD"/>
    <w:rsid w:val="00781105"/>
    <w:rsid w:val="007812F7"/>
    <w:rsid w:val="0078132B"/>
    <w:rsid w:val="007813D4"/>
    <w:rsid w:val="0078147D"/>
    <w:rsid w:val="0078159C"/>
    <w:rsid w:val="007816C2"/>
    <w:rsid w:val="007816F7"/>
    <w:rsid w:val="0078177E"/>
    <w:rsid w:val="007819B8"/>
    <w:rsid w:val="00781AC5"/>
    <w:rsid w:val="00781ADA"/>
    <w:rsid w:val="00781C0D"/>
    <w:rsid w:val="00781C13"/>
    <w:rsid w:val="00781C4B"/>
    <w:rsid w:val="00781D5B"/>
    <w:rsid w:val="00781E79"/>
    <w:rsid w:val="00781F1F"/>
    <w:rsid w:val="00781F71"/>
    <w:rsid w:val="00782054"/>
    <w:rsid w:val="00782557"/>
    <w:rsid w:val="0078265C"/>
    <w:rsid w:val="007826DC"/>
    <w:rsid w:val="0078270C"/>
    <w:rsid w:val="00782BA5"/>
    <w:rsid w:val="00782BA7"/>
    <w:rsid w:val="00782D3A"/>
    <w:rsid w:val="00782DD7"/>
    <w:rsid w:val="00782E5E"/>
    <w:rsid w:val="00782FBE"/>
    <w:rsid w:val="0078304C"/>
    <w:rsid w:val="0078326F"/>
    <w:rsid w:val="0078330E"/>
    <w:rsid w:val="007833E7"/>
    <w:rsid w:val="00783673"/>
    <w:rsid w:val="007836FF"/>
    <w:rsid w:val="007837EA"/>
    <w:rsid w:val="00783A1C"/>
    <w:rsid w:val="00784045"/>
    <w:rsid w:val="007841E0"/>
    <w:rsid w:val="007841F6"/>
    <w:rsid w:val="0078464C"/>
    <w:rsid w:val="00784781"/>
    <w:rsid w:val="007849A7"/>
    <w:rsid w:val="00784AB3"/>
    <w:rsid w:val="00784ACD"/>
    <w:rsid w:val="00784ACE"/>
    <w:rsid w:val="00784B91"/>
    <w:rsid w:val="007853C1"/>
    <w:rsid w:val="00785490"/>
    <w:rsid w:val="007854D0"/>
    <w:rsid w:val="007854EE"/>
    <w:rsid w:val="0078582D"/>
    <w:rsid w:val="00785912"/>
    <w:rsid w:val="00785E16"/>
    <w:rsid w:val="007860DD"/>
    <w:rsid w:val="007862A5"/>
    <w:rsid w:val="007863E0"/>
    <w:rsid w:val="00786794"/>
    <w:rsid w:val="007867FB"/>
    <w:rsid w:val="00786A4D"/>
    <w:rsid w:val="00786D28"/>
    <w:rsid w:val="00786EDF"/>
    <w:rsid w:val="00786FCA"/>
    <w:rsid w:val="007870B0"/>
    <w:rsid w:val="007870BC"/>
    <w:rsid w:val="0078718A"/>
    <w:rsid w:val="00787276"/>
    <w:rsid w:val="00787284"/>
    <w:rsid w:val="00787436"/>
    <w:rsid w:val="007874BD"/>
    <w:rsid w:val="0078751C"/>
    <w:rsid w:val="007877B7"/>
    <w:rsid w:val="00787D0B"/>
    <w:rsid w:val="00787DF0"/>
    <w:rsid w:val="00787F20"/>
    <w:rsid w:val="00787F23"/>
    <w:rsid w:val="007902B4"/>
    <w:rsid w:val="007904EE"/>
    <w:rsid w:val="00790807"/>
    <w:rsid w:val="0079097A"/>
    <w:rsid w:val="00790AD1"/>
    <w:rsid w:val="00790E11"/>
    <w:rsid w:val="00790ED7"/>
    <w:rsid w:val="00790F53"/>
    <w:rsid w:val="00791200"/>
    <w:rsid w:val="00791256"/>
    <w:rsid w:val="007912B9"/>
    <w:rsid w:val="007912D5"/>
    <w:rsid w:val="00791445"/>
    <w:rsid w:val="007914D2"/>
    <w:rsid w:val="007915B8"/>
    <w:rsid w:val="00791891"/>
    <w:rsid w:val="007919B6"/>
    <w:rsid w:val="00791A7E"/>
    <w:rsid w:val="00791AB6"/>
    <w:rsid w:val="00791C6D"/>
    <w:rsid w:val="00791E8B"/>
    <w:rsid w:val="007924FD"/>
    <w:rsid w:val="007925EA"/>
    <w:rsid w:val="00792640"/>
    <w:rsid w:val="007928B2"/>
    <w:rsid w:val="007928C1"/>
    <w:rsid w:val="0079290A"/>
    <w:rsid w:val="007929D8"/>
    <w:rsid w:val="00792A87"/>
    <w:rsid w:val="00792D18"/>
    <w:rsid w:val="00792EAE"/>
    <w:rsid w:val="00792F76"/>
    <w:rsid w:val="0079300A"/>
    <w:rsid w:val="007932A1"/>
    <w:rsid w:val="007932B1"/>
    <w:rsid w:val="007933B8"/>
    <w:rsid w:val="00793415"/>
    <w:rsid w:val="007939CD"/>
    <w:rsid w:val="00793AED"/>
    <w:rsid w:val="00793BAF"/>
    <w:rsid w:val="00793CD8"/>
    <w:rsid w:val="00793FB1"/>
    <w:rsid w:val="00794024"/>
    <w:rsid w:val="007940AE"/>
    <w:rsid w:val="007940C0"/>
    <w:rsid w:val="007941A8"/>
    <w:rsid w:val="00794552"/>
    <w:rsid w:val="007947B5"/>
    <w:rsid w:val="007947FD"/>
    <w:rsid w:val="00794FAC"/>
    <w:rsid w:val="007950E3"/>
    <w:rsid w:val="00795233"/>
    <w:rsid w:val="00795591"/>
    <w:rsid w:val="007957C2"/>
    <w:rsid w:val="007958D3"/>
    <w:rsid w:val="00795933"/>
    <w:rsid w:val="007959A3"/>
    <w:rsid w:val="007959D1"/>
    <w:rsid w:val="00795C4F"/>
    <w:rsid w:val="00795C92"/>
    <w:rsid w:val="00795E3F"/>
    <w:rsid w:val="00796231"/>
    <w:rsid w:val="007962F6"/>
    <w:rsid w:val="00796324"/>
    <w:rsid w:val="0079636E"/>
    <w:rsid w:val="007965EE"/>
    <w:rsid w:val="00796A08"/>
    <w:rsid w:val="00796B4E"/>
    <w:rsid w:val="00797062"/>
    <w:rsid w:val="0079711D"/>
    <w:rsid w:val="007971BB"/>
    <w:rsid w:val="007978E4"/>
    <w:rsid w:val="007979EC"/>
    <w:rsid w:val="00797DA3"/>
    <w:rsid w:val="00797E36"/>
    <w:rsid w:val="00797ECC"/>
    <w:rsid w:val="007A029B"/>
    <w:rsid w:val="007A02E8"/>
    <w:rsid w:val="007A0CA1"/>
    <w:rsid w:val="007A0CA5"/>
    <w:rsid w:val="007A0CBC"/>
    <w:rsid w:val="007A0F6A"/>
    <w:rsid w:val="007A0FFE"/>
    <w:rsid w:val="007A1156"/>
    <w:rsid w:val="007A122B"/>
    <w:rsid w:val="007A13D8"/>
    <w:rsid w:val="007A19E0"/>
    <w:rsid w:val="007A1A05"/>
    <w:rsid w:val="007A1BF0"/>
    <w:rsid w:val="007A1CB3"/>
    <w:rsid w:val="007A1D5C"/>
    <w:rsid w:val="007A228E"/>
    <w:rsid w:val="007A22C5"/>
    <w:rsid w:val="007A245E"/>
    <w:rsid w:val="007A246B"/>
    <w:rsid w:val="007A29EE"/>
    <w:rsid w:val="007A2A8F"/>
    <w:rsid w:val="007A2B10"/>
    <w:rsid w:val="007A2CD2"/>
    <w:rsid w:val="007A2D60"/>
    <w:rsid w:val="007A2DB8"/>
    <w:rsid w:val="007A2DE3"/>
    <w:rsid w:val="007A2EE4"/>
    <w:rsid w:val="007A2FE3"/>
    <w:rsid w:val="007A306F"/>
    <w:rsid w:val="007A3165"/>
    <w:rsid w:val="007A34D9"/>
    <w:rsid w:val="007A3578"/>
    <w:rsid w:val="007A37F4"/>
    <w:rsid w:val="007A3B74"/>
    <w:rsid w:val="007A3B93"/>
    <w:rsid w:val="007A3C66"/>
    <w:rsid w:val="007A3F2B"/>
    <w:rsid w:val="007A4275"/>
    <w:rsid w:val="007A42AA"/>
    <w:rsid w:val="007A43A6"/>
    <w:rsid w:val="007A43AF"/>
    <w:rsid w:val="007A465F"/>
    <w:rsid w:val="007A4696"/>
    <w:rsid w:val="007A4822"/>
    <w:rsid w:val="007A4870"/>
    <w:rsid w:val="007A4915"/>
    <w:rsid w:val="007A4A4C"/>
    <w:rsid w:val="007A4A89"/>
    <w:rsid w:val="007A4A8B"/>
    <w:rsid w:val="007A4B87"/>
    <w:rsid w:val="007A4CB4"/>
    <w:rsid w:val="007A4E70"/>
    <w:rsid w:val="007A5212"/>
    <w:rsid w:val="007A52C7"/>
    <w:rsid w:val="007A54C9"/>
    <w:rsid w:val="007A54DD"/>
    <w:rsid w:val="007A5539"/>
    <w:rsid w:val="007A5542"/>
    <w:rsid w:val="007A5894"/>
    <w:rsid w:val="007A58A6"/>
    <w:rsid w:val="007A5924"/>
    <w:rsid w:val="007A5A0B"/>
    <w:rsid w:val="007A5A2E"/>
    <w:rsid w:val="007A5E36"/>
    <w:rsid w:val="007A5FD9"/>
    <w:rsid w:val="007A606B"/>
    <w:rsid w:val="007A6158"/>
    <w:rsid w:val="007A6186"/>
    <w:rsid w:val="007A656A"/>
    <w:rsid w:val="007A65AB"/>
    <w:rsid w:val="007A66FA"/>
    <w:rsid w:val="007A6781"/>
    <w:rsid w:val="007A68AD"/>
    <w:rsid w:val="007A68FC"/>
    <w:rsid w:val="007A6AF2"/>
    <w:rsid w:val="007A6D39"/>
    <w:rsid w:val="007A7526"/>
    <w:rsid w:val="007A793F"/>
    <w:rsid w:val="007A7ABD"/>
    <w:rsid w:val="007A7D13"/>
    <w:rsid w:val="007A7D53"/>
    <w:rsid w:val="007A7EEB"/>
    <w:rsid w:val="007A7F5A"/>
    <w:rsid w:val="007A7FFB"/>
    <w:rsid w:val="007B0016"/>
    <w:rsid w:val="007B009E"/>
    <w:rsid w:val="007B0141"/>
    <w:rsid w:val="007B021F"/>
    <w:rsid w:val="007B0337"/>
    <w:rsid w:val="007B0433"/>
    <w:rsid w:val="007B050F"/>
    <w:rsid w:val="007B05F7"/>
    <w:rsid w:val="007B0BE9"/>
    <w:rsid w:val="007B0C13"/>
    <w:rsid w:val="007B1018"/>
    <w:rsid w:val="007B1109"/>
    <w:rsid w:val="007B1139"/>
    <w:rsid w:val="007B1209"/>
    <w:rsid w:val="007B124C"/>
    <w:rsid w:val="007B12BF"/>
    <w:rsid w:val="007B1390"/>
    <w:rsid w:val="007B1394"/>
    <w:rsid w:val="007B1406"/>
    <w:rsid w:val="007B14CD"/>
    <w:rsid w:val="007B1638"/>
    <w:rsid w:val="007B169B"/>
    <w:rsid w:val="007B1806"/>
    <w:rsid w:val="007B1842"/>
    <w:rsid w:val="007B196C"/>
    <w:rsid w:val="007B1A79"/>
    <w:rsid w:val="007B1AC9"/>
    <w:rsid w:val="007B1E38"/>
    <w:rsid w:val="007B1F70"/>
    <w:rsid w:val="007B20D7"/>
    <w:rsid w:val="007B2359"/>
    <w:rsid w:val="007B238D"/>
    <w:rsid w:val="007B23B9"/>
    <w:rsid w:val="007B248C"/>
    <w:rsid w:val="007B249B"/>
    <w:rsid w:val="007B2565"/>
    <w:rsid w:val="007B272D"/>
    <w:rsid w:val="007B2AF6"/>
    <w:rsid w:val="007B2BDF"/>
    <w:rsid w:val="007B2CF1"/>
    <w:rsid w:val="007B2D92"/>
    <w:rsid w:val="007B2E49"/>
    <w:rsid w:val="007B2F5F"/>
    <w:rsid w:val="007B2FA4"/>
    <w:rsid w:val="007B30A0"/>
    <w:rsid w:val="007B3139"/>
    <w:rsid w:val="007B32D2"/>
    <w:rsid w:val="007B32D7"/>
    <w:rsid w:val="007B354E"/>
    <w:rsid w:val="007B381C"/>
    <w:rsid w:val="007B39EF"/>
    <w:rsid w:val="007B3A65"/>
    <w:rsid w:val="007B3D2D"/>
    <w:rsid w:val="007B3D6D"/>
    <w:rsid w:val="007B3D72"/>
    <w:rsid w:val="007B3E65"/>
    <w:rsid w:val="007B3E93"/>
    <w:rsid w:val="007B4121"/>
    <w:rsid w:val="007B46F3"/>
    <w:rsid w:val="007B4983"/>
    <w:rsid w:val="007B49D2"/>
    <w:rsid w:val="007B4CF9"/>
    <w:rsid w:val="007B4D46"/>
    <w:rsid w:val="007B4F70"/>
    <w:rsid w:val="007B50AE"/>
    <w:rsid w:val="007B50B6"/>
    <w:rsid w:val="007B50B9"/>
    <w:rsid w:val="007B50BD"/>
    <w:rsid w:val="007B51C8"/>
    <w:rsid w:val="007B51DF"/>
    <w:rsid w:val="007B532F"/>
    <w:rsid w:val="007B5479"/>
    <w:rsid w:val="007B552A"/>
    <w:rsid w:val="007B55B3"/>
    <w:rsid w:val="007B56C1"/>
    <w:rsid w:val="007B5851"/>
    <w:rsid w:val="007B5CFC"/>
    <w:rsid w:val="007B5D22"/>
    <w:rsid w:val="007B6051"/>
    <w:rsid w:val="007B6058"/>
    <w:rsid w:val="007B625C"/>
    <w:rsid w:val="007B657D"/>
    <w:rsid w:val="007B666E"/>
    <w:rsid w:val="007B681F"/>
    <w:rsid w:val="007B6914"/>
    <w:rsid w:val="007B694F"/>
    <w:rsid w:val="007B696B"/>
    <w:rsid w:val="007B6971"/>
    <w:rsid w:val="007B69D3"/>
    <w:rsid w:val="007B6E40"/>
    <w:rsid w:val="007B703B"/>
    <w:rsid w:val="007B7114"/>
    <w:rsid w:val="007B726E"/>
    <w:rsid w:val="007B730D"/>
    <w:rsid w:val="007B738D"/>
    <w:rsid w:val="007B7623"/>
    <w:rsid w:val="007B771C"/>
    <w:rsid w:val="007B7760"/>
    <w:rsid w:val="007B7872"/>
    <w:rsid w:val="007B796F"/>
    <w:rsid w:val="007C00BD"/>
    <w:rsid w:val="007C00F2"/>
    <w:rsid w:val="007C03CE"/>
    <w:rsid w:val="007C05DD"/>
    <w:rsid w:val="007C0745"/>
    <w:rsid w:val="007C0B2E"/>
    <w:rsid w:val="007C0E50"/>
    <w:rsid w:val="007C10CC"/>
    <w:rsid w:val="007C11F7"/>
    <w:rsid w:val="007C1340"/>
    <w:rsid w:val="007C13A8"/>
    <w:rsid w:val="007C154C"/>
    <w:rsid w:val="007C158F"/>
    <w:rsid w:val="007C1597"/>
    <w:rsid w:val="007C171C"/>
    <w:rsid w:val="007C172C"/>
    <w:rsid w:val="007C187E"/>
    <w:rsid w:val="007C1B67"/>
    <w:rsid w:val="007C1CAE"/>
    <w:rsid w:val="007C1E30"/>
    <w:rsid w:val="007C1F8F"/>
    <w:rsid w:val="007C2005"/>
    <w:rsid w:val="007C20D1"/>
    <w:rsid w:val="007C21EC"/>
    <w:rsid w:val="007C2213"/>
    <w:rsid w:val="007C22A6"/>
    <w:rsid w:val="007C24F0"/>
    <w:rsid w:val="007C2543"/>
    <w:rsid w:val="007C2544"/>
    <w:rsid w:val="007C2780"/>
    <w:rsid w:val="007C28AD"/>
    <w:rsid w:val="007C2A6D"/>
    <w:rsid w:val="007C2CF6"/>
    <w:rsid w:val="007C2D2F"/>
    <w:rsid w:val="007C2DAB"/>
    <w:rsid w:val="007C2DF0"/>
    <w:rsid w:val="007C319E"/>
    <w:rsid w:val="007C3215"/>
    <w:rsid w:val="007C33EA"/>
    <w:rsid w:val="007C3470"/>
    <w:rsid w:val="007C3683"/>
    <w:rsid w:val="007C36DC"/>
    <w:rsid w:val="007C37EE"/>
    <w:rsid w:val="007C3D18"/>
    <w:rsid w:val="007C3D4B"/>
    <w:rsid w:val="007C3F36"/>
    <w:rsid w:val="007C4046"/>
    <w:rsid w:val="007C422A"/>
    <w:rsid w:val="007C43C0"/>
    <w:rsid w:val="007C446A"/>
    <w:rsid w:val="007C46C5"/>
    <w:rsid w:val="007C4715"/>
    <w:rsid w:val="007C489F"/>
    <w:rsid w:val="007C48DC"/>
    <w:rsid w:val="007C4A11"/>
    <w:rsid w:val="007C4B9A"/>
    <w:rsid w:val="007C4C6F"/>
    <w:rsid w:val="007C4F1F"/>
    <w:rsid w:val="007C511F"/>
    <w:rsid w:val="007C516A"/>
    <w:rsid w:val="007C522E"/>
    <w:rsid w:val="007C536B"/>
    <w:rsid w:val="007C54F2"/>
    <w:rsid w:val="007C54FF"/>
    <w:rsid w:val="007C550F"/>
    <w:rsid w:val="007C5624"/>
    <w:rsid w:val="007C56D7"/>
    <w:rsid w:val="007C58B0"/>
    <w:rsid w:val="007C595C"/>
    <w:rsid w:val="007C5FAE"/>
    <w:rsid w:val="007C6095"/>
    <w:rsid w:val="007C60BF"/>
    <w:rsid w:val="007C617E"/>
    <w:rsid w:val="007C64DE"/>
    <w:rsid w:val="007C66E6"/>
    <w:rsid w:val="007C676E"/>
    <w:rsid w:val="007C6A07"/>
    <w:rsid w:val="007C6B2B"/>
    <w:rsid w:val="007C6D58"/>
    <w:rsid w:val="007C6E2E"/>
    <w:rsid w:val="007C6E6C"/>
    <w:rsid w:val="007C70B7"/>
    <w:rsid w:val="007C70D1"/>
    <w:rsid w:val="007C71C2"/>
    <w:rsid w:val="007C729B"/>
    <w:rsid w:val="007C74DE"/>
    <w:rsid w:val="007C75A1"/>
    <w:rsid w:val="007C761F"/>
    <w:rsid w:val="007C779B"/>
    <w:rsid w:val="007C77A5"/>
    <w:rsid w:val="007C783E"/>
    <w:rsid w:val="007C785E"/>
    <w:rsid w:val="007C790D"/>
    <w:rsid w:val="007C7993"/>
    <w:rsid w:val="007C7A80"/>
    <w:rsid w:val="007C7C43"/>
    <w:rsid w:val="007C7D70"/>
    <w:rsid w:val="007C7DD9"/>
    <w:rsid w:val="007D00A2"/>
    <w:rsid w:val="007D02F2"/>
    <w:rsid w:val="007D0479"/>
    <w:rsid w:val="007D04E5"/>
    <w:rsid w:val="007D04EB"/>
    <w:rsid w:val="007D0B22"/>
    <w:rsid w:val="007D0FB4"/>
    <w:rsid w:val="007D1000"/>
    <w:rsid w:val="007D10EA"/>
    <w:rsid w:val="007D1172"/>
    <w:rsid w:val="007D1239"/>
    <w:rsid w:val="007D129B"/>
    <w:rsid w:val="007D13A8"/>
    <w:rsid w:val="007D1488"/>
    <w:rsid w:val="007D162A"/>
    <w:rsid w:val="007D1769"/>
    <w:rsid w:val="007D1788"/>
    <w:rsid w:val="007D1899"/>
    <w:rsid w:val="007D1AC2"/>
    <w:rsid w:val="007D1AD5"/>
    <w:rsid w:val="007D1BAC"/>
    <w:rsid w:val="007D1C10"/>
    <w:rsid w:val="007D1C7C"/>
    <w:rsid w:val="007D1C86"/>
    <w:rsid w:val="007D1D7A"/>
    <w:rsid w:val="007D1E8E"/>
    <w:rsid w:val="007D1E9F"/>
    <w:rsid w:val="007D21C5"/>
    <w:rsid w:val="007D22F5"/>
    <w:rsid w:val="007D2873"/>
    <w:rsid w:val="007D2B08"/>
    <w:rsid w:val="007D2BFA"/>
    <w:rsid w:val="007D2C48"/>
    <w:rsid w:val="007D2CA7"/>
    <w:rsid w:val="007D2E52"/>
    <w:rsid w:val="007D2F11"/>
    <w:rsid w:val="007D3378"/>
    <w:rsid w:val="007D3486"/>
    <w:rsid w:val="007D34C2"/>
    <w:rsid w:val="007D3561"/>
    <w:rsid w:val="007D3698"/>
    <w:rsid w:val="007D36BB"/>
    <w:rsid w:val="007D38AE"/>
    <w:rsid w:val="007D3B64"/>
    <w:rsid w:val="007D3D3E"/>
    <w:rsid w:val="007D3FF1"/>
    <w:rsid w:val="007D4121"/>
    <w:rsid w:val="007D449D"/>
    <w:rsid w:val="007D4AB8"/>
    <w:rsid w:val="007D4ADA"/>
    <w:rsid w:val="007D4BCC"/>
    <w:rsid w:val="007D4C6E"/>
    <w:rsid w:val="007D4E51"/>
    <w:rsid w:val="007D4E56"/>
    <w:rsid w:val="007D4EC0"/>
    <w:rsid w:val="007D4F46"/>
    <w:rsid w:val="007D5008"/>
    <w:rsid w:val="007D5230"/>
    <w:rsid w:val="007D546D"/>
    <w:rsid w:val="007D56BD"/>
    <w:rsid w:val="007D56FC"/>
    <w:rsid w:val="007D57D2"/>
    <w:rsid w:val="007D5843"/>
    <w:rsid w:val="007D5901"/>
    <w:rsid w:val="007D5B17"/>
    <w:rsid w:val="007D5B3F"/>
    <w:rsid w:val="007D5C80"/>
    <w:rsid w:val="007D5D9A"/>
    <w:rsid w:val="007D5EF2"/>
    <w:rsid w:val="007D5FCC"/>
    <w:rsid w:val="007D6170"/>
    <w:rsid w:val="007D61F4"/>
    <w:rsid w:val="007D63D1"/>
    <w:rsid w:val="007D63E4"/>
    <w:rsid w:val="007D6714"/>
    <w:rsid w:val="007D6A29"/>
    <w:rsid w:val="007D6B20"/>
    <w:rsid w:val="007D6C1F"/>
    <w:rsid w:val="007D6FD6"/>
    <w:rsid w:val="007D708D"/>
    <w:rsid w:val="007D70B2"/>
    <w:rsid w:val="007D716F"/>
    <w:rsid w:val="007D7526"/>
    <w:rsid w:val="007D79A1"/>
    <w:rsid w:val="007D7A96"/>
    <w:rsid w:val="007D7D89"/>
    <w:rsid w:val="007D7F64"/>
    <w:rsid w:val="007E0108"/>
    <w:rsid w:val="007E0120"/>
    <w:rsid w:val="007E026B"/>
    <w:rsid w:val="007E0589"/>
    <w:rsid w:val="007E05AC"/>
    <w:rsid w:val="007E07A4"/>
    <w:rsid w:val="007E0831"/>
    <w:rsid w:val="007E09AA"/>
    <w:rsid w:val="007E0CDC"/>
    <w:rsid w:val="007E0D63"/>
    <w:rsid w:val="007E0D87"/>
    <w:rsid w:val="007E0FF8"/>
    <w:rsid w:val="007E100F"/>
    <w:rsid w:val="007E1183"/>
    <w:rsid w:val="007E1315"/>
    <w:rsid w:val="007E171A"/>
    <w:rsid w:val="007E1CFF"/>
    <w:rsid w:val="007E2242"/>
    <w:rsid w:val="007E224A"/>
    <w:rsid w:val="007E259A"/>
    <w:rsid w:val="007E27CE"/>
    <w:rsid w:val="007E2803"/>
    <w:rsid w:val="007E29A9"/>
    <w:rsid w:val="007E2EC0"/>
    <w:rsid w:val="007E2FDD"/>
    <w:rsid w:val="007E3084"/>
    <w:rsid w:val="007E37FA"/>
    <w:rsid w:val="007E3A93"/>
    <w:rsid w:val="007E4068"/>
    <w:rsid w:val="007E40F0"/>
    <w:rsid w:val="007E4167"/>
    <w:rsid w:val="007E4352"/>
    <w:rsid w:val="007E4396"/>
    <w:rsid w:val="007E4399"/>
    <w:rsid w:val="007E4458"/>
    <w:rsid w:val="007E4573"/>
    <w:rsid w:val="007E4610"/>
    <w:rsid w:val="007E46EC"/>
    <w:rsid w:val="007E4715"/>
    <w:rsid w:val="007E4781"/>
    <w:rsid w:val="007E48C1"/>
    <w:rsid w:val="007E4A06"/>
    <w:rsid w:val="007E4B5D"/>
    <w:rsid w:val="007E4B72"/>
    <w:rsid w:val="007E4BAB"/>
    <w:rsid w:val="007E4D86"/>
    <w:rsid w:val="007E4DAD"/>
    <w:rsid w:val="007E4DC9"/>
    <w:rsid w:val="007E4DCF"/>
    <w:rsid w:val="007E505B"/>
    <w:rsid w:val="007E5250"/>
    <w:rsid w:val="007E5459"/>
    <w:rsid w:val="007E5484"/>
    <w:rsid w:val="007E5A23"/>
    <w:rsid w:val="007E5B54"/>
    <w:rsid w:val="007E5CA8"/>
    <w:rsid w:val="007E5CB6"/>
    <w:rsid w:val="007E5E3E"/>
    <w:rsid w:val="007E6070"/>
    <w:rsid w:val="007E60F4"/>
    <w:rsid w:val="007E61AF"/>
    <w:rsid w:val="007E6447"/>
    <w:rsid w:val="007E678A"/>
    <w:rsid w:val="007E67FA"/>
    <w:rsid w:val="007E6A6F"/>
    <w:rsid w:val="007E6CD6"/>
    <w:rsid w:val="007E6DC0"/>
    <w:rsid w:val="007E6E54"/>
    <w:rsid w:val="007E6EBC"/>
    <w:rsid w:val="007E6EE1"/>
    <w:rsid w:val="007E7091"/>
    <w:rsid w:val="007E7105"/>
    <w:rsid w:val="007E7154"/>
    <w:rsid w:val="007E750B"/>
    <w:rsid w:val="007E75D9"/>
    <w:rsid w:val="007E78EB"/>
    <w:rsid w:val="007E7A4A"/>
    <w:rsid w:val="007E7AFD"/>
    <w:rsid w:val="007E7B24"/>
    <w:rsid w:val="007E7B53"/>
    <w:rsid w:val="007E7C7B"/>
    <w:rsid w:val="007E7FB3"/>
    <w:rsid w:val="007F00A3"/>
    <w:rsid w:val="007F023F"/>
    <w:rsid w:val="007F045B"/>
    <w:rsid w:val="007F04FB"/>
    <w:rsid w:val="007F0516"/>
    <w:rsid w:val="007F0535"/>
    <w:rsid w:val="007F0727"/>
    <w:rsid w:val="007F07F5"/>
    <w:rsid w:val="007F086C"/>
    <w:rsid w:val="007F08F5"/>
    <w:rsid w:val="007F0ADD"/>
    <w:rsid w:val="007F0B32"/>
    <w:rsid w:val="007F0BCE"/>
    <w:rsid w:val="007F0D2D"/>
    <w:rsid w:val="007F0DC9"/>
    <w:rsid w:val="007F0EBD"/>
    <w:rsid w:val="007F0F60"/>
    <w:rsid w:val="007F1411"/>
    <w:rsid w:val="007F1517"/>
    <w:rsid w:val="007F152F"/>
    <w:rsid w:val="007F1A3C"/>
    <w:rsid w:val="007F228E"/>
    <w:rsid w:val="007F2324"/>
    <w:rsid w:val="007F233E"/>
    <w:rsid w:val="007F2711"/>
    <w:rsid w:val="007F27A3"/>
    <w:rsid w:val="007F2879"/>
    <w:rsid w:val="007F2A38"/>
    <w:rsid w:val="007F2B0B"/>
    <w:rsid w:val="007F2B5B"/>
    <w:rsid w:val="007F2BAD"/>
    <w:rsid w:val="007F2C13"/>
    <w:rsid w:val="007F2D88"/>
    <w:rsid w:val="007F2EAC"/>
    <w:rsid w:val="007F2ED1"/>
    <w:rsid w:val="007F3052"/>
    <w:rsid w:val="007F3069"/>
    <w:rsid w:val="007F375E"/>
    <w:rsid w:val="007F377D"/>
    <w:rsid w:val="007F37E2"/>
    <w:rsid w:val="007F38AD"/>
    <w:rsid w:val="007F3B32"/>
    <w:rsid w:val="007F3D62"/>
    <w:rsid w:val="007F3E4C"/>
    <w:rsid w:val="007F3EDD"/>
    <w:rsid w:val="007F4272"/>
    <w:rsid w:val="007F4298"/>
    <w:rsid w:val="007F437A"/>
    <w:rsid w:val="007F45A8"/>
    <w:rsid w:val="007F473B"/>
    <w:rsid w:val="007F47C4"/>
    <w:rsid w:val="007F4B09"/>
    <w:rsid w:val="007F4D70"/>
    <w:rsid w:val="007F4FB5"/>
    <w:rsid w:val="007F4FB6"/>
    <w:rsid w:val="007F4FE7"/>
    <w:rsid w:val="007F5202"/>
    <w:rsid w:val="007F530B"/>
    <w:rsid w:val="007F5A91"/>
    <w:rsid w:val="007F5BF2"/>
    <w:rsid w:val="007F5D82"/>
    <w:rsid w:val="007F5F92"/>
    <w:rsid w:val="007F61C1"/>
    <w:rsid w:val="007F61DC"/>
    <w:rsid w:val="007F65A5"/>
    <w:rsid w:val="007F665F"/>
    <w:rsid w:val="007F667A"/>
    <w:rsid w:val="007F6962"/>
    <w:rsid w:val="007F6D39"/>
    <w:rsid w:val="007F6D5C"/>
    <w:rsid w:val="007F6D6D"/>
    <w:rsid w:val="007F6DB6"/>
    <w:rsid w:val="007F7293"/>
    <w:rsid w:val="007F75C7"/>
    <w:rsid w:val="007F7610"/>
    <w:rsid w:val="007F765F"/>
    <w:rsid w:val="007F77F1"/>
    <w:rsid w:val="007F7828"/>
    <w:rsid w:val="007F791C"/>
    <w:rsid w:val="007F7A57"/>
    <w:rsid w:val="007F7B2C"/>
    <w:rsid w:val="007F7D40"/>
    <w:rsid w:val="007F7D4C"/>
    <w:rsid w:val="007F7E42"/>
    <w:rsid w:val="00800198"/>
    <w:rsid w:val="00800734"/>
    <w:rsid w:val="008009A3"/>
    <w:rsid w:val="00800B81"/>
    <w:rsid w:val="00800D98"/>
    <w:rsid w:val="00800E24"/>
    <w:rsid w:val="00800E59"/>
    <w:rsid w:val="00801029"/>
    <w:rsid w:val="00801714"/>
    <w:rsid w:val="00801885"/>
    <w:rsid w:val="008018C7"/>
    <w:rsid w:val="0080194C"/>
    <w:rsid w:val="00801B30"/>
    <w:rsid w:val="00801B9C"/>
    <w:rsid w:val="00801D25"/>
    <w:rsid w:val="00801D3C"/>
    <w:rsid w:val="00801E40"/>
    <w:rsid w:val="00801E60"/>
    <w:rsid w:val="00801ED8"/>
    <w:rsid w:val="00802421"/>
    <w:rsid w:val="00802468"/>
    <w:rsid w:val="008025FC"/>
    <w:rsid w:val="0080279E"/>
    <w:rsid w:val="008027ED"/>
    <w:rsid w:val="00803007"/>
    <w:rsid w:val="008032A7"/>
    <w:rsid w:val="00803597"/>
    <w:rsid w:val="00803BFF"/>
    <w:rsid w:val="00803D33"/>
    <w:rsid w:val="00803D45"/>
    <w:rsid w:val="00803DB9"/>
    <w:rsid w:val="00803DEA"/>
    <w:rsid w:val="00803FAE"/>
    <w:rsid w:val="00804062"/>
    <w:rsid w:val="008043D6"/>
    <w:rsid w:val="008046D9"/>
    <w:rsid w:val="008047AF"/>
    <w:rsid w:val="00804A6C"/>
    <w:rsid w:val="00804CEC"/>
    <w:rsid w:val="00804D1D"/>
    <w:rsid w:val="00804D71"/>
    <w:rsid w:val="00804F23"/>
    <w:rsid w:val="0080500A"/>
    <w:rsid w:val="0080527D"/>
    <w:rsid w:val="0080527F"/>
    <w:rsid w:val="008053E8"/>
    <w:rsid w:val="00805420"/>
    <w:rsid w:val="0080545F"/>
    <w:rsid w:val="008055D8"/>
    <w:rsid w:val="00805720"/>
    <w:rsid w:val="008057D0"/>
    <w:rsid w:val="008057E4"/>
    <w:rsid w:val="00805900"/>
    <w:rsid w:val="00805A44"/>
    <w:rsid w:val="00805AB5"/>
    <w:rsid w:val="00805EC3"/>
    <w:rsid w:val="00805FC1"/>
    <w:rsid w:val="0080605F"/>
    <w:rsid w:val="00806135"/>
    <w:rsid w:val="00806338"/>
    <w:rsid w:val="00806723"/>
    <w:rsid w:val="0080676A"/>
    <w:rsid w:val="00806943"/>
    <w:rsid w:val="00806C46"/>
    <w:rsid w:val="00806DE5"/>
    <w:rsid w:val="00806EC5"/>
    <w:rsid w:val="008072BE"/>
    <w:rsid w:val="008073EE"/>
    <w:rsid w:val="00807786"/>
    <w:rsid w:val="00807854"/>
    <w:rsid w:val="0080787B"/>
    <w:rsid w:val="00807882"/>
    <w:rsid w:val="00807926"/>
    <w:rsid w:val="00807B89"/>
    <w:rsid w:val="00807C04"/>
    <w:rsid w:val="00807D98"/>
    <w:rsid w:val="00807E14"/>
    <w:rsid w:val="00807E3D"/>
    <w:rsid w:val="00807EBB"/>
    <w:rsid w:val="008101F3"/>
    <w:rsid w:val="008104C5"/>
    <w:rsid w:val="008105A4"/>
    <w:rsid w:val="008106BE"/>
    <w:rsid w:val="0081078D"/>
    <w:rsid w:val="008107FC"/>
    <w:rsid w:val="00810862"/>
    <w:rsid w:val="008109C4"/>
    <w:rsid w:val="00810A77"/>
    <w:rsid w:val="00810C7C"/>
    <w:rsid w:val="00810DA4"/>
    <w:rsid w:val="00810EEF"/>
    <w:rsid w:val="008110E7"/>
    <w:rsid w:val="0081129F"/>
    <w:rsid w:val="00811617"/>
    <w:rsid w:val="008117F3"/>
    <w:rsid w:val="0081183C"/>
    <w:rsid w:val="00811BE1"/>
    <w:rsid w:val="00811EA6"/>
    <w:rsid w:val="00811FBE"/>
    <w:rsid w:val="00811FCB"/>
    <w:rsid w:val="00811FF3"/>
    <w:rsid w:val="0081207F"/>
    <w:rsid w:val="008122E2"/>
    <w:rsid w:val="008122FE"/>
    <w:rsid w:val="008122FF"/>
    <w:rsid w:val="0081247F"/>
    <w:rsid w:val="0081254B"/>
    <w:rsid w:val="00812636"/>
    <w:rsid w:val="008127FA"/>
    <w:rsid w:val="008129EC"/>
    <w:rsid w:val="00813066"/>
    <w:rsid w:val="008130B2"/>
    <w:rsid w:val="008130C1"/>
    <w:rsid w:val="00813364"/>
    <w:rsid w:val="00813466"/>
    <w:rsid w:val="00813798"/>
    <w:rsid w:val="00813A27"/>
    <w:rsid w:val="00813A55"/>
    <w:rsid w:val="00813DAA"/>
    <w:rsid w:val="00814059"/>
    <w:rsid w:val="0081411F"/>
    <w:rsid w:val="0081417D"/>
    <w:rsid w:val="008141AF"/>
    <w:rsid w:val="008142BC"/>
    <w:rsid w:val="008144B9"/>
    <w:rsid w:val="008146FE"/>
    <w:rsid w:val="008148B1"/>
    <w:rsid w:val="00815059"/>
    <w:rsid w:val="00815074"/>
    <w:rsid w:val="0081517B"/>
    <w:rsid w:val="0081520F"/>
    <w:rsid w:val="008154BF"/>
    <w:rsid w:val="008154FF"/>
    <w:rsid w:val="00815519"/>
    <w:rsid w:val="008155FE"/>
    <w:rsid w:val="00815634"/>
    <w:rsid w:val="008156EA"/>
    <w:rsid w:val="008158D6"/>
    <w:rsid w:val="0081592F"/>
    <w:rsid w:val="008159D0"/>
    <w:rsid w:val="00815C84"/>
    <w:rsid w:val="00815ED1"/>
    <w:rsid w:val="0081604F"/>
    <w:rsid w:val="0081642E"/>
    <w:rsid w:val="00816490"/>
    <w:rsid w:val="008164B7"/>
    <w:rsid w:val="0081652A"/>
    <w:rsid w:val="00816543"/>
    <w:rsid w:val="0081665D"/>
    <w:rsid w:val="00816802"/>
    <w:rsid w:val="00816BC6"/>
    <w:rsid w:val="00816E3E"/>
    <w:rsid w:val="00816FF9"/>
    <w:rsid w:val="0081704B"/>
    <w:rsid w:val="0081714F"/>
    <w:rsid w:val="00817196"/>
    <w:rsid w:val="00817237"/>
    <w:rsid w:val="008175A5"/>
    <w:rsid w:val="008175E9"/>
    <w:rsid w:val="008176F2"/>
    <w:rsid w:val="00817813"/>
    <w:rsid w:val="0081791C"/>
    <w:rsid w:val="00817B21"/>
    <w:rsid w:val="00817E44"/>
    <w:rsid w:val="00820029"/>
    <w:rsid w:val="008200A0"/>
    <w:rsid w:val="0082033A"/>
    <w:rsid w:val="00820BF4"/>
    <w:rsid w:val="00820C28"/>
    <w:rsid w:val="00820C74"/>
    <w:rsid w:val="00820C9D"/>
    <w:rsid w:val="00820D0E"/>
    <w:rsid w:val="00820F0A"/>
    <w:rsid w:val="00820FE0"/>
    <w:rsid w:val="0082114C"/>
    <w:rsid w:val="00821210"/>
    <w:rsid w:val="0082179A"/>
    <w:rsid w:val="008217F4"/>
    <w:rsid w:val="008219C4"/>
    <w:rsid w:val="00821A5D"/>
    <w:rsid w:val="00821AF8"/>
    <w:rsid w:val="00821CFA"/>
    <w:rsid w:val="00821DA2"/>
    <w:rsid w:val="00821E5D"/>
    <w:rsid w:val="00821FF3"/>
    <w:rsid w:val="0082214E"/>
    <w:rsid w:val="00822294"/>
    <w:rsid w:val="008222E3"/>
    <w:rsid w:val="00822433"/>
    <w:rsid w:val="0082249C"/>
    <w:rsid w:val="00822C8A"/>
    <w:rsid w:val="00822DC4"/>
    <w:rsid w:val="00822E1E"/>
    <w:rsid w:val="00822E36"/>
    <w:rsid w:val="00822F7F"/>
    <w:rsid w:val="0082319C"/>
    <w:rsid w:val="008231DE"/>
    <w:rsid w:val="0082328F"/>
    <w:rsid w:val="008233E3"/>
    <w:rsid w:val="008233F1"/>
    <w:rsid w:val="0082359F"/>
    <w:rsid w:val="008235DB"/>
    <w:rsid w:val="00823677"/>
    <w:rsid w:val="008238B9"/>
    <w:rsid w:val="00823E0C"/>
    <w:rsid w:val="00823E41"/>
    <w:rsid w:val="00823ECF"/>
    <w:rsid w:val="00823EF9"/>
    <w:rsid w:val="0082401F"/>
    <w:rsid w:val="008242E6"/>
    <w:rsid w:val="00824413"/>
    <w:rsid w:val="00824569"/>
    <w:rsid w:val="008248A5"/>
    <w:rsid w:val="00824A34"/>
    <w:rsid w:val="00824AB4"/>
    <w:rsid w:val="00825108"/>
    <w:rsid w:val="008251B1"/>
    <w:rsid w:val="008253E8"/>
    <w:rsid w:val="00825571"/>
    <w:rsid w:val="0082572E"/>
    <w:rsid w:val="00825753"/>
    <w:rsid w:val="008257A0"/>
    <w:rsid w:val="00825803"/>
    <w:rsid w:val="0082587B"/>
    <w:rsid w:val="00825913"/>
    <w:rsid w:val="00825A1C"/>
    <w:rsid w:val="00825C42"/>
    <w:rsid w:val="00825D25"/>
    <w:rsid w:val="00826001"/>
    <w:rsid w:val="008262B8"/>
    <w:rsid w:val="0082656A"/>
    <w:rsid w:val="008266D3"/>
    <w:rsid w:val="0082670E"/>
    <w:rsid w:val="008267DE"/>
    <w:rsid w:val="008268A3"/>
    <w:rsid w:val="00826932"/>
    <w:rsid w:val="00826B59"/>
    <w:rsid w:val="00826BE8"/>
    <w:rsid w:val="00826CCC"/>
    <w:rsid w:val="00826D5B"/>
    <w:rsid w:val="00826E35"/>
    <w:rsid w:val="008273FC"/>
    <w:rsid w:val="00827583"/>
    <w:rsid w:val="00827836"/>
    <w:rsid w:val="00827869"/>
    <w:rsid w:val="00827D6F"/>
    <w:rsid w:val="008303A5"/>
    <w:rsid w:val="008305BC"/>
    <w:rsid w:val="0083077D"/>
    <w:rsid w:val="00830822"/>
    <w:rsid w:val="008309C3"/>
    <w:rsid w:val="00830ADB"/>
    <w:rsid w:val="00830D9F"/>
    <w:rsid w:val="00830E2A"/>
    <w:rsid w:val="008312FD"/>
    <w:rsid w:val="008314EC"/>
    <w:rsid w:val="00831540"/>
    <w:rsid w:val="008315D5"/>
    <w:rsid w:val="00831633"/>
    <w:rsid w:val="008316A9"/>
    <w:rsid w:val="0083194E"/>
    <w:rsid w:val="00831CC1"/>
    <w:rsid w:val="00831E77"/>
    <w:rsid w:val="00831EFF"/>
    <w:rsid w:val="00832159"/>
    <w:rsid w:val="00832177"/>
    <w:rsid w:val="008322A7"/>
    <w:rsid w:val="00832441"/>
    <w:rsid w:val="00832525"/>
    <w:rsid w:val="0083253E"/>
    <w:rsid w:val="00832541"/>
    <w:rsid w:val="0083277B"/>
    <w:rsid w:val="008327B7"/>
    <w:rsid w:val="0083283B"/>
    <w:rsid w:val="0083287D"/>
    <w:rsid w:val="008328D8"/>
    <w:rsid w:val="00832902"/>
    <w:rsid w:val="00832A04"/>
    <w:rsid w:val="00832A92"/>
    <w:rsid w:val="00832B36"/>
    <w:rsid w:val="00832BC7"/>
    <w:rsid w:val="008334C9"/>
    <w:rsid w:val="008336DC"/>
    <w:rsid w:val="008338D5"/>
    <w:rsid w:val="00833A50"/>
    <w:rsid w:val="00833C6B"/>
    <w:rsid w:val="0083417F"/>
    <w:rsid w:val="008342A9"/>
    <w:rsid w:val="008342CD"/>
    <w:rsid w:val="0083433D"/>
    <w:rsid w:val="008344EB"/>
    <w:rsid w:val="008347A5"/>
    <w:rsid w:val="008349D5"/>
    <w:rsid w:val="00834B03"/>
    <w:rsid w:val="00834B43"/>
    <w:rsid w:val="00834B64"/>
    <w:rsid w:val="00834BD5"/>
    <w:rsid w:val="00834D08"/>
    <w:rsid w:val="00835248"/>
    <w:rsid w:val="008359C2"/>
    <w:rsid w:val="00835B74"/>
    <w:rsid w:val="00835D19"/>
    <w:rsid w:val="00835D5B"/>
    <w:rsid w:val="00835F2B"/>
    <w:rsid w:val="00836728"/>
    <w:rsid w:val="00836756"/>
    <w:rsid w:val="00836ABD"/>
    <w:rsid w:val="00836AEA"/>
    <w:rsid w:val="00836B3E"/>
    <w:rsid w:val="00836CEA"/>
    <w:rsid w:val="00836E6F"/>
    <w:rsid w:val="00836F9C"/>
    <w:rsid w:val="00836FCB"/>
    <w:rsid w:val="00837152"/>
    <w:rsid w:val="008371BB"/>
    <w:rsid w:val="008372AA"/>
    <w:rsid w:val="00837571"/>
    <w:rsid w:val="0083757D"/>
    <w:rsid w:val="008376AC"/>
    <w:rsid w:val="008376EB"/>
    <w:rsid w:val="0083771F"/>
    <w:rsid w:val="00837772"/>
    <w:rsid w:val="0083779F"/>
    <w:rsid w:val="008377BA"/>
    <w:rsid w:val="0083796E"/>
    <w:rsid w:val="00837B77"/>
    <w:rsid w:val="00837BEF"/>
    <w:rsid w:val="00837C34"/>
    <w:rsid w:val="00837C54"/>
    <w:rsid w:val="00837D38"/>
    <w:rsid w:val="00837DF5"/>
    <w:rsid w:val="00837F79"/>
    <w:rsid w:val="00840096"/>
    <w:rsid w:val="008402A5"/>
    <w:rsid w:val="008402C5"/>
    <w:rsid w:val="00840AEA"/>
    <w:rsid w:val="00840B04"/>
    <w:rsid w:val="00840B90"/>
    <w:rsid w:val="00840BF0"/>
    <w:rsid w:val="00840DFE"/>
    <w:rsid w:val="00840E7D"/>
    <w:rsid w:val="00840EE5"/>
    <w:rsid w:val="00841090"/>
    <w:rsid w:val="0084114A"/>
    <w:rsid w:val="00841152"/>
    <w:rsid w:val="008411EC"/>
    <w:rsid w:val="00841228"/>
    <w:rsid w:val="00841261"/>
    <w:rsid w:val="008412EF"/>
    <w:rsid w:val="008413C0"/>
    <w:rsid w:val="008415BD"/>
    <w:rsid w:val="0084167E"/>
    <w:rsid w:val="00841711"/>
    <w:rsid w:val="0084177C"/>
    <w:rsid w:val="008417AC"/>
    <w:rsid w:val="008417D4"/>
    <w:rsid w:val="008418E6"/>
    <w:rsid w:val="00841B07"/>
    <w:rsid w:val="00841C56"/>
    <w:rsid w:val="00841E6F"/>
    <w:rsid w:val="00841E75"/>
    <w:rsid w:val="0084214C"/>
    <w:rsid w:val="00842264"/>
    <w:rsid w:val="008422A8"/>
    <w:rsid w:val="008422EE"/>
    <w:rsid w:val="0084264F"/>
    <w:rsid w:val="008429F8"/>
    <w:rsid w:val="00842B2C"/>
    <w:rsid w:val="00842B3E"/>
    <w:rsid w:val="00842DB3"/>
    <w:rsid w:val="00843128"/>
    <w:rsid w:val="008431F3"/>
    <w:rsid w:val="00843214"/>
    <w:rsid w:val="008432E7"/>
    <w:rsid w:val="00843444"/>
    <w:rsid w:val="008434D3"/>
    <w:rsid w:val="00843531"/>
    <w:rsid w:val="008435BF"/>
    <w:rsid w:val="00843637"/>
    <w:rsid w:val="00843861"/>
    <w:rsid w:val="00843979"/>
    <w:rsid w:val="00843A63"/>
    <w:rsid w:val="00843CAB"/>
    <w:rsid w:val="00843D91"/>
    <w:rsid w:val="00843E5B"/>
    <w:rsid w:val="00843F0B"/>
    <w:rsid w:val="00844091"/>
    <w:rsid w:val="00844270"/>
    <w:rsid w:val="008442A7"/>
    <w:rsid w:val="008444E8"/>
    <w:rsid w:val="008446B0"/>
    <w:rsid w:val="008446C0"/>
    <w:rsid w:val="00844749"/>
    <w:rsid w:val="00844844"/>
    <w:rsid w:val="008448BB"/>
    <w:rsid w:val="008448FF"/>
    <w:rsid w:val="00844B4E"/>
    <w:rsid w:val="00844BE2"/>
    <w:rsid w:val="00844E80"/>
    <w:rsid w:val="00845089"/>
    <w:rsid w:val="008450FA"/>
    <w:rsid w:val="0084531E"/>
    <w:rsid w:val="0084547E"/>
    <w:rsid w:val="0084575A"/>
    <w:rsid w:val="008458C1"/>
    <w:rsid w:val="0084599E"/>
    <w:rsid w:val="008459FF"/>
    <w:rsid w:val="00845A4B"/>
    <w:rsid w:val="00845B09"/>
    <w:rsid w:val="00845C47"/>
    <w:rsid w:val="00845E46"/>
    <w:rsid w:val="00846010"/>
    <w:rsid w:val="0084610A"/>
    <w:rsid w:val="00846244"/>
    <w:rsid w:val="00846311"/>
    <w:rsid w:val="00846508"/>
    <w:rsid w:val="0084662B"/>
    <w:rsid w:val="00846650"/>
    <w:rsid w:val="00846795"/>
    <w:rsid w:val="008467CD"/>
    <w:rsid w:val="00846A3C"/>
    <w:rsid w:val="00846A48"/>
    <w:rsid w:val="00846C57"/>
    <w:rsid w:val="00846E0D"/>
    <w:rsid w:val="00846E78"/>
    <w:rsid w:val="00846F51"/>
    <w:rsid w:val="00846FE7"/>
    <w:rsid w:val="00847203"/>
    <w:rsid w:val="00847305"/>
    <w:rsid w:val="008473BE"/>
    <w:rsid w:val="0084745E"/>
    <w:rsid w:val="00847465"/>
    <w:rsid w:val="0084762B"/>
    <w:rsid w:val="00847676"/>
    <w:rsid w:val="00847918"/>
    <w:rsid w:val="00847A2C"/>
    <w:rsid w:val="00847A3D"/>
    <w:rsid w:val="00847DCE"/>
    <w:rsid w:val="00847EC3"/>
    <w:rsid w:val="00847ED0"/>
    <w:rsid w:val="0085013B"/>
    <w:rsid w:val="00850C65"/>
    <w:rsid w:val="00850D69"/>
    <w:rsid w:val="00850DA1"/>
    <w:rsid w:val="00850E62"/>
    <w:rsid w:val="00850F75"/>
    <w:rsid w:val="008510B3"/>
    <w:rsid w:val="00851143"/>
    <w:rsid w:val="008511A3"/>
    <w:rsid w:val="008511D1"/>
    <w:rsid w:val="00851303"/>
    <w:rsid w:val="00851312"/>
    <w:rsid w:val="00851366"/>
    <w:rsid w:val="00851398"/>
    <w:rsid w:val="008516B3"/>
    <w:rsid w:val="00851904"/>
    <w:rsid w:val="00851AA2"/>
    <w:rsid w:val="00851CF5"/>
    <w:rsid w:val="00852028"/>
    <w:rsid w:val="00852112"/>
    <w:rsid w:val="008521F2"/>
    <w:rsid w:val="00852227"/>
    <w:rsid w:val="00852544"/>
    <w:rsid w:val="0085271E"/>
    <w:rsid w:val="00852F75"/>
    <w:rsid w:val="008535BB"/>
    <w:rsid w:val="00853868"/>
    <w:rsid w:val="00853C2C"/>
    <w:rsid w:val="00853E20"/>
    <w:rsid w:val="00853E30"/>
    <w:rsid w:val="0085402B"/>
    <w:rsid w:val="008540A6"/>
    <w:rsid w:val="0085416E"/>
    <w:rsid w:val="0085419F"/>
    <w:rsid w:val="00854632"/>
    <w:rsid w:val="00854654"/>
    <w:rsid w:val="00854753"/>
    <w:rsid w:val="008548BE"/>
    <w:rsid w:val="00855333"/>
    <w:rsid w:val="008553BB"/>
    <w:rsid w:val="00855B0C"/>
    <w:rsid w:val="00855B87"/>
    <w:rsid w:val="00855BA2"/>
    <w:rsid w:val="00855D38"/>
    <w:rsid w:val="00855DF6"/>
    <w:rsid w:val="00855EC3"/>
    <w:rsid w:val="008561A6"/>
    <w:rsid w:val="00856380"/>
    <w:rsid w:val="00856620"/>
    <w:rsid w:val="00856911"/>
    <w:rsid w:val="00856C8F"/>
    <w:rsid w:val="00856DD4"/>
    <w:rsid w:val="00856E52"/>
    <w:rsid w:val="008572E8"/>
    <w:rsid w:val="00857350"/>
    <w:rsid w:val="00857760"/>
    <w:rsid w:val="008577B1"/>
    <w:rsid w:val="008578A4"/>
    <w:rsid w:val="008600BA"/>
    <w:rsid w:val="0086017D"/>
    <w:rsid w:val="00860280"/>
    <w:rsid w:val="008602EB"/>
    <w:rsid w:val="0086065C"/>
    <w:rsid w:val="00860844"/>
    <w:rsid w:val="0086089E"/>
    <w:rsid w:val="008608FF"/>
    <w:rsid w:val="008609BA"/>
    <w:rsid w:val="00860A26"/>
    <w:rsid w:val="00860F8D"/>
    <w:rsid w:val="0086102F"/>
    <w:rsid w:val="0086133E"/>
    <w:rsid w:val="0086136A"/>
    <w:rsid w:val="00861430"/>
    <w:rsid w:val="0086162D"/>
    <w:rsid w:val="0086166C"/>
    <w:rsid w:val="008616F4"/>
    <w:rsid w:val="00861795"/>
    <w:rsid w:val="008617D2"/>
    <w:rsid w:val="008617E9"/>
    <w:rsid w:val="00861C34"/>
    <w:rsid w:val="00861D5C"/>
    <w:rsid w:val="00861EDE"/>
    <w:rsid w:val="00861F27"/>
    <w:rsid w:val="008623F7"/>
    <w:rsid w:val="00862493"/>
    <w:rsid w:val="008629A6"/>
    <w:rsid w:val="00862AD8"/>
    <w:rsid w:val="00862CF2"/>
    <w:rsid w:val="00862FBC"/>
    <w:rsid w:val="00862FC3"/>
    <w:rsid w:val="00863016"/>
    <w:rsid w:val="0086310B"/>
    <w:rsid w:val="00863182"/>
    <w:rsid w:val="0086326A"/>
    <w:rsid w:val="0086326F"/>
    <w:rsid w:val="0086347B"/>
    <w:rsid w:val="008637A7"/>
    <w:rsid w:val="00863913"/>
    <w:rsid w:val="00863A2E"/>
    <w:rsid w:val="00863D72"/>
    <w:rsid w:val="00863DF6"/>
    <w:rsid w:val="00863FE5"/>
    <w:rsid w:val="008641B6"/>
    <w:rsid w:val="008642C5"/>
    <w:rsid w:val="00864820"/>
    <w:rsid w:val="00864ADA"/>
    <w:rsid w:val="00864CE5"/>
    <w:rsid w:val="00864FA8"/>
    <w:rsid w:val="00865020"/>
    <w:rsid w:val="008651BE"/>
    <w:rsid w:val="008651C1"/>
    <w:rsid w:val="00865335"/>
    <w:rsid w:val="008654FD"/>
    <w:rsid w:val="00865A60"/>
    <w:rsid w:val="00865B76"/>
    <w:rsid w:val="00865C4F"/>
    <w:rsid w:val="0086604F"/>
    <w:rsid w:val="0086628C"/>
    <w:rsid w:val="008665C3"/>
    <w:rsid w:val="0086666B"/>
    <w:rsid w:val="008667B2"/>
    <w:rsid w:val="00866963"/>
    <w:rsid w:val="00866AAD"/>
    <w:rsid w:val="00866BCF"/>
    <w:rsid w:val="00866D6C"/>
    <w:rsid w:val="00866F79"/>
    <w:rsid w:val="00866F7F"/>
    <w:rsid w:val="00866FA0"/>
    <w:rsid w:val="008672C8"/>
    <w:rsid w:val="008672D7"/>
    <w:rsid w:val="00867649"/>
    <w:rsid w:val="008677FD"/>
    <w:rsid w:val="00867949"/>
    <w:rsid w:val="008679F6"/>
    <w:rsid w:val="00867BF3"/>
    <w:rsid w:val="0087009F"/>
    <w:rsid w:val="00870376"/>
    <w:rsid w:val="0087040D"/>
    <w:rsid w:val="008706C3"/>
    <w:rsid w:val="008706D4"/>
    <w:rsid w:val="008708B7"/>
    <w:rsid w:val="00870B31"/>
    <w:rsid w:val="00870B7F"/>
    <w:rsid w:val="00870E34"/>
    <w:rsid w:val="00870F0C"/>
    <w:rsid w:val="00870F3C"/>
    <w:rsid w:val="00870F8A"/>
    <w:rsid w:val="00870FFE"/>
    <w:rsid w:val="00871090"/>
    <w:rsid w:val="0087120F"/>
    <w:rsid w:val="00871254"/>
    <w:rsid w:val="0087132E"/>
    <w:rsid w:val="0087156D"/>
    <w:rsid w:val="008719A4"/>
    <w:rsid w:val="00871A86"/>
    <w:rsid w:val="00871BE4"/>
    <w:rsid w:val="00871CCC"/>
    <w:rsid w:val="00871D23"/>
    <w:rsid w:val="00871F24"/>
    <w:rsid w:val="0087205B"/>
    <w:rsid w:val="008722C6"/>
    <w:rsid w:val="008722C9"/>
    <w:rsid w:val="008722FE"/>
    <w:rsid w:val="0087246B"/>
    <w:rsid w:val="0087260C"/>
    <w:rsid w:val="0087269A"/>
    <w:rsid w:val="00872758"/>
    <w:rsid w:val="00872914"/>
    <w:rsid w:val="00872CFD"/>
    <w:rsid w:val="00872E5A"/>
    <w:rsid w:val="00872E87"/>
    <w:rsid w:val="00872FD2"/>
    <w:rsid w:val="00873031"/>
    <w:rsid w:val="00873299"/>
    <w:rsid w:val="00873333"/>
    <w:rsid w:val="00873857"/>
    <w:rsid w:val="008739F7"/>
    <w:rsid w:val="00873B4B"/>
    <w:rsid w:val="00873C4B"/>
    <w:rsid w:val="00873D3C"/>
    <w:rsid w:val="00873FC7"/>
    <w:rsid w:val="00873FE8"/>
    <w:rsid w:val="008742D5"/>
    <w:rsid w:val="00874305"/>
    <w:rsid w:val="00874312"/>
    <w:rsid w:val="0087437C"/>
    <w:rsid w:val="008745E4"/>
    <w:rsid w:val="00874638"/>
    <w:rsid w:val="00874658"/>
    <w:rsid w:val="0087470D"/>
    <w:rsid w:val="00875044"/>
    <w:rsid w:val="00875094"/>
    <w:rsid w:val="0087542B"/>
    <w:rsid w:val="0087554D"/>
    <w:rsid w:val="0087567D"/>
    <w:rsid w:val="008758AE"/>
    <w:rsid w:val="00875957"/>
    <w:rsid w:val="008759D7"/>
    <w:rsid w:val="00875C6F"/>
    <w:rsid w:val="00875CD7"/>
    <w:rsid w:val="00875EFC"/>
    <w:rsid w:val="00875EFD"/>
    <w:rsid w:val="00876064"/>
    <w:rsid w:val="008760D3"/>
    <w:rsid w:val="00876161"/>
    <w:rsid w:val="008761FA"/>
    <w:rsid w:val="00876596"/>
    <w:rsid w:val="008765BE"/>
    <w:rsid w:val="008765EE"/>
    <w:rsid w:val="0087680F"/>
    <w:rsid w:val="008769B9"/>
    <w:rsid w:val="00876A41"/>
    <w:rsid w:val="00876B4D"/>
    <w:rsid w:val="00876C6C"/>
    <w:rsid w:val="00876D3D"/>
    <w:rsid w:val="00877234"/>
    <w:rsid w:val="008773F8"/>
    <w:rsid w:val="0087753E"/>
    <w:rsid w:val="00877631"/>
    <w:rsid w:val="00877BEA"/>
    <w:rsid w:val="00877CDF"/>
    <w:rsid w:val="00877EEE"/>
    <w:rsid w:val="00877F18"/>
    <w:rsid w:val="00880079"/>
    <w:rsid w:val="00880195"/>
    <w:rsid w:val="008805D5"/>
    <w:rsid w:val="00880783"/>
    <w:rsid w:val="00880A51"/>
    <w:rsid w:val="00880A72"/>
    <w:rsid w:val="00880B4F"/>
    <w:rsid w:val="00880BA4"/>
    <w:rsid w:val="00880DC2"/>
    <w:rsid w:val="00880E00"/>
    <w:rsid w:val="00880F73"/>
    <w:rsid w:val="00881055"/>
    <w:rsid w:val="008810E4"/>
    <w:rsid w:val="0088118B"/>
    <w:rsid w:val="00881803"/>
    <w:rsid w:val="00881856"/>
    <w:rsid w:val="0088225C"/>
    <w:rsid w:val="00882307"/>
    <w:rsid w:val="008824E0"/>
    <w:rsid w:val="00882A88"/>
    <w:rsid w:val="00882D2A"/>
    <w:rsid w:val="00882E17"/>
    <w:rsid w:val="00882EE8"/>
    <w:rsid w:val="00882F1D"/>
    <w:rsid w:val="00882F7E"/>
    <w:rsid w:val="008831AB"/>
    <w:rsid w:val="008834DA"/>
    <w:rsid w:val="00883705"/>
    <w:rsid w:val="00883864"/>
    <w:rsid w:val="00883EBE"/>
    <w:rsid w:val="008840F8"/>
    <w:rsid w:val="0088415E"/>
    <w:rsid w:val="00884250"/>
    <w:rsid w:val="008842FE"/>
    <w:rsid w:val="0088457C"/>
    <w:rsid w:val="008847E9"/>
    <w:rsid w:val="00884927"/>
    <w:rsid w:val="00884A78"/>
    <w:rsid w:val="00884F2A"/>
    <w:rsid w:val="00885028"/>
    <w:rsid w:val="008851B7"/>
    <w:rsid w:val="008851B9"/>
    <w:rsid w:val="008852A2"/>
    <w:rsid w:val="00885324"/>
    <w:rsid w:val="0088532A"/>
    <w:rsid w:val="00885848"/>
    <w:rsid w:val="00885B3F"/>
    <w:rsid w:val="00885B9A"/>
    <w:rsid w:val="008860E3"/>
    <w:rsid w:val="00886122"/>
    <w:rsid w:val="008863A3"/>
    <w:rsid w:val="008866C3"/>
    <w:rsid w:val="008866F8"/>
    <w:rsid w:val="00886715"/>
    <w:rsid w:val="00886774"/>
    <w:rsid w:val="008867E3"/>
    <w:rsid w:val="0088681B"/>
    <w:rsid w:val="00886963"/>
    <w:rsid w:val="00886A84"/>
    <w:rsid w:val="00886B5E"/>
    <w:rsid w:val="00886CA0"/>
    <w:rsid w:val="00886E3A"/>
    <w:rsid w:val="00886FB3"/>
    <w:rsid w:val="008871D1"/>
    <w:rsid w:val="0088728D"/>
    <w:rsid w:val="00887549"/>
    <w:rsid w:val="0088798C"/>
    <w:rsid w:val="00887ACC"/>
    <w:rsid w:val="00887BC5"/>
    <w:rsid w:val="00887D42"/>
    <w:rsid w:val="00887D51"/>
    <w:rsid w:val="00887F5F"/>
    <w:rsid w:val="00887FE3"/>
    <w:rsid w:val="008900CE"/>
    <w:rsid w:val="008900D8"/>
    <w:rsid w:val="0089014C"/>
    <w:rsid w:val="0089037E"/>
    <w:rsid w:val="00890392"/>
    <w:rsid w:val="008905FC"/>
    <w:rsid w:val="008907DE"/>
    <w:rsid w:val="00890859"/>
    <w:rsid w:val="00890909"/>
    <w:rsid w:val="00890A0E"/>
    <w:rsid w:val="00890BB6"/>
    <w:rsid w:val="00890D58"/>
    <w:rsid w:val="00890DC1"/>
    <w:rsid w:val="00890FA8"/>
    <w:rsid w:val="00891023"/>
    <w:rsid w:val="008914EA"/>
    <w:rsid w:val="008917EE"/>
    <w:rsid w:val="008918D8"/>
    <w:rsid w:val="008918FB"/>
    <w:rsid w:val="00891CC9"/>
    <w:rsid w:val="00891E71"/>
    <w:rsid w:val="00891F43"/>
    <w:rsid w:val="00892482"/>
    <w:rsid w:val="00892662"/>
    <w:rsid w:val="008928C4"/>
    <w:rsid w:val="008929FC"/>
    <w:rsid w:val="00892AF7"/>
    <w:rsid w:val="00892C65"/>
    <w:rsid w:val="00892E39"/>
    <w:rsid w:val="00892E79"/>
    <w:rsid w:val="0089314A"/>
    <w:rsid w:val="008931C1"/>
    <w:rsid w:val="0089338A"/>
    <w:rsid w:val="00893440"/>
    <w:rsid w:val="008935CA"/>
    <w:rsid w:val="0089365A"/>
    <w:rsid w:val="008937B5"/>
    <w:rsid w:val="008938C3"/>
    <w:rsid w:val="00893910"/>
    <w:rsid w:val="00893A21"/>
    <w:rsid w:val="00893ACB"/>
    <w:rsid w:val="00893D2F"/>
    <w:rsid w:val="00893F45"/>
    <w:rsid w:val="00893F9B"/>
    <w:rsid w:val="00894012"/>
    <w:rsid w:val="00894081"/>
    <w:rsid w:val="008941E3"/>
    <w:rsid w:val="00894472"/>
    <w:rsid w:val="008944A8"/>
    <w:rsid w:val="00894681"/>
    <w:rsid w:val="0089471D"/>
    <w:rsid w:val="00894767"/>
    <w:rsid w:val="00894809"/>
    <w:rsid w:val="00894823"/>
    <w:rsid w:val="00894A88"/>
    <w:rsid w:val="00894A8C"/>
    <w:rsid w:val="00894B17"/>
    <w:rsid w:val="00894CBB"/>
    <w:rsid w:val="00894EA0"/>
    <w:rsid w:val="00895269"/>
    <w:rsid w:val="00895323"/>
    <w:rsid w:val="0089533C"/>
    <w:rsid w:val="00895386"/>
    <w:rsid w:val="008954E8"/>
    <w:rsid w:val="008956C9"/>
    <w:rsid w:val="00895846"/>
    <w:rsid w:val="00895BFF"/>
    <w:rsid w:val="00895C3E"/>
    <w:rsid w:val="00895D9F"/>
    <w:rsid w:val="00895FAD"/>
    <w:rsid w:val="0089612B"/>
    <w:rsid w:val="008961EF"/>
    <w:rsid w:val="00896327"/>
    <w:rsid w:val="008964A5"/>
    <w:rsid w:val="008966AC"/>
    <w:rsid w:val="0089683F"/>
    <w:rsid w:val="008968CC"/>
    <w:rsid w:val="00896AC7"/>
    <w:rsid w:val="00896B39"/>
    <w:rsid w:val="00896B69"/>
    <w:rsid w:val="00896C4A"/>
    <w:rsid w:val="0089703E"/>
    <w:rsid w:val="008971CE"/>
    <w:rsid w:val="0089722F"/>
    <w:rsid w:val="00897377"/>
    <w:rsid w:val="00897566"/>
    <w:rsid w:val="008975F2"/>
    <w:rsid w:val="00897678"/>
    <w:rsid w:val="0089768B"/>
    <w:rsid w:val="008977C7"/>
    <w:rsid w:val="00897807"/>
    <w:rsid w:val="00897973"/>
    <w:rsid w:val="00897979"/>
    <w:rsid w:val="00897C06"/>
    <w:rsid w:val="00897D8F"/>
    <w:rsid w:val="00897F99"/>
    <w:rsid w:val="008A008F"/>
    <w:rsid w:val="008A02E9"/>
    <w:rsid w:val="008A03A6"/>
    <w:rsid w:val="008A0423"/>
    <w:rsid w:val="008A0644"/>
    <w:rsid w:val="008A077A"/>
    <w:rsid w:val="008A082A"/>
    <w:rsid w:val="008A0835"/>
    <w:rsid w:val="008A0B29"/>
    <w:rsid w:val="008A0B3B"/>
    <w:rsid w:val="008A0C87"/>
    <w:rsid w:val="008A0ED3"/>
    <w:rsid w:val="008A10AF"/>
    <w:rsid w:val="008A11F5"/>
    <w:rsid w:val="008A1278"/>
    <w:rsid w:val="008A13B4"/>
    <w:rsid w:val="008A170F"/>
    <w:rsid w:val="008A1A7F"/>
    <w:rsid w:val="008A1C5F"/>
    <w:rsid w:val="008A1C8A"/>
    <w:rsid w:val="008A1D02"/>
    <w:rsid w:val="008A1DD6"/>
    <w:rsid w:val="008A1E0E"/>
    <w:rsid w:val="008A1EE9"/>
    <w:rsid w:val="008A20A8"/>
    <w:rsid w:val="008A2154"/>
    <w:rsid w:val="008A21FF"/>
    <w:rsid w:val="008A2229"/>
    <w:rsid w:val="008A2256"/>
    <w:rsid w:val="008A245D"/>
    <w:rsid w:val="008A277A"/>
    <w:rsid w:val="008A2978"/>
    <w:rsid w:val="008A2CE2"/>
    <w:rsid w:val="008A2FE7"/>
    <w:rsid w:val="008A3001"/>
    <w:rsid w:val="008A30AC"/>
    <w:rsid w:val="008A32DB"/>
    <w:rsid w:val="008A3521"/>
    <w:rsid w:val="008A3768"/>
    <w:rsid w:val="008A3794"/>
    <w:rsid w:val="008A3823"/>
    <w:rsid w:val="008A389D"/>
    <w:rsid w:val="008A39F1"/>
    <w:rsid w:val="008A3B04"/>
    <w:rsid w:val="008A3DE2"/>
    <w:rsid w:val="008A3EFD"/>
    <w:rsid w:val="008A3F4E"/>
    <w:rsid w:val="008A420D"/>
    <w:rsid w:val="008A44B8"/>
    <w:rsid w:val="008A45CE"/>
    <w:rsid w:val="008A480C"/>
    <w:rsid w:val="008A4C07"/>
    <w:rsid w:val="008A4C72"/>
    <w:rsid w:val="008A4D96"/>
    <w:rsid w:val="008A4FE5"/>
    <w:rsid w:val="008A50F0"/>
    <w:rsid w:val="008A51A8"/>
    <w:rsid w:val="008A52C1"/>
    <w:rsid w:val="008A5407"/>
    <w:rsid w:val="008A54C7"/>
    <w:rsid w:val="008A58B0"/>
    <w:rsid w:val="008A5ADA"/>
    <w:rsid w:val="008A5B2E"/>
    <w:rsid w:val="008A5CFB"/>
    <w:rsid w:val="008A5F27"/>
    <w:rsid w:val="008A648A"/>
    <w:rsid w:val="008A656E"/>
    <w:rsid w:val="008A66B2"/>
    <w:rsid w:val="008A66C5"/>
    <w:rsid w:val="008A6B84"/>
    <w:rsid w:val="008A6C4E"/>
    <w:rsid w:val="008A7191"/>
    <w:rsid w:val="008A75C6"/>
    <w:rsid w:val="008A77D8"/>
    <w:rsid w:val="008A7AD9"/>
    <w:rsid w:val="008A7C61"/>
    <w:rsid w:val="008A7DF2"/>
    <w:rsid w:val="008A7DFE"/>
    <w:rsid w:val="008A7F2D"/>
    <w:rsid w:val="008A7F4D"/>
    <w:rsid w:val="008B0091"/>
    <w:rsid w:val="008B01C1"/>
    <w:rsid w:val="008B028F"/>
    <w:rsid w:val="008B032D"/>
    <w:rsid w:val="008B0331"/>
    <w:rsid w:val="008B0483"/>
    <w:rsid w:val="008B0799"/>
    <w:rsid w:val="008B0D66"/>
    <w:rsid w:val="008B10CE"/>
    <w:rsid w:val="008B120C"/>
    <w:rsid w:val="008B1252"/>
    <w:rsid w:val="008B13B5"/>
    <w:rsid w:val="008B1410"/>
    <w:rsid w:val="008B19C0"/>
    <w:rsid w:val="008B1AF6"/>
    <w:rsid w:val="008B1B6D"/>
    <w:rsid w:val="008B1BD3"/>
    <w:rsid w:val="008B2609"/>
    <w:rsid w:val="008B2638"/>
    <w:rsid w:val="008B2755"/>
    <w:rsid w:val="008B2798"/>
    <w:rsid w:val="008B2849"/>
    <w:rsid w:val="008B2BAD"/>
    <w:rsid w:val="008B2BB0"/>
    <w:rsid w:val="008B2BEB"/>
    <w:rsid w:val="008B2BF7"/>
    <w:rsid w:val="008B3249"/>
    <w:rsid w:val="008B3313"/>
    <w:rsid w:val="008B332C"/>
    <w:rsid w:val="008B386A"/>
    <w:rsid w:val="008B388E"/>
    <w:rsid w:val="008B3A63"/>
    <w:rsid w:val="008B3B12"/>
    <w:rsid w:val="008B3B87"/>
    <w:rsid w:val="008B3C17"/>
    <w:rsid w:val="008B3D45"/>
    <w:rsid w:val="008B41AF"/>
    <w:rsid w:val="008B425A"/>
    <w:rsid w:val="008B42E3"/>
    <w:rsid w:val="008B4530"/>
    <w:rsid w:val="008B454D"/>
    <w:rsid w:val="008B4AE8"/>
    <w:rsid w:val="008B4C50"/>
    <w:rsid w:val="008B4D65"/>
    <w:rsid w:val="008B4E32"/>
    <w:rsid w:val="008B4E5E"/>
    <w:rsid w:val="008B4F2D"/>
    <w:rsid w:val="008B5150"/>
    <w:rsid w:val="008B517E"/>
    <w:rsid w:val="008B51A0"/>
    <w:rsid w:val="008B52C6"/>
    <w:rsid w:val="008B546F"/>
    <w:rsid w:val="008B56B3"/>
    <w:rsid w:val="008B592A"/>
    <w:rsid w:val="008B593B"/>
    <w:rsid w:val="008B5A00"/>
    <w:rsid w:val="008B5A35"/>
    <w:rsid w:val="008B5D0C"/>
    <w:rsid w:val="008B5F2A"/>
    <w:rsid w:val="008B5FBF"/>
    <w:rsid w:val="008B623E"/>
    <w:rsid w:val="008B62F2"/>
    <w:rsid w:val="008B634D"/>
    <w:rsid w:val="008B657D"/>
    <w:rsid w:val="008B658F"/>
    <w:rsid w:val="008B675C"/>
    <w:rsid w:val="008B683B"/>
    <w:rsid w:val="008B6A1C"/>
    <w:rsid w:val="008B6C09"/>
    <w:rsid w:val="008B7354"/>
    <w:rsid w:val="008B74D0"/>
    <w:rsid w:val="008B7549"/>
    <w:rsid w:val="008B7601"/>
    <w:rsid w:val="008B7A77"/>
    <w:rsid w:val="008B7B5C"/>
    <w:rsid w:val="008B7BB5"/>
    <w:rsid w:val="008B7CBB"/>
    <w:rsid w:val="008B7D16"/>
    <w:rsid w:val="008B7E74"/>
    <w:rsid w:val="008B7E79"/>
    <w:rsid w:val="008C0448"/>
    <w:rsid w:val="008C05E9"/>
    <w:rsid w:val="008C06D1"/>
    <w:rsid w:val="008C082B"/>
    <w:rsid w:val="008C088C"/>
    <w:rsid w:val="008C0C99"/>
    <w:rsid w:val="008C1124"/>
    <w:rsid w:val="008C13A3"/>
    <w:rsid w:val="008C145C"/>
    <w:rsid w:val="008C148C"/>
    <w:rsid w:val="008C16CC"/>
    <w:rsid w:val="008C1710"/>
    <w:rsid w:val="008C1815"/>
    <w:rsid w:val="008C187B"/>
    <w:rsid w:val="008C1A78"/>
    <w:rsid w:val="008C1D66"/>
    <w:rsid w:val="008C1EB7"/>
    <w:rsid w:val="008C1ED2"/>
    <w:rsid w:val="008C1F7A"/>
    <w:rsid w:val="008C2017"/>
    <w:rsid w:val="008C2308"/>
    <w:rsid w:val="008C25D4"/>
    <w:rsid w:val="008C28DC"/>
    <w:rsid w:val="008C2974"/>
    <w:rsid w:val="008C29B5"/>
    <w:rsid w:val="008C2A5F"/>
    <w:rsid w:val="008C314E"/>
    <w:rsid w:val="008C3295"/>
    <w:rsid w:val="008C3343"/>
    <w:rsid w:val="008C341A"/>
    <w:rsid w:val="008C342A"/>
    <w:rsid w:val="008C3542"/>
    <w:rsid w:val="008C3949"/>
    <w:rsid w:val="008C39CC"/>
    <w:rsid w:val="008C3AAE"/>
    <w:rsid w:val="008C3BC5"/>
    <w:rsid w:val="008C3EE7"/>
    <w:rsid w:val="008C4122"/>
    <w:rsid w:val="008C443E"/>
    <w:rsid w:val="008C4472"/>
    <w:rsid w:val="008C4524"/>
    <w:rsid w:val="008C45D9"/>
    <w:rsid w:val="008C4682"/>
    <w:rsid w:val="008C4958"/>
    <w:rsid w:val="008C4A23"/>
    <w:rsid w:val="008C4A8F"/>
    <w:rsid w:val="008C4BAA"/>
    <w:rsid w:val="008C4D76"/>
    <w:rsid w:val="008C4F8C"/>
    <w:rsid w:val="008C5062"/>
    <w:rsid w:val="008C50F2"/>
    <w:rsid w:val="008C52F8"/>
    <w:rsid w:val="008C532A"/>
    <w:rsid w:val="008C553C"/>
    <w:rsid w:val="008C5A38"/>
    <w:rsid w:val="008C5AEB"/>
    <w:rsid w:val="008C5B5A"/>
    <w:rsid w:val="008C5CFA"/>
    <w:rsid w:val="008C5D94"/>
    <w:rsid w:val="008C5DD8"/>
    <w:rsid w:val="008C5EBB"/>
    <w:rsid w:val="008C5F6A"/>
    <w:rsid w:val="008C63DC"/>
    <w:rsid w:val="008C6474"/>
    <w:rsid w:val="008C6587"/>
    <w:rsid w:val="008C66F6"/>
    <w:rsid w:val="008C6874"/>
    <w:rsid w:val="008C6A1B"/>
    <w:rsid w:val="008C6AA7"/>
    <w:rsid w:val="008C6AE8"/>
    <w:rsid w:val="008C6C12"/>
    <w:rsid w:val="008C6CC4"/>
    <w:rsid w:val="008C6E89"/>
    <w:rsid w:val="008C7445"/>
    <w:rsid w:val="008C74CC"/>
    <w:rsid w:val="008C7573"/>
    <w:rsid w:val="008C7654"/>
    <w:rsid w:val="008C7656"/>
    <w:rsid w:val="008C7A86"/>
    <w:rsid w:val="008C7FAF"/>
    <w:rsid w:val="008D0087"/>
    <w:rsid w:val="008D00A5"/>
    <w:rsid w:val="008D00BD"/>
    <w:rsid w:val="008D01FE"/>
    <w:rsid w:val="008D03CA"/>
    <w:rsid w:val="008D041F"/>
    <w:rsid w:val="008D0482"/>
    <w:rsid w:val="008D0666"/>
    <w:rsid w:val="008D0817"/>
    <w:rsid w:val="008D0892"/>
    <w:rsid w:val="008D1295"/>
    <w:rsid w:val="008D1728"/>
    <w:rsid w:val="008D1781"/>
    <w:rsid w:val="008D17AF"/>
    <w:rsid w:val="008D18A1"/>
    <w:rsid w:val="008D18E3"/>
    <w:rsid w:val="008D1C19"/>
    <w:rsid w:val="008D1D67"/>
    <w:rsid w:val="008D1FA0"/>
    <w:rsid w:val="008D2054"/>
    <w:rsid w:val="008D223F"/>
    <w:rsid w:val="008D2427"/>
    <w:rsid w:val="008D24F5"/>
    <w:rsid w:val="008D26FF"/>
    <w:rsid w:val="008D2B17"/>
    <w:rsid w:val="008D2B6D"/>
    <w:rsid w:val="008D3093"/>
    <w:rsid w:val="008D33CD"/>
    <w:rsid w:val="008D3434"/>
    <w:rsid w:val="008D34F1"/>
    <w:rsid w:val="008D37FA"/>
    <w:rsid w:val="008D38BF"/>
    <w:rsid w:val="008D39D8"/>
    <w:rsid w:val="008D3AE4"/>
    <w:rsid w:val="008D3D38"/>
    <w:rsid w:val="008D3DAA"/>
    <w:rsid w:val="008D3DC3"/>
    <w:rsid w:val="008D3EE4"/>
    <w:rsid w:val="008D3FDA"/>
    <w:rsid w:val="008D404A"/>
    <w:rsid w:val="008D4113"/>
    <w:rsid w:val="008D4287"/>
    <w:rsid w:val="008D4324"/>
    <w:rsid w:val="008D43DD"/>
    <w:rsid w:val="008D4471"/>
    <w:rsid w:val="008D4518"/>
    <w:rsid w:val="008D4551"/>
    <w:rsid w:val="008D4635"/>
    <w:rsid w:val="008D46A5"/>
    <w:rsid w:val="008D46DE"/>
    <w:rsid w:val="008D4820"/>
    <w:rsid w:val="008D4859"/>
    <w:rsid w:val="008D493E"/>
    <w:rsid w:val="008D4F1C"/>
    <w:rsid w:val="008D4F32"/>
    <w:rsid w:val="008D4F68"/>
    <w:rsid w:val="008D50D3"/>
    <w:rsid w:val="008D514C"/>
    <w:rsid w:val="008D514F"/>
    <w:rsid w:val="008D5261"/>
    <w:rsid w:val="008D5279"/>
    <w:rsid w:val="008D53DE"/>
    <w:rsid w:val="008D56C7"/>
    <w:rsid w:val="008D57A0"/>
    <w:rsid w:val="008D58F0"/>
    <w:rsid w:val="008D59D7"/>
    <w:rsid w:val="008D5A36"/>
    <w:rsid w:val="008D5ADD"/>
    <w:rsid w:val="008D5B43"/>
    <w:rsid w:val="008D5B72"/>
    <w:rsid w:val="008D5C67"/>
    <w:rsid w:val="008D5D26"/>
    <w:rsid w:val="008D5DC4"/>
    <w:rsid w:val="008D5E3D"/>
    <w:rsid w:val="008D5E57"/>
    <w:rsid w:val="008D5E89"/>
    <w:rsid w:val="008D66BA"/>
    <w:rsid w:val="008D6928"/>
    <w:rsid w:val="008D69E4"/>
    <w:rsid w:val="008D6A68"/>
    <w:rsid w:val="008D6B9F"/>
    <w:rsid w:val="008D6D1A"/>
    <w:rsid w:val="008D6EA8"/>
    <w:rsid w:val="008D707A"/>
    <w:rsid w:val="008D71A1"/>
    <w:rsid w:val="008D7598"/>
    <w:rsid w:val="008D75A4"/>
    <w:rsid w:val="008D75EF"/>
    <w:rsid w:val="008D7615"/>
    <w:rsid w:val="008D79B8"/>
    <w:rsid w:val="008D79B9"/>
    <w:rsid w:val="008D7B80"/>
    <w:rsid w:val="008E0356"/>
    <w:rsid w:val="008E055B"/>
    <w:rsid w:val="008E0587"/>
    <w:rsid w:val="008E0597"/>
    <w:rsid w:val="008E065E"/>
    <w:rsid w:val="008E0927"/>
    <w:rsid w:val="008E0A26"/>
    <w:rsid w:val="008E0BCE"/>
    <w:rsid w:val="008E1050"/>
    <w:rsid w:val="008E11B4"/>
    <w:rsid w:val="008E129F"/>
    <w:rsid w:val="008E156D"/>
    <w:rsid w:val="008E1825"/>
    <w:rsid w:val="008E1909"/>
    <w:rsid w:val="008E1F3D"/>
    <w:rsid w:val="008E22FF"/>
    <w:rsid w:val="008E2365"/>
    <w:rsid w:val="008E240A"/>
    <w:rsid w:val="008E2456"/>
    <w:rsid w:val="008E27BD"/>
    <w:rsid w:val="008E27E6"/>
    <w:rsid w:val="008E2A1D"/>
    <w:rsid w:val="008E2B0E"/>
    <w:rsid w:val="008E2C92"/>
    <w:rsid w:val="008E2D6E"/>
    <w:rsid w:val="008E2FBC"/>
    <w:rsid w:val="008E30EB"/>
    <w:rsid w:val="008E31B0"/>
    <w:rsid w:val="008E34BE"/>
    <w:rsid w:val="008E393B"/>
    <w:rsid w:val="008E3D67"/>
    <w:rsid w:val="008E3F73"/>
    <w:rsid w:val="008E4226"/>
    <w:rsid w:val="008E459A"/>
    <w:rsid w:val="008E45B3"/>
    <w:rsid w:val="008E465F"/>
    <w:rsid w:val="008E4CC1"/>
    <w:rsid w:val="008E4CDB"/>
    <w:rsid w:val="008E4D2A"/>
    <w:rsid w:val="008E4DE1"/>
    <w:rsid w:val="008E4E1C"/>
    <w:rsid w:val="008E5057"/>
    <w:rsid w:val="008E505E"/>
    <w:rsid w:val="008E50C4"/>
    <w:rsid w:val="008E50E4"/>
    <w:rsid w:val="008E529A"/>
    <w:rsid w:val="008E556F"/>
    <w:rsid w:val="008E585D"/>
    <w:rsid w:val="008E5C0D"/>
    <w:rsid w:val="008E5C6E"/>
    <w:rsid w:val="008E5CC0"/>
    <w:rsid w:val="008E5DBD"/>
    <w:rsid w:val="008E5FA7"/>
    <w:rsid w:val="008E6060"/>
    <w:rsid w:val="008E68FF"/>
    <w:rsid w:val="008E6C7D"/>
    <w:rsid w:val="008E6D61"/>
    <w:rsid w:val="008E6F79"/>
    <w:rsid w:val="008E717F"/>
    <w:rsid w:val="008E71B6"/>
    <w:rsid w:val="008E7B0D"/>
    <w:rsid w:val="008E7BAB"/>
    <w:rsid w:val="008E7C09"/>
    <w:rsid w:val="008E7D11"/>
    <w:rsid w:val="008E7F9F"/>
    <w:rsid w:val="008F01C5"/>
    <w:rsid w:val="008F0543"/>
    <w:rsid w:val="008F0575"/>
    <w:rsid w:val="008F09A0"/>
    <w:rsid w:val="008F0FA7"/>
    <w:rsid w:val="008F10EF"/>
    <w:rsid w:val="008F10FF"/>
    <w:rsid w:val="008F110F"/>
    <w:rsid w:val="008F12D0"/>
    <w:rsid w:val="008F1BDE"/>
    <w:rsid w:val="008F1C4E"/>
    <w:rsid w:val="008F1CBA"/>
    <w:rsid w:val="008F1EAB"/>
    <w:rsid w:val="008F201D"/>
    <w:rsid w:val="008F21EA"/>
    <w:rsid w:val="008F22F3"/>
    <w:rsid w:val="008F234E"/>
    <w:rsid w:val="008F23CD"/>
    <w:rsid w:val="008F2426"/>
    <w:rsid w:val="008F2479"/>
    <w:rsid w:val="008F296B"/>
    <w:rsid w:val="008F2990"/>
    <w:rsid w:val="008F29FC"/>
    <w:rsid w:val="008F2F70"/>
    <w:rsid w:val="008F2F98"/>
    <w:rsid w:val="008F3065"/>
    <w:rsid w:val="008F309F"/>
    <w:rsid w:val="008F30F1"/>
    <w:rsid w:val="008F31E3"/>
    <w:rsid w:val="008F3240"/>
    <w:rsid w:val="008F33DC"/>
    <w:rsid w:val="008F3589"/>
    <w:rsid w:val="008F3897"/>
    <w:rsid w:val="008F38A8"/>
    <w:rsid w:val="008F3ABB"/>
    <w:rsid w:val="008F3D62"/>
    <w:rsid w:val="008F3D64"/>
    <w:rsid w:val="008F3D6E"/>
    <w:rsid w:val="008F3E5A"/>
    <w:rsid w:val="008F3E82"/>
    <w:rsid w:val="008F3ED7"/>
    <w:rsid w:val="008F3F6B"/>
    <w:rsid w:val="008F444F"/>
    <w:rsid w:val="008F4583"/>
    <w:rsid w:val="008F45BC"/>
    <w:rsid w:val="008F45F3"/>
    <w:rsid w:val="008F477F"/>
    <w:rsid w:val="008F486E"/>
    <w:rsid w:val="008F496E"/>
    <w:rsid w:val="008F4A2F"/>
    <w:rsid w:val="008F4AFB"/>
    <w:rsid w:val="008F4F26"/>
    <w:rsid w:val="008F4FA8"/>
    <w:rsid w:val="008F5006"/>
    <w:rsid w:val="008F535E"/>
    <w:rsid w:val="008F53B4"/>
    <w:rsid w:val="008F55CC"/>
    <w:rsid w:val="008F5C0C"/>
    <w:rsid w:val="008F5E0A"/>
    <w:rsid w:val="008F5FDF"/>
    <w:rsid w:val="008F65A4"/>
    <w:rsid w:val="008F6874"/>
    <w:rsid w:val="008F6880"/>
    <w:rsid w:val="008F6AC3"/>
    <w:rsid w:val="008F6CA4"/>
    <w:rsid w:val="008F6D0E"/>
    <w:rsid w:val="008F7077"/>
    <w:rsid w:val="008F7106"/>
    <w:rsid w:val="008F71D7"/>
    <w:rsid w:val="008F72C6"/>
    <w:rsid w:val="008F7364"/>
    <w:rsid w:val="008F7893"/>
    <w:rsid w:val="008F7DBC"/>
    <w:rsid w:val="008F7E0F"/>
    <w:rsid w:val="009002C6"/>
    <w:rsid w:val="009004BC"/>
    <w:rsid w:val="00900552"/>
    <w:rsid w:val="0090055F"/>
    <w:rsid w:val="009006CF"/>
    <w:rsid w:val="00900729"/>
    <w:rsid w:val="0090099B"/>
    <w:rsid w:val="009009D0"/>
    <w:rsid w:val="00900A66"/>
    <w:rsid w:val="00900BAC"/>
    <w:rsid w:val="00900BEC"/>
    <w:rsid w:val="00900E09"/>
    <w:rsid w:val="00900EF3"/>
    <w:rsid w:val="00900F1B"/>
    <w:rsid w:val="00900F7D"/>
    <w:rsid w:val="0090138C"/>
    <w:rsid w:val="0090163C"/>
    <w:rsid w:val="009017D0"/>
    <w:rsid w:val="0090194A"/>
    <w:rsid w:val="00901976"/>
    <w:rsid w:val="00901B4C"/>
    <w:rsid w:val="00901CA4"/>
    <w:rsid w:val="00901FBD"/>
    <w:rsid w:val="00902281"/>
    <w:rsid w:val="00902350"/>
    <w:rsid w:val="00902727"/>
    <w:rsid w:val="00902825"/>
    <w:rsid w:val="00902F99"/>
    <w:rsid w:val="0090336B"/>
    <w:rsid w:val="009034F9"/>
    <w:rsid w:val="0090376B"/>
    <w:rsid w:val="00903845"/>
    <w:rsid w:val="00903CCE"/>
    <w:rsid w:val="009044D0"/>
    <w:rsid w:val="00904575"/>
    <w:rsid w:val="009047D2"/>
    <w:rsid w:val="009047F7"/>
    <w:rsid w:val="00904D3F"/>
    <w:rsid w:val="00904F6A"/>
    <w:rsid w:val="00905188"/>
    <w:rsid w:val="0090520A"/>
    <w:rsid w:val="009053AA"/>
    <w:rsid w:val="00905673"/>
    <w:rsid w:val="009056E9"/>
    <w:rsid w:val="0090571B"/>
    <w:rsid w:val="00905879"/>
    <w:rsid w:val="0090599A"/>
    <w:rsid w:val="00905E59"/>
    <w:rsid w:val="00906041"/>
    <w:rsid w:val="009060C0"/>
    <w:rsid w:val="00906223"/>
    <w:rsid w:val="00906467"/>
    <w:rsid w:val="00906563"/>
    <w:rsid w:val="009065E8"/>
    <w:rsid w:val="00906659"/>
    <w:rsid w:val="009066E6"/>
    <w:rsid w:val="0090676C"/>
    <w:rsid w:val="00906939"/>
    <w:rsid w:val="00906964"/>
    <w:rsid w:val="00906C9B"/>
    <w:rsid w:val="00906D63"/>
    <w:rsid w:val="00906E95"/>
    <w:rsid w:val="00906FF1"/>
    <w:rsid w:val="00907196"/>
    <w:rsid w:val="0090743C"/>
    <w:rsid w:val="0090743E"/>
    <w:rsid w:val="00907778"/>
    <w:rsid w:val="0090788B"/>
    <w:rsid w:val="00907891"/>
    <w:rsid w:val="00907C56"/>
    <w:rsid w:val="00907C7D"/>
    <w:rsid w:val="00907FAD"/>
    <w:rsid w:val="0091023E"/>
    <w:rsid w:val="0091028D"/>
    <w:rsid w:val="009102C0"/>
    <w:rsid w:val="009102F2"/>
    <w:rsid w:val="00910472"/>
    <w:rsid w:val="0091061B"/>
    <w:rsid w:val="0091081A"/>
    <w:rsid w:val="00910935"/>
    <w:rsid w:val="0091096D"/>
    <w:rsid w:val="00910981"/>
    <w:rsid w:val="00910B7D"/>
    <w:rsid w:val="00910C17"/>
    <w:rsid w:val="00910DDE"/>
    <w:rsid w:val="00910DE3"/>
    <w:rsid w:val="009111AE"/>
    <w:rsid w:val="00911621"/>
    <w:rsid w:val="0091163F"/>
    <w:rsid w:val="00911894"/>
    <w:rsid w:val="00911998"/>
    <w:rsid w:val="00911B1A"/>
    <w:rsid w:val="00911CD2"/>
    <w:rsid w:val="00911D93"/>
    <w:rsid w:val="00911DFB"/>
    <w:rsid w:val="00911F4B"/>
    <w:rsid w:val="0091201E"/>
    <w:rsid w:val="009121DB"/>
    <w:rsid w:val="009124BA"/>
    <w:rsid w:val="0091259C"/>
    <w:rsid w:val="009125EE"/>
    <w:rsid w:val="009126ED"/>
    <w:rsid w:val="00912701"/>
    <w:rsid w:val="009127F4"/>
    <w:rsid w:val="0091302D"/>
    <w:rsid w:val="009131A4"/>
    <w:rsid w:val="00913267"/>
    <w:rsid w:val="0091328E"/>
    <w:rsid w:val="009133EB"/>
    <w:rsid w:val="009134B3"/>
    <w:rsid w:val="009136DD"/>
    <w:rsid w:val="0091387C"/>
    <w:rsid w:val="009139D9"/>
    <w:rsid w:val="00913DEB"/>
    <w:rsid w:val="00913E4F"/>
    <w:rsid w:val="00913F14"/>
    <w:rsid w:val="00913F54"/>
    <w:rsid w:val="0091400A"/>
    <w:rsid w:val="009141C5"/>
    <w:rsid w:val="00914436"/>
    <w:rsid w:val="00914672"/>
    <w:rsid w:val="00914840"/>
    <w:rsid w:val="00914897"/>
    <w:rsid w:val="00914AD8"/>
    <w:rsid w:val="00914BDA"/>
    <w:rsid w:val="00914ECB"/>
    <w:rsid w:val="0091547A"/>
    <w:rsid w:val="00915481"/>
    <w:rsid w:val="00915917"/>
    <w:rsid w:val="009159D9"/>
    <w:rsid w:val="00915B70"/>
    <w:rsid w:val="00915BF0"/>
    <w:rsid w:val="00916079"/>
    <w:rsid w:val="0091617E"/>
    <w:rsid w:val="00916184"/>
    <w:rsid w:val="009161D8"/>
    <w:rsid w:val="009162C9"/>
    <w:rsid w:val="009163C6"/>
    <w:rsid w:val="00916652"/>
    <w:rsid w:val="00916930"/>
    <w:rsid w:val="00916B3D"/>
    <w:rsid w:val="00916CCC"/>
    <w:rsid w:val="00916CFD"/>
    <w:rsid w:val="0091719D"/>
    <w:rsid w:val="00917346"/>
    <w:rsid w:val="00917416"/>
    <w:rsid w:val="009174E9"/>
    <w:rsid w:val="00917675"/>
    <w:rsid w:val="0091767F"/>
    <w:rsid w:val="00917840"/>
    <w:rsid w:val="0091791D"/>
    <w:rsid w:val="00917971"/>
    <w:rsid w:val="00917979"/>
    <w:rsid w:val="0091797D"/>
    <w:rsid w:val="00917CE9"/>
    <w:rsid w:val="00917D83"/>
    <w:rsid w:val="00917F90"/>
    <w:rsid w:val="009200C9"/>
    <w:rsid w:val="009200D0"/>
    <w:rsid w:val="00920231"/>
    <w:rsid w:val="009202DD"/>
    <w:rsid w:val="009202F3"/>
    <w:rsid w:val="0092034A"/>
    <w:rsid w:val="009203B5"/>
    <w:rsid w:val="009206A4"/>
    <w:rsid w:val="009206FE"/>
    <w:rsid w:val="0092079D"/>
    <w:rsid w:val="00920938"/>
    <w:rsid w:val="00920A0A"/>
    <w:rsid w:val="00920A82"/>
    <w:rsid w:val="00920BA2"/>
    <w:rsid w:val="00920BF2"/>
    <w:rsid w:val="00920C21"/>
    <w:rsid w:val="00920D51"/>
    <w:rsid w:val="00920F78"/>
    <w:rsid w:val="00921005"/>
    <w:rsid w:val="00921052"/>
    <w:rsid w:val="009212CC"/>
    <w:rsid w:val="0092146D"/>
    <w:rsid w:val="00921671"/>
    <w:rsid w:val="00921887"/>
    <w:rsid w:val="00921899"/>
    <w:rsid w:val="00921B74"/>
    <w:rsid w:val="00922010"/>
    <w:rsid w:val="0092227D"/>
    <w:rsid w:val="00922568"/>
    <w:rsid w:val="00922637"/>
    <w:rsid w:val="00922715"/>
    <w:rsid w:val="009227B2"/>
    <w:rsid w:val="009228D8"/>
    <w:rsid w:val="00922E6A"/>
    <w:rsid w:val="00922EA9"/>
    <w:rsid w:val="00922EDC"/>
    <w:rsid w:val="00923032"/>
    <w:rsid w:val="0092325C"/>
    <w:rsid w:val="0092339D"/>
    <w:rsid w:val="0092342B"/>
    <w:rsid w:val="00923446"/>
    <w:rsid w:val="009234C1"/>
    <w:rsid w:val="009238DA"/>
    <w:rsid w:val="009238DF"/>
    <w:rsid w:val="009239DF"/>
    <w:rsid w:val="00923A6C"/>
    <w:rsid w:val="00923B0A"/>
    <w:rsid w:val="00923DA3"/>
    <w:rsid w:val="00924038"/>
    <w:rsid w:val="0092404C"/>
    <w:rsid w:val="009241BB"/>
    <w:rsid w:val="0092443C"/>
    <w:rsid w:val="00924501"/>
    <w:rsid w:val="00924568"/>
    <w:rsid w:val="00924672"/>
    <w:rsid w:val="0092468B"/>
    <w:rsid w:val="009246C8"/>
    <w:rsid w:val="009248D2"/>
    <w:rsid w:val="00924A7F"/>
    <w:rsid w:val="00924C6C"/>
    <w:rsid w:val="00924CC1"/>
    <w:rsid w:val="00924D60"/>
    <w:rsid w:val="00924D7B"/>
    <w:rsid w:val="00924E31"/>
    <w:rsid w:val="00924E4F"/>
    <w:rsid w:val="00924F11"/>
    <w:rsid w:val="00925288"/>
    <w:rsid w:val="0092555F"/>
    <w:rsid w:val="009256FF"/>
    <w:rsid w:val="00925B31"/>
    <w:rsid w:val="00925B73"/>
    <w:rsid w:val="00925EA9"/>
    <w:rsid w:val="00925F57"/>
    <w:rsid w:val="00925F7C"/>
    <w:rsid w:val="00926250"/>
    <w:rsid w:val="009262AF"/>
    <w:rsid w:val="009263C2"/>
    <w:rsid w:val="0092688E"/>
    <w:rsid w:val="0092695C"/>
    <w:rsid w:val="00926B3B"/>
    <w:rsid w:val="00926B49"/>
    <w:rsid w:val="00926DA8"/>
    <w:rsid w:val="00927263"/>
    <w:rsid w:val="00927286"/>
    <w:rsid w:val="00927325"/>
    <w:rsid w:val="00927431"/>
    <w:rsid w:val="00927445"/>
    <w:rsid w:val="00927480"/>
    <w:rsid w:val="00927499"/>
    <w:rsid w:val="009275CC"/>
    <w:rsid w:val="00927716"/>
    <w:rsid w:val="0092796F"/>
    <w:rsid w:val="00927AC0"/>
    <w:rsid w:val="00927DE0"/>
    <w:rsid w:val="00927F1E"/>
    <w:rsid w:val="00930357"/>
    <w:rsid w:val="0093044A"/>
    <w:rsid w:val="00930490"/>
    <w:rsid w:val="009304AB"/>
    <w:rsid w:val="0093050D"/>
    <w:rsid w:val="0093056B"/>
    <w:rsid w:val="00930623"/>
    <w:rsid w:val="00930671"/>
    <w:rsid w:val="009306AD"/>
    <w:rsid w:val="009308AD"/>
    <w:rsid w:val="00930CBE"/>
    <w:rsid w:val="00930DF3"/>
    <w:rsid w:val="00930EAE"/>
    <w:rsid w:val="00930EF4"/>
    <w:rsid w:val="00930F1A"/>
    <w:rsid w:val="00931277"/>
    <w:rsid w:val="0093143E"/>
    <w:rsid w:val="0093178C"/>
    <w:rsid w:val="00931B9C"/>
    <w:rsid w:val="00931BD9"/>
    <w:rsid w:val="00931D84"/>
    <w:rsid w:val="00931E98"/>
    <w:rsid w:val="00931F7C"/>
    <w:rsid w:val="00931FC1"/>
    <w:rsid w:val="009326BB"/>
    <w:rsid w:val="0093280A"/>
    <w:rsid w:val="00932898"/>
    <w:rsid w:val="00932CB7"/>
    <w:rsid w:val="00932CD5"/>
    <w:rsid w:val="00932D83"/>
    <w:rsid w:val="00932DB6"/>
    <w:rsid w:val="00932E2B"/>
    <w:rsid w:val="0093303A"/>
    <w:rsid w:val="00933077"/>
    <w:rsid w:val="00933310"/>
    <w:rsid w:val="00933812"/>
    <w:rsid w:val="0093383F"/>
    <w:rsid w:val="00933CA5"/>
    <w:rsid w:val="00933CF6"/>
    <w:rsid w:val="00933DF1"/>
    <w:rsid w:val="00934360"/>
    <w:rsid w:val="00934397"/>
    <w:rsid w:val="009344D0"/>
    <w:rsid w:val="009345B1"/>
    <w:rsid w:val="00934762"/>
    <w:rsid w:val="0093485E"/>
    <w:rsid w:val="0093495E"/>
    <w:rsid w:val="009349F2"/>
    <w:rsid w:val="00934AC6"/>
    <w:rsid w:val="00934B10"/>
    <w:rsid w:val="00934BED"/>
    <w:rsid w:val="00934F18"/>
    <w:rsid w:val="00935229"/>
    <w:rsid w:val="00935468"/>
    <w:rsid w:val="0093554C"/>
    <w:rsid w:val="009355C9"/>
    <w:rsid w:val="0093567B"/>
    <w:rsid w:val="00935733"/>
    <w:rsid w:val="00935C65"/>
    <w:rsid w:val="00935D46"/>
    <w:rsid w:val="00935E42"/>
    <w:rsid w:val="00936000"/>
    <w:rsid w:val="0093613E"/>
    <w:rsid w:val="00936469"/>
    <w:rsid w:val="009364C4"/>
    <w:rsid w:val="009367DD"/>
    <w:rsid w:val="00936840"/>
    <w:rsid w:val="009368F3"/>
    <w:rsid w:val="00936955"/>
    <w:rsid w:val="00936977"/>
    <w:rsid w:val="00936A15"/>
    <w:rsid w:val="00937222"/>
    <w:rsid w:val="0093732B"/>
    <w:rsid w:val="0093732D"/>
    <w:rsid w:val="00937366"/>
    <w:rsid w:val="00937489"/>
    <w:rsid w:val="009374BD"/>
    <w:rsid w:val="009374C6"/>
    <w:rsid w:val="009374DC"/>
    <w:rsid w:val="00937557"/>
    <w:rsid w:val="00937600"/>
    <w:rsid w:val="009376C8"/>
    <w:rsid w:val="009376E2"/>
    <w:rsid w:val="00937777"/>
    <w:rsid w:val="00937A81"/>
    <w:rsid w:val="00937BE6"/>
    <w:rsid w:val="00937D0C"/>
    <w:rsid w:val="00940019"/>
    <w:rsid w:val="00940250"/>
    <w:rsid w:val="009402B7"/>
    <w:rsid w:val="009403AE"/>
    <w:rsid w:val="00940426"/>
    <w:rsid w:val="0094045F"/>
    <w:rsid w:val="00940564"/>
    <w:rsid w:val="009407FA"/>
    <w:rsid w:val="009408A9"/>
    <w:rsid w:val="0094091C"/>
    <w:rsid w:val="00940A4F"/>
    <w:rsid w:val="00940B40"/>
    <w:rsid w:val="00940C04"/>
    <w:rsid w:val="00941093"/>
    <w:rsid w:val="0094131B"/>
    <w:rsid w:val="00941636"/>
    <w:rsid w:val="0094176B"/>
    <w:rsid w:val="0094177F"/>
    <w:rsid w:val="00941799"/>
    <w:rsid w:val="00941A52"/>
    <w:rsid w:val="00941AFB"/>
    <w:rsid w:val="00941B8F"/>
    <w:rsid w:val="00941D14"/>
    <w:rsid w:val="00941DFD"/>
    <w:rsid w:val="00941E12"/>
    <w:rsid w:val="009421E1"/>
    <w:rsid w:val="0094254D"/>
    <w:rsid w:val="009426BA"/>
    <w:rsid w:val="009429B3"/>
    <w:rsid w:val="00942AAB"/>
    <w:rsid w:val="00942F57"/>
    <w:rsid w:val="00942FBD"/>
    <w:rsid w:val="00943149"/>
    <w:rsid w:val="00943204"/>
    <w:rsid w:val="009433C3"/>
    <w:rsid w:val="00943420"/>
    <w:rsid w:val="00943642"/>
    <w:rsid w:val="0094366C"/>
    <w:rsid w:val="00943742"/>
    <w:rsid w:val="0094387C"/>
    <w:rsid w:val="00943ACA"/>
    <w:rsid w:val="00943ADB"/>
    <w:rsid w:val="00943D8B"/>
    <w:rsid w:val="00943EFC"/>
    <w:rsid w:val="009440B9"/>
    <w:rsid w:val="009441D2"/>
    <w:rsid w:val="009443B7"/>
    <w:rsid w:val="009444A3"/>
    <w:rsid w:val="009444FB"/>
    <w:rsid w:val="0094452D"/>
    <w:rsid w:val="009445DE"/>
    <w:rsid w:val="009449DE"/>
    <w:rsid w:val="00944F12"/>
    <w:rsid w:val="00944F1D"/>
    <w:rsid w:val="00944F51"/>
    <w:rsid w:val="00944F6A"/>
    <w:rsid w:val="009450BD"/>
    <w:rsid w:val="00945149"/>
    <w:rsid w:val="009451F4"/>
    <w:rsid w:val="00945213"/>
    <w:rsid w:val="00945298"/>
    <w:rsid w:val="00945623"/>
    <w:rsid w:val="00945754"/>
    <w:rsid w:val="0094579F"/>
    <w:rsid w:val="009457B9"/>
    <w:rsid w:val="00945B2A"/>
    <w:rsid w:val="00945C05"/>
    <w:rsid w:val="00945D12"/>
    <w:rsid w:val="00945D38"/>
    <w:rsid w:val="00945D56"/>
    <w:rsid w:val="00946004"/>
    <w:rsid w:val="00946472"/>
    <w:rsid w:val="00946477"/>
    <w:rsid w:val="00946712"/>
    <w:rsid w:val="0094684F"/>
    <w:rsid w:val="00946945"/>
    <w:rsid w:val="00946B25"/>
    <w:rsid w:val="00946DFA"/>
    <w:rsid w:val="009473EC"/>
    <w:rsid w:val="00947691"/>
    <w:rsid w:val="009476E7"/>
    <w:rsid w:val="00947713"/>
    <w:rsid w:val="0094777D"/>
    <w:rsid w:val="0094777F"/>
    <w:rsid w:val="0094792B"/>
    <w:rsid w:val="00947AD3"/>
    <w:rsid w:val="00947B03"/>
    <w:rsid w:val="00947C4A"/>
    <w:rsid w:val="00947D77"/>
    <w:rsid w:val="00947D97"/>
    <w:rsid w:val="00947EBE"/>
    <w:rsid w:val="00950029"/>
    <w:rsid w:val="009500D0"/>
    <w:rsid w:val="0095069F"/>
    <w:rsid w:val="009506CF"/>
    <w:rsid w:val="00950864"/>
    <w:rsid w:val="009508FC"/>
    <w:rsid w:val="00950990"/>
    <w:rsid w:val="009509B9"/>
    <w:rsid w:val="00950A13"/>
    <w:rsid w:val="00950C38"/>
    <w:rsid w:val="00950CDC"/>
    <w:rsid w:val="00950DE7"/>
    <w:rsid w:val="00950F0C"/>
    <w:rsid w:val="00950F4B"/>
    <w:rsid w:val="00950FC1"/>
    <w:rsid w:val="00951119"/>
    <w:rsid w:val="00951530"/>
    <w:rsid w:val="0095155F"/>
    <w:rsid w:val="009515FD"/>
    <w:rsid w:val="00951678"/>
    <w:rsid w:val="00951713"/>
    <w:rsid w:val="00951815"/>
    <w:rsid w:val="00951895"/>
    <w:rsid w:val="00951931"/>
    <w:rsid w:val="0095244E"/>
    <w:rsid w:val="00952787"/>
    <w:rsid w:val="009529E9"/>
    <w:rsid w:val="00952EEB"/>
    <w:rsid w:val="00952F1F"/>
    <w:rsid w:val="00952F37"/>
    <w:rsid w:val="0095312A"/>
    <w:rsid w:val="009531EE"/>
    <w:rsid w:val="00953343"/>
    <w:rsid w:val="009533E2"/>
    <w:rsid w:val="0095348E"/>
    <w:rsid w:val="00953755"/>
    <w:rsid w:val="00953920"/>
    <w:rsid w:val="00953C1F"/>
    <w:rsid w:val="00953C91"/>
    <w:rsid w:val="00953D47"/>
    <w:rsid w:val="0095404D"/>
    <w:rsid w:val="00954327"/>
    <w:rsid w:val="0095446A"/>
    <w:rsid w:val="009545BC"/>
    <w:rsid w:val="00954608"/>
    <w:rsid w:val="009546AF"/>
    <w:rsid w:val="00954798"/>
    <w:rsid w:val="009547ED"/>
    <w:rsid w:val="0095480A"/>
    <w:rsid w:val="009548A1"/>
    <w:rsid w:val="0095493B"/>
    <w:rsid w:val="00954BC1"/>
    <w:rsid w:val="00954C5C"/>
    <w:rsid w:val="00954E9C"/>
    <w:rsid w:val="00955185"/>
    <w:rsid w:val="009554AB"/>
    <w:rsid w:val="00955583"/>
    <w:rsid w:val="0095566F"/>
    <w:rsid w:val="00955953"/>
    <w:rsid w:val="009559D2"/>
    <w:rsid w:val="00955B8B"/>
    <w:rsid w:val="00955DB8"/>
    <w:rsid w:val="00955E18"/>
    <w:rsid w:val="00955FC8"/>
    <w:rsid w:val="0095615F"/>
    <w:rsid w:val="00956409"/>
    <w:rsid w:val="0095670B"/>
    <w:rsid w:val="0095681E"/>
    <w:rsid w:val="0095687B"/>
    <w:rsid w:val="00956D0A"/>
    <w:rsid w:val="00956FEF"/>
    <w:rsid w:val="00957105"/>
    <w:rsid w:val="0095724D"/>
    <w:rsid w:val="009572D4"/>
    <w:rsid w:val="00957439"/>
    <w:rsid w:val="00957531"/>
    <w:rsid w:val="009575BC"/>
    <w:rsid w:val="00957711"/>
    <w:rsid w:val="009578FC"/>
    <w:rsid w:val="0095798F"/>
    <w:rsid w:val="00957D27"/>
    <w:rsid w:val="00960088"/>
    <w:rsid w:val="0096025A"/>
    <w:rsid w:val="0096029D"/>
    <w:rsid w:val="00960330"/>
    <w:rsid w:val="0096033B"/>
    <w:rsid w:val="0096050E"/>
    <w:rsid w:val="0096059D"/>
    <w:rsid w:val="00960BF3"/>
    <w:rsid w:val="00960C55"/>
    <w:rsid w:val="00960C75"/>
    <w:rsid w:val="00960C7F"/>
    <w:rsid w:val="00960DAB"/>
    <w:rsid w:val="00960E26"/>
    <w:rsid w:val="00961065"/>
    <w:rsid w:val="009613BF"/>
    <w:rsid w:val="00961921"/>
    <w:rsid w:val="00961AF5"/>
    <w:rsid w:val="00961AF7"/>
    <w:rsid w:val="00961B6A"/>
    <w:rsid w:val="00961BE0"/>
    <w:rsid w:val="00961CD1"/>
    <w:rsid w:val="009621E4"/>
    <w:rsid w:val="00962813"/>
    <w:rsid w:val="00962C59"/>
    <w:rsid w:val="00962D26"/>
    <w:rsid w:val="00962DFB"/>
    <w:rsid w:val="00963B51"/>
    <w:rsid w:val="00963BCC"/>
    <w:rsid w:val="00963C76"/>
    <w:rsid w:val="00963C8B"/>
    <w:rsid w:val="00963DAF"/>
    <w:rsid w:val="009640C7"/>
    <w:rsid w:val="009640E7"/>
    <w:rsid w:val="0096426B"/>
    <w:rsid w:val="00964277"/>
    <w:rsid w:val="009642D3"/>
    <w:rsid w:val="0096430A"/>
    <w:rsid w:val="00964596"/>
    <w:rsid w:val="00964708"/>
    <w:rsid w:val="0096471D"/>
    <w:rsid w:val="0096476D"/>
    <w:rsid w:val="00964821"/>
    <w:rsid w:val="00964B64"/>
    <w:rsid w:val="00964BC8"/>
    <w:rsid w:val="00964F16"/>
    <w:rsid w:val="00965089"/>
    <w:rsid w:val="0096554B"/>
    <w:rsid w:val="009656C7"/>
    <w:rsid w:val="009656E9"/>
    <w:rsid w:val="009657C9"/>
    <w:rsid w:val="009657F9"/>
    <w:rsid w:val="0096584A"/>
    <w:rsid w:val="00965968"/>
    <w:rsid w:val="00965B5E"/>
    <w:rsid w:val="00965E93"/>
    <w:rsid w:val="009660D0"/>
    <w:rsid w:val="00966140"/>
    <w:rsid w:val="0096615B"/>
    <w:rsid w:val="00966218"/>
    <w:rsid w:val="0096661A"/>
    <w:rsid w:val="00966721"/>
    <w:rsid w:val="00966BF8"/>
    <w:rsid w:val="00966D97"/>
    <w:rsid w:val="00966DC6"/>
    <w:rsid w:val="00966EB8"/>
    <w:rsid w:val="009673D3"/>
    <w:rsid w:val="0096752A"/>
    <w:rsid w:val="00967CA2"/>
    <w:rsid w:val="00967D3C"/>
    <w:rsid w:val="00970288"/>
    <w:rsid w:val="00970578"/>
    <w:rsid w:val="00970644"/>
    <w:rsid w:val="00970725"/>
    <w:rsid w:val="00970770"/>
    <w:rsid w:val="00970790"/>
    <w:rsid w:val="00970883"/>
    <w:rsid w:val="00970946"/>
    <w:rsid w:val="00970A17"/>
    <w:rsid w:val="00970C2D"/>
    <w:rsid w:val="00970C66"/>
    <w:rsid w:val="00970DEE"/>
    <w:rsid w:val="00970EDF"/>
    <w:rsid w:val="00970FFA"/>
    <w:rsid w:val="00971036"/>
    <w:rsid w:val="00971148"/>
    <w:rsid w:val="00971304"/>
    <w:rsid w:val="00971477"/>
    <w:rsid w:val="00971531"/>
    <w:rsid w:val="009715D0"/>
    <w:rsid w:val="009717C6"/>
    <w:rsid w:val="00971A88"/>
    <w:rsid w:val="00971D02"/>
    <w:rsid w:val="00971F08"/>
    <w:rsid w:val="00971FD6"/>
    <w:rsid w:val="00972023"/>
    <w:rsid w:val="00972349"/>
    <w:rsid w:val="009723BA"/>
    <w:rsid w:val="009724C1"/>
    <w:rsid w:val="00972563"/>
    <w:rsid w:val="00972604"/>
    <w:rsid w:val="009726F4"/>
    <w:rsid w:val="0097270E"/>
    <w:rsid w:val="00972757"/>
    <w:rsid w:val="0097278E"/>
    <w:rsid w:val="009728DD"/>
    <w:rsid w:val="009729D5"/>
    <w:rsid w:val="00972AFE"/>
    <w:rsid w:val="00972B4B"/>
    <w:rsid w:val="009731A3"/>
    <w:rsid w:val="0097329C"/>
    <w:rsid w:val="00973507"/>
    <w:rsid w:val="0097389B"/>
    <w:rsid w:val="00973973"/>
    <w:rsid w:val="00973AFD"/>
    <w:rsid w:val="00973D0F"/>
    <w:rsid w:val="00973DB4"/>
    <w:rsid w:val="0097410D"/>
    <w:rsid w:val="009741F0"/>
    <w:rsid w:val="00974281"/>
    <w:rsid w:val="009744D8"/>
    <w:rsid w:val="00974543"/>
    <w:rsid w:val="009746E9"/>
    <w:rsid w:val="00974994"/>
    <w:rsid w:val="00974C4A"/>
    <w:rsid w:val="00974C68"/>
    <w:rsid w:val="00974E7F"/>
    <w:rsid w:val="00974EF2"/>
    <w:rsid w:val="00974F28"/>
    <w:rsid w:val="00975448"/>
    <w:rsid w:val="00975482"/>
    <w:rsid w:val="009755F2"/>
    <w:rsid w:val="00975BC9"/>
    <w:rsid w:val="00975CC2"/>
    <w:rsid w:val="00975D69"/>
    <w:rsid w:val="00975DAE"/>
    <w:rsid w:val="00975EE4"/>
    <w:rsid w:val="00975F3A"/>
    <w:rsid w:val="0097603D"/>
    <w:rsid w:val="00976103"/>
    <w:rsid w:val="0097614B"/>
    <w:rsid w:val="009761C8"/>
    <w:rsid w:val="009762E5"/>
    <w:rsid w:val="0097639B"/>
    <w:rsid w:val="00976949"/>
    <w:rsid w:val="00976A39"/>
    <w:rsid w:val="00976A9E"/>
    <w:rsid w:val="00976B41"/>
    <w:rsid w:val="00976C35"/>
    <w:rsid w:val="00976D28"/>
    <w:rsid w:val="00976D7D"/>
    <w:rsid w:val="00976F78"/>
    <w:rsid w:val="00976FC5"/>
    <w:rsid w:val="0097702B"/>
    <w:rsid w:val="00977136"/>
    <w:rsid w:val="0097736A"/>
    <w:rsid w:val="00977468"/>
    <w:rsid w:val="0097759D"/>
    <w:rsid w:val="0097759F"/>
    <w:rsid w:val="00977607"/>
    <w:rsid w:val="009777AC"/>
    <w:rsid w:val="00977848"/>
    <w:rsid w:val="00977883"/>
    <w:rsid w:val="00977A65"/>
    <w:rsid w:val="00977B35"/>
    <w:rsid w:val="00977DB4"/>
    <w:rsid w:val="00980307"/>
    <w:rsid w:val="00980477"/>
    <w:rsid w:val="009805BE"/>
    <w:rsid w:val="009806D2"/>
    <w:rsid w:val="009806E2"/>
    <w:rsid w:val="0098073B"/>
    <w:rsid w:val="009807FF"/>
    <w:rsid w:val="009809B3"/>
    <w:rsid w:val="00980A4E"/>
    <w:rsid w:val="00980BA9"/>
    <w:rsid w:val="00980F5E"/>
    <w:rsid w:val="00981218"/>
    <w:rsid w:val="00981252"/>
    <w:rsid w:val="00981489"/>
    <w:rsid w:val="009814E1"/>
    <w:rsid w:val="009815BD"/>
    <w:rsid w:val="00981663"/>
    <w:rsid w:val="009817B1"/>
    <w:rsid w:val="009817C3"/>
    <w:rsid w:val="0098187E"/>
    <w:rsid w:val="00981C54"/>
    <w:rsid w:val="00981CD9"/>
    <w:rsid w:val="00981DC4"/>
    <w:rsid w:val="00981DD2"/>
    <w:rsid w:val="009821FA"/>
    <w:rsid w:val="00982363"/>
    <w:rsid w:val="009823BC"/>
    <w:rsid w:val="00982405"/>
    <w:rsid w:val="009826FA"/>
    <w:rsid w:val="0098299A"/>
    <w:rsid w:val="00982F72"/>
    <w:rsid w:val="0098328A"/>
    <w:rsid w:val="00983349"/>
    <w:rsid w:val="009833A4"/>
    <w:rsid w:val="0098357F"/>
    <w:rsid w:val="009836F3"/>
    <w:rsid w:val="00983736"/>
    <w:rsid w:val="00983857"/>
    <w:rsid w:val="00983A48"/>
    <w:rsid w:val="00983B6E"/>
    <w:rsid w:val="00983D15"/>
    <w:rsid w:val="00983DDA"/>
    <w:rsid w:val="0098431D"/>
    <w:rsid w:val="009843C1"/>
    <w:rsid w:val="009844DB"/>
    <w:rsid w:val="009845D2"/>
    <w:rsid w:val="0098462E"/>
    <w:rsid w:val="009846A1"/>
    <w:rsid w:val="009846CB"/>
    <w:rsid w:val="00984809"/>
    <w:rsid w:val="009848F9"/>
    <w:rsid w:val="00984C3D"/>
    <w:rsid w:val="00984EFF"/>
    <w:rsid w:val="0098516E"/>
    <w:rsid w:val="00985253"/>
    <w:rsid w:val="009853B3"/>
    <w:rsid w:val="009854ED"/>
    <w:rsid w:val="009855AA"/>
    <w:rsid w:val="00985B75"/>
    <w:rsid w:val="00985DE7"/>
    <w:rsid w:val="00985EE3"/>
    <w:rsid w:val="00985F71"/>
    <w:rsid w:val="00986300"/>
    <w:rsid w:val="00986508"/>
    <w:rsid w:val="009866D9"/>
    <w:rsid w:val="009867BC"/>
    <w:rsid w:val="0098682F"/>
    <w:rsid w:val="00986963"/>
    <w:rsid w:val="00986C22"/>
    <w:rsid w:val="00986C30"/>
    <w:rsid w:val="00986DB4"/>
    <w:rsid w:val="00986EAF"/>
    <w:rsid w:val="0098745F"/>
    <w:rsid w:val="00987493"/>
    <w:rsid w:val="00987771"/>
    <w:rsid w:val="009878C2"/>
    <w:rsid w:val="00987999"/>
    <w:rsid w:val="00987D24"/>
    <w:rsid w:val="00987D2D"/>
    <w:rsid w:val="00987F79"/>
    <w:rsid w:val="0099017B"/>
    <w:rsid w:val="009901C3"/>
    <w:rsid w:val="009904F2"/>
    <w:rsid w:val="00990630"/>
    <w:rsid w:val="00990885"/>
    <w:rsid w:val="00990908"/>
    <w:rsid w:val="0099093A"/>
    <w:rsid w:val="009909A8"/>
    <w:rsid w:val="009909F3"/>
    <w:rsid w:val="00990B27"/>
    <w:rsid w:val="00990B5A"/>
    <w:rsid w:val="00990BA8"/>
    <w:rsid w:val="00990F95"/>
    <w:rsid w:val="0099106C"/>
    <w:rsid w:val="00991365"/>
    <w:rsid w:val="00991439"/>
    <w:rsid w:val="00991761"/>
    <w:rsid w:val="00991EAF"/>
    <w:rsid w:val="00991ED2"/>
    <w:rsid w:val="009920F2"/>
    <w:rsid w:val="0099216B"/>
    <w:rsid w:val="009921C5"/>
    <w:rsid w:val="0099245F"/>
    <w:rsid w:val="009926E5"/>
    <w:rsid w:val="00992735"/>
    <w:rsid w:val="0099286C"/>
    <w:rsid w:val="009928C6"/>
    <w:rsid w:val="00992906"/>
    <w:rsid w:val="00992936"/>
    <w:rsid w:val="00992B69"/>
    <w:rsid w:val="00992B77"/>
    <w:rsid w:val="00992C8E"/>
    <w:rsid w:val="00992F01"/>
    <w:rsid w:val="009930DD"/>
    <w:rsid w:val="009930F0"/>
    <w:rsid w:val="00993174"/>
    <w:rsid w:val="009931E0"/>
    <w:rsid w:val="0099366F"/>
    <w:rsid w:val="0099375A"/>
    <w:rsid w:val="009937AE"/>
    <w:rsid w:val="009937B2"/>
    <w:rsid w:val="009937FF"/>
    <w:rsid w:val="00993A78"/>
    <w:rsid w:val="00993AC9"/>
    <w:rsid w:val="00993C26"/>
    <w:rsid w:val="00993ECF"/>
    <w:rsid w:val="00994015"/>
    <w:rsid w:val="00994431"/>
    <w:rsid w:val="0099476C"/>
    <w:rsid w:val="00994885"/>
    <w:rsid w:val="009949EA"/>
    <w:rsid w:val="00994AA5"/>
    <w:rsid w:val="00994C7E"/>
    <w:rsid w:val="00994CE4"/>
    <w:rsid w:val="00994CF1"/>
    <w:rsid w:val="00994DCA"/>
    <w:rsid w:val="00995027"/>
    <w:rsid w:val="00995072"/>
    <w:rsid w:val="0099576A"/>
    <w:rsid w:val="009957CE"/>
    <w:rsid w:val="00995812"/>
    <w:rsid w:val="009958C7"/>
    <w:rsid w:val="009958DE"/>
    <w:rsid w:val="009958F7"/>
    <w:rsid w:val="00995958"/>
    <w:rsid w:val="009959BF"/>
    <w:rsid w:val="00995DE3"/>
    <w:rsid w:val="009960D4"/>
    <w:rsid w:val="009960EC"/>
    <w:rsid w:val="00996211"/>
    <w:rsid w:val="009962C5"/>
    <w:rsid w:val="009963CD"/>
    <w:rsid w:val="00996537"/>
    <w:rsid w:val="00996A06"/>
    <w:rsid w:val="00996A74"/>
    <w:rsid w:val="00996B79"/>
    <w:rsid w:val="00996DC0"/>
    <w:rsid w:val="00996F5F"/>
    <w:rsid w:val="009970A3"/>
    <w:rsid w:val="009970DD"/>
    <w:rsid w:val="00997266"/>
    <w:rsid w:val="00997523"/>
    <w:rsid w:val="00997549"/>
    <w:rsid w:val="00997A8F"/>
    <w:rsid w:val="00997ABE"/>
    <w:rsid w:val="00997B36"/>
    <w:rsid w:val="00997D6C"/>
    <w:rsid w:val="00997D72"/>
    <w:rsid w:val="00997F0E"/>
    <w:rsid w:val="009A0390"/>
    <w:rsid w:val="009A03E0"/>
    <w:rsid w:val="009A07A0"/>
    <w:rsid w:val="009A0802"/>
    <w:rsid w:val="009A0831"/>
    <w:rsid w:val="009A0A67"/>
    <w:rsid w:val="009A0B1F"/>
    <w:rsid w:val="009A0C9C"/>
    <w:rsid w:val="009A0DAA"/>
    <w:rsid w:val="009A0F71"/>
    <w:rsid w:val="009A0FBA"/>
    <w:rsid w:val="009A13EB"/>
    <w:rsid w:val="009A145E"/>
    <w:rsid w:val="009A153E"/>
    <w:rsid w:val="009A1591"/>
    <w:rsid w:val="009A1601"/>
    <w:rsid w:val="009A161F"/>
    <w:rsid w:val="009A1645"/>
    <w:rsid w:val="009A172F"/>
    <w:rsid w:val="009A1863"/>
    <w:rsid w:val="009A1C19"/>
    <w:rsid w:val="009A2033"/>
    <w:rsid w:val="009A2AC6"/>
    <w:rsid w:val="009A2AD5"/>
    <w:rsid w:val="009A2D5F"/>
    <w:rsid w:val="009A2EA8"/>
    <w:rsid w:val="009A2F9F"/>
    <w:rsid w:val="009A2FF4"/>
    <w:rsid w:val="009A2FF5"/>
    <w:rsid w:val="009A3131"/>
    <w:rsid w:val="009A3153"/>
    <w:rsid w:val="009A3265"/>
    <w:rsid w:val="009A32E5"/>
    <w:rsid w:val="009A3475"/>
    <w:rsid w:val="009A37DE"/>
    <w:rsid w:val="009A38F8"/>
    <w:rsid w:val="009A3B7E"/>
    <w:rsid w:val="009A3BB6"/>
    <w:rsid w:val="009A3D0E"/>
    <w:rsid w:val="009A3FC7"/>
    <w:rsid w:val="009A417A"/>
    <w:rsid w:val="009A41BF"/>
    <w:rsid w:val="009A42D8"/>
    <w:rsid w:val="009A4349"/>
    <w:rsid w:val="009A4363"/>
    <w:rsid w:val="009A45E0"/>
    <w:rsid w:val="009A462D"/>
    <w:rsid w:val="009A4750"/>
    <w:rsid w:val="009A4784"/>
    <w:rsid w:val="009A4D42"/>
    <w:rsid w:val="009A4EA7"/>
    <w:rsid w:val="009A4FAA"/>
    <w:rsid w:val="009A4FBF"/>
    <w:rsid w:val="009A51C0"/>
    <w:rsid w:val="009A5263"/>
    <w:rsid w:val="009A57D3"/>
    <w:rsid w:val="009A59D4"/>
    <w:rsid w:val="009A5A2B"/>
    <w:rsid w:val="009A5BF3"/>
    <w:rsid w:val="009A5CA3"/>
    <w:rsid w:val="009A5CBA"/>
    <w:rsid w:val="009A5D3D"/>
    <w:rsid w:val="009A5D50"/>
    <w:rsid w:val="009A60F5"/>
    <w:rsid w:val="009A649F"/>
    <w:rsid w:val="009A69C5"/>
    <w:rsid w:val="009A69D2"/>
    <w:rsid w:val="009A6A25"/>
    <w:rsid w:val="009A6B94"/>
    <w:rsid w:val="009A6BAB"/>
    <w:rsid w:val="009A6BBA"/>
    <w:rsid w:val="009A6DAA"/>
    <w:rsid w:val="009A6EE4"/>
    <w:rsid w:val="009A706F"/>
    <w:rsid w:val="009A7155"/>
    <w:rsid w:val="009A7417"/>
    <w:rsid w:val="009A7C44"/>
    <w:rsid w:val="009A7DD6"/>
    <w:rsid w:val="009A7EC7"/>
    <w:rsid w:val="009A7EE0"/>
    <w:rsid w:val="009A7F62"/>
    <w:rsid w:val="009B0251"/>
    <w:rsid w:val="009B0255"/>
    <w:rsid w:val="009B030E"/>
    <w:rsid w:val="009B04B3"/>
    <w:rsid w:val="009B09E5"/>
    <w:rsid w:val="009B0CC0"/>
    <w:rsid w:val="009B0D3C"/>
    <w:rsid w:val="009B0DB8"/>
    <w:rsid w:val="009B0F0F"/>
    <w:rsid w:val="009B0F54"/>
    <w:rsid w:val="009B110E"/>
    <w:rsid w:val="009B125B"/>
    <w:rsid w:val="009B1301"/>
    <w:rsid w:val="009B1460"/>
    <w:rsid w:val="009B147B"/>
    <w:rsid w:val="009B14A1"/>
    <w:rsid w:val="009B16C0"/>
    <w:rsid w:val="009B193A"/>
    <w:rsid w:val="009B1F30"/>
    <w:rsid w:val="009B22FE"/>
    <w:rsid w:val="009B236F"/>
    <w:rsid w:val="009B2612"/>
    <w:rsid w:val="009B265B"/>
    <w:rsid w:val="009B26F0"/>
    <w:rsid w:val="009B2789"/>
    <w:rsid w:val="009B27B7"/>
    <w:rsid w:val="009B28D8"/>
    <w:rsid w:val="009B2AB6"/>
    <w:rsid w:val="009B2B89"/>
    <w:rsid w:val="009B2F59"/>
    <w:rsid w:val="009B3305"/>
    <w:rsid w:val="009B3539"/>
    <w:rsid w:val="009B371A"/>
    <w:rsid w:val="009B3A03"/>
    <w:rsid w:val="009B3AC2"/>
    <w:rsid w:val="009B3E19"/>
    <w:rsid w:val="009B3E2A"/>
    <w:rsid w:val="009B3E68"/>
    <w:rsid w:val="009B40AB"/>
    <w:rsid w:val="009B40CB"/>
    <w:rsid w:val="009B40E6"/>
    <w:rsid w:val="009B44F8"/>
    <w:rsid w:val="009B48CE"/>
    <w:rsid w:val="009B4B45"/>
    <w:rsid w:val="009B4DF4"/>
    <w:rsid w:val="009B50AC"/>
    <w:rsid w:val="009B50BD"/>
    <w:rsid w:val="009B50E3"/>
    <w:rsid w:val="009B50E8"/>
    <w:rsid w:val="009B5103"/>
    <w:rsid w:val="009B5197"/>
    <w:rsid w:val="009B5452"/>
    <w:rsid w:val="009B564E"/>
    <w:rsid w:val="009B56F7"/>
    <w:rsid w:val="009B5A88"/>
    <w:rsid w:val="009B5B8E"/>
    <w:rsid w:val="009B6276"/>
    <w:rsid w:val="009B634A"/>
    <w:rsid w:val="009B63C9"/>
    <w:rsid w:val="009B6670"/>
    <w:rsid w:val="009B667C"/>
    <w:rsid w:val="009B6BAB"/>
    <w:rsid w:val="009B6CDD"/>
    <w:rsid w:val="009B6F15"/>
    <w:rsid w:val="009B6F68"/>
    <w:rsid w:val="009B7119"/>
    <w:rsid w:val="009B7473"/>
    <w:rsid w:val="009B763A"/>
    <w:rsid w:val="009B76E8"/>
    <w:rsid w:val="009B773C"/>
    <w:rsid w:val="009B7766"/>
    <w:rsid w:val="009B7775"/>
    <w:rsid w:val="009B77AB"/>
    <w:rsid w:val="009B78FF"/>
    <w:rsid w:val="009B7E74"/>
    <w:rsid w:val="009B7E87"/>
    <w:rsid w:val="009B7EB8"/>
    <w:rsid w:val="009C0093"/>
    <w:rsid w:val="009C0131"/>
    <w:rsid w:val="009C0169"/>
    <w:rsid w:val="009C02A7"/>
    <w:rsid w:val="009C03D2"/>
    <w:rsid w:val="009C0688"/>
    <w:rsid w:val="009C07F3"/>
    <w:rsid w:val="009C085F"/>
    <w:rsid w:val="009C0B98"/>
    <w:rsid w:val="009C0BAB"/>
    <w:rsid w:val="009C0BCF"/>
    <w:rsid w:val="009C0C2C"/>
    <w:rsid w:val="009C0DE4"/>
    <w:rsid w:val="009C133F"/>
    <w:rsid w:val="009C1353"/>
    <w:rsid w:val="009C13C0"/>
    <w:rsid w:val="009C15F2"/>
    <w:rsid w:val="009C189F"/>
    <w:rsid w:val="009C1D82"/>
    <w:rsid w:val="009C1EE4"/>
    <w:rsid w:val="009C26DB"/>
    <w:rsid w:val="009C27EC"/>
    <w:rsid w:val="009C28D0"/>
    <w:rsid w:val="009C28D6"/>
    <w:rsid w:val="009C2C1A"/>
    <w:rsid w:val="009C2C75"/>
    <w:rsid w:val="009C2D44"/>
    <w:rsid w:val="009C302C"/>
    <w:rsid w:val="009C3065"/>
    <w:rsid w:val="009C30A2"/>
    <w:rsid w:val="009C333B"/>
    <w:rsid w:val="009C33E3"/>
    <w:rsid w:val="009C3421"/>
    <w:rsid w:val="009C36D2"/>
    <w:rsid w:val="009C388B"/>
    <w:rsid w:val="009C39DB"/>
    <w:rsid w:val="009C3BDC"/>
    <w:rsid w:val="009C3DE6"/>
    <w:rsid w:val="009C3E0D"/>
    <w:rsid w:val="009C3E77"/>
    <w:rsid w:val="009C3EA7"/>
    <w:rsid w:val="009C3F5F"/>
    <w:rsid w:val="009C403E"/>
    <w:rsid w:val="009C41C2"/>
    <w:rsid w:val="009C43EA"/>
    <w:rsid w:val="009C4492"/>
    <w:rsid w:val="009C450A"/>
    <w:rsid w:val="009C4520"/>
    <w:rsid w:val="009C468C"/>
    <w:rsid w:val="009C477A"/>
    <w:rsid w:val="009C4813"/>
    <w:rsid w:val="009C48FF"/>
    <w:rsid w:val="009C4B16"/>
    <w:rsid w:val="009C4B27"/>
    <w:rsid w:val="009C4B43"/>
    <w:rsid w:val="009C4F91"/>
    <w:rsid w:val="009C527B"/>
    <w:rsid w:val="009C5478"/>
    <w:rsid w:val="009C54F3"/>
    <w:rsid w:val="009C5544"/>
    <w:rsid w:val="009C5768"/>
    <w:rsid w:val="009C5781"/>
    <w:rsid w:val="009C58DF"/>
    <w:rsid w:val="009C5A57"/>
    <w:rsid w:val="009C5CAC"/>
    <w:rsid w:val="009C5E3C"/>
    <w:rsid w:val="009C6247"/>
    <w:rsid w:val="009C62FB"/>
    <w:rsid w:val="009C63B0"/>
    <w:rsid w:val="009C65EA"/>
    <w:rsid w:val="009C6693"/>
    <w:rsid w:val="009C6F0A"/>
    <w:rsid w:val="009C6F4C"/>
    <w:rsid w:val="009C6F84"/>
    <w:rsid w:val="009C746B"/>
    <w:rsid w:val="009C74D2"/>
    <w:rsid w:val="009C7604"/>
    <w:rsid w:val="009C7633"/>
    <w:rsid w:val="009C76E7"/>
    <w:rsid w:val="009C793A"/>
    <w:rsid w:val="009C7C32"/>
    <w:rsid w:val="009C7F57"/>
    <w:rsid w:val="009D007C"/>
    <w:rsid w:val="009D012A"/>
    <w:rsid w:val="009D046D"/>
    <w:rsid w:val="009D0661"/>
    <w:rsid w:val="009D096D"/>
    <w:rsid w:val="009D0B72"/>
    <w:rsid w:val="009D0E9A"/>
    <w:rsid w:val="009D1023"/>
    <w:rsid w:val="009D10BF"/>
    <w:rsid w:val="009D10FA"/>
    <w:rsid w:val="009D112A"/>
    <w:rsid w:val="009D1214"/>
    <w:rsid w:val="009D176E"/>
    <w:rsid w:val="009D1771"/>
    <w:rsid w:val="009D1871"/>
    <w:rsid w:val="009D1AC0"/>
    <w:rsid w:val="009D1E31"/>
    <w:rsid w:val="009D1EB0"/>
    <w:rsid w:val="009D23C9"/>
    <w:rsid w:val="009D242B"/>
    <w:rsid w:val="009D2449"/>
    <w:rsid w:val="009D2518"/>
    <w:rsid w:val="009D271E"/>
    <w:rsid w:val="009D2819"/>
    <w:rsid w:val="009D2900"/>
    <w:rsid w:val="009D2C6F"/>
    <w:rsid w:val="009D2CB2"/>
    <w:rsid w:val="009D2D0F"/>
    <w:rsid w:val="009D2D23"/>
    <w:rsid w:val="009D2FAD"/>
    <w:rsid w:val="009D2FC0"/>
    <w:rsid w:val="009D3051"/>
    <w:rsid w:val="009D3117"/>
    <w:rsid w:val="009D31D3"/>
    <w:rsid w:val="009D37E4"/>
    <w:rsid w:val="009D39BE"/>
    <w:rsid w:val="009D3B0C"/>
    <w:rsid w:val="009D3F0D"/>
    <w:rsid w:val="009D406D"/>
    <w:rsid w:val="009D420D"/>
    <w:rsid w:val="009D43F6"/>
    <w:rsid w:val="009D4420"/>
    <w:rsid w:val="009D453C"/>
    <w:rsid w:val="009D454F"/>
    <w:rsid w:val="009D483A"/>
    <w:rsid w:val="009D4968"/>
    <w:rsid w:val="009D4B81"/>
    <w:rsid w:val="009D4CA4"/>
    <w:rsid w:val="009D4E8D"/>
    <w:rsid w:val="009D4EBD"/>
    <w:rsid w:val="009D4EC5"/>
    <w:rsid w:val="009D4ECA"/>
    <w:rsid w:val="009D4F24"/>
    <w:rsid w:val="009D4FE9"/>
    <w:rsid w:val="009D4FF0"/>
    <w:rsid w:val="009D50A9"/>
    <w:rsid w:val="009D50BC"/>
    <w:rsid w:val="009D50D2"/>
    <w:rsid w:val="009D5200"/>
    <w:rsid w:val="009D536E"/>
    <w:rsid w:val="009D574B"/>
    <w:rsid w:val="009D5BE3"/>
    <w:rsid w:val="009D5E2B"/>
    <w:rsid w:val="009D5FA1"/>
    <w:rsid w:val="009D6006"/>
    <w:rsid w:val="009D6024"/>
    <w:rsid w:val="009D61A4"/>
    <w:rsid w:val="009D6494"/>
    <w:rsid w:val="009D64AB"/>
    <w:rsid w:val="009D65BA"/>
    <w:rsid w:val="009D665B"/>
    <w:rsid w:val="009D682E"/>
    <w:rsid w:val="009D6897"/>
    <w:rsid w:val="009D6915"/>
    <w:rsid w:val="009D69B5"/>
    <w:rsid w:val="009D6BE6"/>
    <w:rsid w:val="009D6EB3"/>
    <w:rsid w:val="009D703C"/>
    <w:rsid w:val="009D70E0"/>
    <w:rsid w:val="009D718F"/>
    <w:rsid w:val="009D7200"/>
    <w:rsid w:val="009D759C"/>
    <w:rsid w:val="009D796E"/>
    <w:rsid w:val="009D7987"/>
    <w:rsid w:val="009D79EF"/>
    <w:rsid w:val="009D7B23"/>
    <w:rsid w:val="009D7B62"/>
    <w:rsid w:val="009D7B89"/>
    <w:rsid w:val="009D7C12"/>
    <w:rsid w:val="009D7C86"/>
    <w:rsid w:val="009D7E56"/>
    <w:rsid w:val="009D7F86"/>
    <w:rsid w:val="009DEDF2"/>
    <w:rsid w:val="009E0035"/>
    <w:rsid w:val="009E0047"/>
    <w:rsid w:val="009E00BC"/>
    <w:rsid w:val="009E016C"/>
    <w:rsid w:val="009E023C"/>
    <w:rsid w:val="009E03B2"/>
    <w:rsid w:val="009E044A"/>
    <w:rsid w:val="009E068F"/>
    <w:rsid w:val="009E08D8"/>
    <w:rsid w:val="009E0957"/>
    <w:rsid w:val="009E0B69"/>
    <w:rsid w:val="009E0D0F"/>
    <w:rsid w:val="009E0E55"/>
    <w:rsid w:val="009E0E9A"/>
    <w:rsid w:val="009E0F10"/>
    <w:rsid w:val="009E100D"/>
    <w:rsid w:val="009E11DD"/>
    <w:rsid w:val="009E1377"/>
    <w:rsid w:val="009E143A"/>
    <w:rsid w:val="009E14E0"/>
    <w:rsid w:val="009E1513"/>
    <w:rsid w:val="009E1523"/>
    <w:rsid w:val="009E1BB6"/>
    <w:rsid w:val="009E1D44"/>
    <w:rsid w:val="009E1DA7"/>
    <w:rsid w:val="009E1DE9"/>
    <w:rsid w:val="009E1EBD"/>
    <w:rsid w:val="009E23B3"/>
    <w:rsid w:val="009E2678"/>
    <w:rsid w:val="009E26AF"/>
    <w:rsid w:val="009E27A7"/>
    <w:rsid w:val="009E27D1"/>
    <w:rsid w:val="009E283D"/>
    <w:rsid w:val="009E2BD7"/>
    <w:rsid w:val="009E2C07"/>
    <w:rsid w:val="009E2C8D"/>
    <w:rsid w:val="009E2CB9"/>
    <w:rsid w:val="009E2D26"/>
    <w:rsid w:val="009E2D67"/>
    <w:rsid w:val="009E3364"/>
    <w:rsid w:val="009E34AB"/>
    <w:rsid w:val="009E35DB"/>
    <w:rsid w:val="009E3605"/>
    <w:rsid w:val="009E3759"/>
    <w:rsid w:val="009E376C"/>
    <w:rsid w:val="009E3B14"/>
    <w:rsid w:val="009E3B48"/>
    <w:rsid w:val="009E4131"/>
    <w:rsid w:val="009E45C8"/>
    <w:rsid w:val="009E45EC"/>
    <w:rsid w:val="009E4699"/>
    <w:rsid w:val="009E47A3"/>
    <w:rsid w:val="009E47D0"/>
    <w:rsid w:val="009E4961"/>
    <w:rsid w:val="009E4A9D"/>
    <w:rsid w:val="009E4AA3"/>
    <w:rsid w:val="009E4B4A"/>
    <w:rsid w:val="009E4CA2"/>
    <w:rsid w:val="009E5022"/>
    <w:rsid w:val="009E503F"/>
    <w:rsid w:val="009E52EB"/>
    <w:rsid w:val="009E5355"/>
    <w:rsid w:val="009E5466"/>
    <w:rsid w:val="009E54DE"/>
    <w:rsid w:val="009E5598"/>
    <w:rsid w:val="009E5892"/>
    <w:rsid w:val="009E59AE"/>
    <w:rsid w:val="009E5A33"/>
    <w:rsid w:val="009E5A3D"/>
    <w:rsid w:val="009E5AB6"/>
    <w:rsid w:val="009E5D77"/>
    <w:rsid w:val="009E5FC2"/>
    <w:rsid w:val="009E60BB"/>
    <w:rsid w:val="009E62C5"/>
    <w:rsid w:val="009E6372"/>
    <w:rsid w:val="009E66BC"/>
    <w:rsid w:val="009E68B4"/>
    <w:rsid w:val="009E6C59"/>
    <w:rsid w:val="009E6E45"/>
    <w:rsid w:val="009E6F45"/>
    <w:rsid w:val="009E700A"/>
    <w:rsid w:val="009E7056"/>
    <w:rsid w:val="009E7247"/>
    <w:rsid w:val="009E75E6"/>
    <w:rsid w:val="009E76C4"/>
    <w:rsid w:val="009E786B"/>
    <w:rsid w:val="009E79A2"/>
    <w:rsid w:val="009E7AC9"/>
    <w:rsid w:val="009E7AE2"/>
    <w:rsid w:val="009E7B38"/>
    <w:rsid w:val="009E7E38"/>
    <w:rsid w:val="009F0079"/>
    <w:rsid w:val="009F01CA"/>
    <w:rsid w:val="009F071D"/>
    <w:rsid w:val="009F08B3"/>
    <w:rsid w:val="009F08F3"/>
    <w:rsid w:val="009F09A0"/>
    <w:rsid w:val="009F0AB9"/>
    <w:rsid w:val="009F0AFE"/>
    <w:rsid w:val="009F0FD8"/>
    <w:rsid w:val="009F152E"/>
    <w:rsid w:val="009F179F"/>
    <w:rsid w:val="009F17E9"/>
    <w:rsid w:val="009F1BD2"/>
    <w:rsid w:val="009F1F88"/>
    <w:rsid w:val="009F1FC6"/>
    <w:rsid w:val="009F210E"/>
    <w:rsid w:val="009F22E7"/>
    <w:rsid w:val="009F24D9"/>
    <w:rsid w:val="009F24E8"/>
    <w:rsid w:val="009F2523"/>
    <w:rsid w:val="009F2558"/>
    <w:rsid w:val="009F2737"/>
    <w:rsid w:val="009F28A8"/>
    <w:rsid w:val="009F295C"/>
    <w:rsid w:val="009F2AA8"/>
    <w:rsid w:val="009F2AF7"/>
    <w:rsid w:val="009F2BD7"/>
    <w:rsid w:val="009F2CDB"/>
    <w:rsid w:val="009F306E"/>
    <w:rsid w:val="009F3277"/>
    <w:rsid w:val="009F3359"/>
    <w:rsid w:val="009F33AA"/>
    <w:rsid w:val="009F3443"/>
    <w:rsid w:val="009F344F"/>
    <w:rsid w:val="009F35ED"/>
    <w:rsid w:val="009F360E"/>
    <w:rsid w:val="009F38AB"/>
    <w:rsid w:val="009F39E8"/>
    <w:rsid w:val="009F3B5F"/>
    <w:rsid w:val="009F3C4B"/>
    <w:rsid w:val="009F3E7A"/>
    <w:rsid w:val="009F3FAB"/>
    <w:rsid w:val="009F4403"/>
    <w:rsid w:val="009F45D0"/>
    <w:rsid w:val="009F462A"/>
    <w:rsid w:val="009F471C"/>
    <w:rsid w:val="009F47CE"/>
    <w:rsid w:val="009F492C"/>
    <w:rsid w:val="009F49C0"/>
    <w:rsid w:val="009F49EF"/>
    <w:rsid w:val="009F4DF8"/>
    <w:rsid w:val="009F502B"/>
    <w:rsid w:val="009F58FF"/>
    <w:rsid w:val="009F5BD0"/>
    <w:rsid w:val="009F60D6"/>
    <w:rsid w:val="009F61C6"/>
    <w:rsid w:val="009F6236"/>
    <w:rsid w:val="009F6683"/>
    <w:rsid w:val="009F6756"/>
    <w:rsid w:val="009F68F8"/>
    <w:rsid w:val="009F6C33"/>
    <w:rsid w:val="009F6C8A"/>
    <w:rsid w:val="009F71F0"/>
    <w:rsid w:val="009F7611"/>
    <w:rsid w:val="009F788C"/>
    <w:rsid w:val="009F78EA"/>
    <w:rsid w:val="009F7B38"/>
    <w:rsid w:val="009F7BF5"/>
    <w:rsid w:val="009F7C16"/>
    <w:rsid w:val="009F7DA2"/>
    <w:rsid w:val="00A00110"/>
    <w:rsid w:val="00A00302"/>
    <w:rsid w:val="00A0039C"/>
    <w:rsid w:val="00A005D0"/>
    <w:rsid w:val="00A00767"/>
    <w:rsid w:val="00A00879"/>
    <w:rsid w:val="00A009B2"/>
    <w:rsid w:val="00A00D08"/>
    <w:rsid w:val="00A00EE4"/>
    <w:rsid w:val="00A00F48"/>
    <w:rsid w:val="00A0161E"/>
    <w:rsid w:val="00A01BDE"/>
    <w:rsid w:val="00A01DEB"/>
    <w:rsid w:val="00A01F01"/>
    <w:rsid w:val="00A02188"/>
    <w:rsid w:val="00A0218E"/>
    <w:rsid w:val="00A0219F"/>
    <w:rsid w:val="00A025F1"/>
    <w:rsid w:val="00A02612"/>
    <w:rsid w:val="00A026B7"/>
    <w:rsid w:val="00A0271A"/>
    <w:rsid w:val="00A02A86"/>
    <w:rsid w:val="00A02D12"/>
    <w:rsid w:val="00A031D8"/>
    <w:rsid w:val="00A03264"/>
    <w:rsid w:val="00A03396"/>
    <w:rsid w:val="00A03613"/>
    <w:rsid w:val="00A036E7"/>
    <w:rsid w:val="00A03779"/>
    <w:rsid w:val="00A038F3"/>
    <w:rsid w:val="00A039D2"/>
    <w:rsid w:val="00A03A8F"/>
    <w:rsid w:val="00A03ED0"/>
    <w:rsid w:val="00A0402B"/>
    <w:rsid w:val="00A04088"/>
    <w:rsid w:val="00A041B2"/>
    <w:rsid w:val="00A0430E"/>
    <w:rsid w:val="00A0445B"/>
    <w:rsid w:val="00A046F4"/>
    <w:rsid w:val="00A048A8"/>
    <w:rsid w:val="00A0490C"/>
    <w:rsid w:val="00A049E8"/>
    <w:rsid w:val="00A04ADC"/>
    <w:rsid w:val="00A04B9D"/>
    <w:rsid w:val="00A04C01"/>
    <w:rsid w:val="00A04C23"/>
    <w:rsid w:val="00A04F49"/>
    <w:rsid w:val="00A051BD"/>
    <w:rsid w:val="00A053C5"/>
    <w:rsid w:val="00A05862"/>
    <w:rsid w:val="00A058D9"/>
    <w:rsid w:val="00A05BB1"/>
    <w:rsid w:val="00A05DCF"/>
    <w:rsid w:val="00A05F61"/>
    <w:rsid w:val="00A06107"/>
    <w:rsid w:val="00A0616D"/>
    <w:rsid w:val="00A0642D"/>
    <w:rsid w:val="00A0650E"/>
    <w:rsid w:val="00A06A17"/>
    <w:rsid w:val="00A06A97"/>
    <w:rsid w:val="00A06B4B"/>
    <w:rsid w:val="00A06C22"/>
    <w:rsid w:val="00A06CF5"/>
    <w:rsid w:val="00A0721B"/>
    <w:rsid w:val="00A073C5"/>
    <w:rsid w:val="00A075B4"/>
    <w:rsid w:val="00A076A0"/>
    <w:rsid w:val="00A078C9"/>
    <w:rsid w:val="00A07970"/>
    <w:rsid w:val="00A07B3E"/>
    <w:rsid w:val="00A07EEC"/>
    <w:rsid w:val="00A07EF8"/>
    <w:rsid w:val="00A07F29"/>
    <w:rsid w:val="00A1003D"/>
    <w:rsid w:val="00A100AF"/>
    <w:rsid w:val="00A1017A"/>
    <w:rsid w:val="00A10468"/>
    <w:rsid w:val="00A1052A"/>
    <w:rsid w:val="00A10A6F"/>
    <w:rsid w:val="00A10AAC"/>
    <w:rsid w:val="00A10ABD"/>
    <w:rsid w:val="00A10B56"/>
    <w:rsid w:val="00A10CAA"/>
    <w:rsid w:val="00A10D0E"/>
    <w:rsid w:val="00A10D39"/>
    <w:rsid w:val="00A10E3D"/>
    <w:rsid w:val="00A114A4"/>
    <w:rsid w:val="00A115CB"/>
    <w:rsid w:val="00A119C1"/>
    <w:rsid w:val="00A11AC8"/>
    <w:rsid w:val="00A11D07"/>
    <w:rsid w:val="00A11D3A"/>
    <w:rsid w:val="00A1224F"/>
    <w:rsid w:val="00A12802"/>
    <w:rsid w:val="00A128B5"/>
    <w:rsid w:val="00A12A07"/>
    <w:rsid w:val="00A12A7A"/>
    <w:rsid w:val="00A12AF5"/>
    <w:rsid w:val="00A12B3F"/>
    <w:rsid w:val="00A12F6E"/>
    <w:rsid w:val="00A12FE5"/>
    <w:rsid w:val="00A130EB"/>
    <w:rsid w:val="00A13189"/>
    <w:rsid w:val="00A131C6"/>
    <w:rsid w:val="00A134E9"/>
    <w:rsid w:val="00A134EB"/>
    <w:rsid w:val="00A1356F"/>
    <w:rsid w:val="00A13581"/>
    <w:rsid w:val="00A135EF"/>
    <w:rsid w:val="00A136D6"/>
    <w:rsid w:val="00A13ABF"/>
    <w:rsid w:val="00A13B0A"/>
    <w:rsid w:val="00A13C1F"/>
    <w:rsid w:val="00A13C24"/>
    <w:rsid w:val="00A13D47"/>
    <w:rsid w:val="00A13E54"/>
    <w:rsid w:val="00A140E6"/>
    <w:rsid w:val="00A14363"/>
    <w:rsid w:val="00A14543"/>
    <w:rsid w:val="00A14A4D"/>
    <w:rsid w:val="00A14B66"/>
    <w:rsid w:val="00A14CD1"/>
    <w:rsid w:val="00A14CE2"/>
    <w:rsid w:val="00A14D94"/>
    <w:rsid w:val="00A14DB5"/>
    <w:rsid w:val="00A14E36"/>
    <w:rsid w:val="00A14F9E"/>
    <w:rsid w:val="00A151BE"/>
    <w:rsid w:val="00A1520E"/>
    <w:rsid w:val="00A1524D"/>
    <w:rsid w:val="00A152A9"/>
    <w:rsid w:val="00A155A3"/>
    <w:rsid w:val="00A1560C"/>
    <w:rsid w:val="00A157F6"/>
    <w:rsid w:val="00A15A68"/>
    <w:rsid w:val="00A15B64"/>
    <w:rsid w:val="00A15B93"/>
    <w:rsid w:val="00A15CB7"/>
    <w:rsid w:val="00A15EBD"/>
    <w:rsid w:val="00A15EDA"/>
    <w:rsid w:val="00A15FE6"/>
    <w:rsid w:val="00A16073"/>
    <w:rsid w:val="00A16086"/>
    <w:rsid w:val="00A163D8"/>
    <w:rsid w:val="00A16453"/>
    <w:rsid w:val="00A166DD"/>
    <w:rsid w:val="00A168AD"/>
    <w:rsid w:val="00A169F5"/>
    <w:rsid w:val="00A16A61"/>
    <w:rsid w:val="00A16AC6"/>
    <w:rsid w:val="00A16C0D"/>
    <w:rsid w:val="00A16DCE"/>
    <w:rsid w:val="00A17303"/>
    <w:rsid w:val="00A1736E"/>
    <w:rsid w:val="00A17BDC"/>
    <w:rsid w:val="00A17DBF"/>
    <w:rsid w:val="00A17E76"/>
    <w:rsid w:val="00A17F4E"/>
    <w:rsid w:val="00A17F63"/>
    <w:rsid w:val="00A2049C"/>
    <w:rsid w:val="00A20641"/>
    <w:rsid w:val="00A20851"/>
    <w:rsid w:val="00A2094E"/>
    <w:rsid w:val="00A209FA"/>
    <w:rsid w:val="00A20B7B"/>
    <w:rsid w:val="00A2108A"/>
    <w:rsid w:val="00A211FB"/>
    <w:rsid w:val="00A2137A"/>
    <w:rsid w:val="00A21448"/>
    <w:rsid w:val="00A2158F"/>
    <w:rsid w:val="00A2159B"/>
    <w:rsid w:val="00A2159F"/>
    <w:rsid w:val="00A215FA"/>
    <w:rsid w:val="00A2193B"/>
    <w:rsid w:val="00A219F9"/>
    <w:rsid w:val="00A21A4F"/>
    <w:rsid w:val="00A21E75"/>
    <w:rsid w:val="00A21ED3"/>
    <w:rsid w:val="00A22140"/>
    <w:rsid w:val="00A22208"/>
    <w:rsid w:val="00A22335"/>
    <w:rsid w:val="00A22737"/>
    <w:rsid w:val="00A22901"/>
    <w:rsid w:val="00A22986"/>
    <w:rsid w:val="00A22B20"/>
    <w:rsid w:val="00A23369"/>
    <w:rsid w:val="00A2351A"/>
    <w:rsid w:val="00A23569"/>
    <w:rsid w:val="00A2382C"/>
    <w:rsid w:val="00A23894"/>
    <w:rsid w:val="00A23BE7"/>
    <w:rsid w:val="00A23F4F"/>
    <w:rsid w:val="00A240C6"/>
    <w:rsid w:val="00A240EA"/>
    <w:rsid w:val="00A24206"/>
    <w:rsid w:val="00A244BE"/>
    <w:rsid w:val="00A24669"/>
    <w:rsid w:val="00A24ABB"/>
    <w:rsid w:val="00A24AF9"/>
    <w:rsid w:val="00A24BE3"/>
    <w:rsid w:val="00A24C97"/>
    <w:rsid w:val="00A24CA0"/>
    <w:rsid w:val="00A24DCD"/>
    <w:rsid w:val="00A24F78"/>
    <w:rsid w:val="00A250FF"/>
    <w:rsid w:val="00A25155"/>
    <w:rsid w:val="00A25188"/>
    <w:rsid w:val="00A2519D"/>
    <w:rsid w:val="00A25206"/>
    <w:rsid w:val="00A25381"/>
    <w:rsid w:val="00A253B4"/>
    <w:rsid w:val="00A255DD"/>
    <w:rsid w:val="00A25A0C"/>
    <w:rsid w:val="00A25B78"/>
    <w:rsid w:val="00A25C43"/>
    <w:rsid w:val="00A25D4C"/>
    <w:rsid w:val="00A2603D"/>
    <w:rsid w:val="00A264A9"/>
    <w:rsid w:val="00A26521"/>
    <w:rsid w:val="00A26552"/>
    <w:rsid w:val="00A26727"/>
    <w:rsid w:val="00A26763"/>
    <w:rsid w:val="00A26783"/>
    <w:rsid w:val="00A2690F"/>
    <w:rsid w:val="00A26928"/>
    <w:rsid w:val="00A2694E"/>
    <w:rsid w:val="00A26956"/>
    <w:rsid w:val="00A26A54"/>
    <w:rsid w:val="00A26B79"/>
    <w:rsid w:val="00A26C69"/>
    <w:rsid w:val="00A26D01"/>
    <w:rsid w:val="00A26DBC"/>
    <w:rsid w:val="00A26DCF"/>
    <w:rsid w:val="00A2701D"/>
    <w:rsid w:val="00A270E0"/>
    <w:rsid w:val="00A271B8"/>
    <w:rsid w:val="00A27526"/>
    <w:rsid w:val="00A2768E"/>
    <w:rsid w:val="00A27785"/>
    <w:rsid w:val="00A27B15"/>
    <w:rsid w:val="00A27B8A"/>
    <w:rsid w:val="00A27E35"/>
    <w:rsid w:val="00A27F31"/>
    <w:rsid w:val="00A27F7C"/>
    <w:rsid w:val="00A30017"/>
    <w:rsid w:val="00A300E0"/>
    <w:rsid w:val="00A30187"/>
    <w:rsid w:val="00A302AD"/>
    <w:rsid w:val="00A3073D"/>
    <w:rsid w:val="00A307FD"/>
    <w:rsid w:val="00A30886"/>
    <w:rsid w:val="00A30947"/>
    <w:rsid w:val="00A30ABD"/>
    <w:rsid w:val="00A30CBC"/>
    <w:rsid w:val="00A30EF7"/>
    <w:rsid w:val="00A30F5A"/>
    <w:rsid w:val="00A31097"/>
    <w:rsid w:val="00A312AB"/>
    <w:rsid w:val="00A313BD"/>
    <w:rsid w:val="00A3173B"/>
    <w:rsid w:val="00A317E4"/>
    <w:rsid w:val="00A31C43"/>
    <w:rsid w:val="00A320FC"/>
    <w:rsid w:val="00A32156"/>
    <w:rsid w:val="00A3259D"/>
    <w:rsid w:val="00A32915"/>
    <w:rsid w:val="00A32AA1"/>
    <w:rsid w:val="00A33113"/>
    <w:rsid w:val="00A331C8"/>
    <w:rsid w:val="00A336D2"/>
    <w:rsid w:val="00A33772"/>
    <w:rsid w:val="00A33D39"/>
    <w:rsid w:val="00A33D77"/>
    <w:rsid w:val="00A33DC5"/>
    <w:rsid w:val="00A341CD"/>
    <w:rsid w:val="00A34216"/>
    <w:rsid w:val="00A3421D"/>
    <w:rsid w:val="00A3448A"/>
    <w:rsid w:val="00A34751"/>
    <w:rsid w:val="00A349D3"/>
    <w:rsid w:val="00A34A41"/>
    <w:rsid w:val="00A34A5D"/>
    <w:rsid w:val="00A34B46"/>
    <w:rsid w:val="00A34E9C"/>
    <w:rsid w:val="00A34EB9"/>
    <w:rsid w:val="00A34F3E"/>
    <w:rsid w:val="00A34F61"/>
    <w:rsid w:val="00A34F6A"/>
    <w:rsid w:val="00A34F99"/>
    <w:rsid w:val="00A351B5"/>
    <w:rsid w:val="00A3520B"/>
    <w:rsid w:val="00A35235"/>
    <w:rsid w:val="00A352EB"/>
    <w:rsid w:val="00A35462"/>
    <w:rsid w:val="00A355C5"/>
    <w:rsid w:val="00A359E4"/>
    <w:rsid w:val="00A35A9C"/>
    <w:rsid w:val="00A35B31"/>
    <w:rsid w:val="00A361C8"/>
    <w:rsid w:val="00A36297"/>
    <w:rsid w:val="00A362D9"/>
    <w:rsid w:val="00A36368"/>
    <w:rsid w:val="00A3638F"/>
    <w:rsid w:val="00A3685D"/>
    <w:rsid w:val="00A36A7B"/>
    <w:rsid w:val="00A36D49"/>
    <w:rsid w:val="00A36D7F"/>
    <w:rsid w:val="00A36DD2"/>
    <w:rsid w:val="00A36DD6"/>
    <w:rsid w:val="00A36DE3"/>
    <w:rsid w:val="00A36E5A"/>
    <w:rsid w:val="00A36FC5"/>
    <w:rsid w:val="00A371E7"/>
    <w:rsid w:val="00A373AA"/>
    <w:rsid w:val="00A373D3"/>
    <w:rsid w:val="00A376FA"/>
    <w:rsid w:val="00A37C46"/>
    <w:rsid w:val="00A37DBB"/>
    <w:rsid w:val="00A37EE7"/>
    <w:rsid w:val="00A37FE2"/>
    <w:rsid w:val="00A400F8"/>
    <w:rsid w:val="00A4028A"/>
    <w:rsid w:val="00A4031D"/>
    <w:rsid w:val="00A40490"/>
    <w:rsid w:val="00A40C90"/>
    <w:rsid w:val="00A40CB1"/>
    <w:rsid w:val="00A40CB3"/>
    <w:rsid w:val="00A40D37"/>
    <w:rsid w:val="00A40DCF"/>
    <w:rsid w:val="00A40DEA"/>
    <w:rsid w:val="00A41270"/>
    <w:rsid w:val="00A413A4"/>
    <w:rsid w:val="00A413AC"/>
    <w:rsid w:val="00A4173D"/>
    <w:rsid w:val="00A4187F"/>
    <w:rsid w:val="00A4190B"/>
    <w:rsid w:val="00A419AC"/>
    <w:rsid w:val="00A419CF"/>
    <w:rsid w:val="00A41E09"/>
    <w:rsid w:val="00A41E2B"/>
    <w:rsid w:val="00A41FC6"/>
    <w:rsid w:val="00A4248E"/>
    <w:rsid w:val="00A425E2"/>
    <w:rsid w:val="00A425FB"/>
    <w:rsid w:val="00A42718"/>
    <w:rsid w:val="00A42A36"/>
    <w:rsid w:val="00A42B6C"/>
    <w:rsid w:val="00A42D4E"/>
    <w:rsid w:val="00A42E8D"/>
    <w:rsid w:val="00A42F7E"/>
    <w:rsid w:val="00A42FB2"/>
    <w:rsid w:val="00A432E1"/>
    <w:rsid w:val="00A434C1"/>
    <w:rsid w:val="00A435AF"/>
    <w:rsid w:val="00A43609"/>
    <w:rsid w:val="00A43611"/>
    <w:rsid w:val="00A43668"/>
    <w:rsid w:val="00A438AF"/>
    <w:rsid w:val="00A439B0"/>
    <w:rsid w:val="00A43A13"/>
    <w:rsid w:val="00A43C60"/>
    <w:rsid w:val="00A43CB3"/>
    <w:rsid w:val="00A44143"/>
    <w:rsid w:val="00A44154"/>
    <w:rsid w:val="00A44158"/>
    <w:rsid w:val="00A44424"/>
    <w:rsid w:val="00A4449F"/>
    <w:rsid w:val="00A4468D"/>
    <w:rsid w:val="00A44749"/>
    <w:rsid w:val="00A4494E"/>
    <w:rsid w:val="00A44B78"/>
    <w:rsid w:val="00A44BAB"/>
    <w:rsid w:val="00A44C5F"/>
    <w:rsid w:val="00A44EF8"/>
    <w:rsid w:val="00A45090"/>
    <w:rsid w:val="00A453A3"/>
    <w:rsid w:val="00A457F8"/>
    <w:rsid w:val="00A45898"/>
    <w:rsid w:val="00A45929"/>
    <w:rsid w:val="00A45B74"/>
    <w:rsid w:val="00A45DF9"/>
    <w:rsid w:val="00A45E8A"/>
    <w:rsid w:val="00A46374"/>
    <w:rsid w:val="00A46658"/>
    <w:rsid w:val="00A466F9"/>
    <w:rsid w:val="00A4686D"/>
    <w:rsid w:val="00A468DE"/>
    <w:rsid w:val="00A46992"/>
    <w:rsid w:val="00A469DB"/>
    <w:rsid w:val="00A46A1A"/>
    <w:rsid w:val="00A46F37"/>
    <w:rsid w:val="00A471A9"/>
    <w:rsid w:val="00A471DB"/>
    <w:rsid w:val="00A47388"/>
    <w:rsid w:val="00A473E0"/>
    <w:rsid w:val="00A474B6"/>
    <w:rsid w:val="00A476E6"/>
    <w:rsid w:val="00A478D1"/>
    <w:rsid w:val="00A47917"/>
    <w:rsid w:val="00A47AE2"/>
    <w:rsid w:val="00A47CC2"/>
    <w:rsid w:val="00A47D4E"/>
    <w:rsid w:val="00A47DEF"/>
    <w:rsid w:val="00A47F59"/>
    <w:rsid w:val="00A50245"/>
    <w:rsid w:val="00A50265"/>
    <w:rsid w:val="00A50A6D"/>
    <w:rsid w:val="00A50BE0"/>
    <w:rsid w:val="00A50E7B"/>
    <w:rsid w:val="00A514DB"/>
    <w:rsid w:val="00A5163A"/>
    <w:rsid w:val="00A516D7"/>
    <w:rsid w:val="00A518EF"/>
    <w:rsid w:val="00A51A7A"/>
    <w:rsid w:val="00A51BFF"/>
    <w:rsid w:val="00A51D6C"/>
    <w:rsid w:val="00A51DDD"/>
    <w:rsid w:val="00A520BE"/>
    <w:rsid w:val="00A52181"/>
    <w:rsid w:val="00A521BC"/>
    <w:rsid w:val="00A5222F"/>
    <w:rsid w:val="00A5242F"/>
    <w:rsid w:val="00A52509"/>
    <w:rsid w:val="00A52669"/>
    <w:rsid w:val="00A52752"/>
    <w:rsid w:val="00A5293B"/>
    <w:rsid w:val="00A529DE"/>
    <w:rsid w:val="00A52AAE"/>
    <w:rsid w:val="00A52AF3"/>
    <w:rsid w:val="00A52C1A"/>
    <w:rsid w:val="00A52E1D"/>
    <w:rsid w:val="00A52FAD"/>
    <w:rsid w:val="00A531DC"/>
    <w:rsid w:val="00A5320E"/>
    <w:rsid w:val="00A5326F"/>
    <w:rsid w:val="00A5329F"/>
    <w:rsid w:val="00A532AA"/>
    <w:rsid w:val="00A532E1"/>
    <w:rsid w:val="00A5335D"/>
    <w:rsid w:val="00A533F7"/>
    <w:rsid w:val="00A5357E"/>
    <w:rsid w:val="00A539A5"/>
    <w:rsid w:val="00A53C5D"/>
    <w:rsid w:val="00A53D11"/>
    <w:rsid w:val="00A53DC2"/>
    <w:rsid w:val="00A53F23"/>
    <w:rsid w:val="00A53FB5"/>
    <w:rsid w:val="00A5420F"/>
    <w:rsid w:val="00A543C2"/>
    <w:rsid w:val="00A5470A"/>
    <w:rsid w:val="00A54753"/>
    <w:rsid w:val="00A5488E"/>
    <w:rsid w:val="00A549EF"/>
    <w:rsid w:val="00A54AD1"/>
    <w:rsid w:val="00A54C4B"/>
    <w:rsid w:val="00A54C62"/>
    <w:rsid w:val="00A54D74"/>
    <w:rsid w:val="00A54E28"/>
    <w:rsid w:val="00A54FCC"/>
    <w:rsid w:val="00A5508F"/>
    <w:rsid w:val="00A551A1"/>
    <w:rsid w:val="00A551BB"/>
    <w:rsid w:val="00A551FB"/>
    <w:rsid w:val="00A555DF"/>
    <w:rsid w:val="00A55804"/>
    <w:rsid w:val="00A5582B"/>
    <w:rsid w:val="00A55929"/>
    <w:rsid w:val="00A559BA"/>
    <w:rsid w:val="00A559D8"/>
    <w:rsid w:val="00A55CA1"/>
    <w:rsid w:val="00A55DCD"/>
    <w:rsid w:val="00A56015"/>
    <w:rsid w:val="00A5603B"/>
    <w:rsid w:val="00A560B1"/>
    <w:rsid w:val="00A56169"/>
    <w:rsid w:val="00A563C0"/>
    <w:rsid w:val="00A565FE"/>
    <w:rsid w:val="00A566AE"/>
    <w:rsid w:val="00A56810"/>
    <w:rsid w:val="00A568D0"/>
    <w:rsid w:val="00A569C6"/>
    <w:rsid w:val="00A56EEE"/>
    <w:rsid w:val="00A56EFC"/>
    <w:rsid w:val="00A56F4C"/>
    <w:rsid w:val="00A5709D"/>
    <w:rsid w:val="00A57435"/>
    <w:rsid w:val="00A57801"/>
    <w:rsid w:val="00A57921"/>
    <w:rsid w:val="00A57968"/>
    <w:rsid w:val="00A57CDE"/>
    <w:rsid w:val="00A600C8"/>
    <w:rsid w:val="00A60148"/>
    <w:rsid w:val="00A601C6"/>
    <w:rsid w:val="00A6097A"/>
    <w:rsid w:val="00A60AAD"/>
    <w:rsid w:val="00A60DB8"/>
    <w:rsid w:val="00A60E5B"/>
    <w:rsid w:val="00A60F1D"/>
    <w:rsid w:val="00A60F49"/>
    <w:rsid w:val="00A61245"/>
    <w:rsid w:val="00A612C8"/>
    <w:rsid w:val="00A61444"/>
    <w:rsid w:val="00A61499"/>
    <w:rsid w:val="00A61616"/>
    <w:rsid w:val="00A6183D"/>
    <w:rsid w:val="00A6189E"/>
    <w:rsid w:val="00A618A9"/>
    <w:rsid w:val="00A619AD"/>
    <w:rsid w:val="00A61C6E"/>
    <w:rsid w:val="00A61CC7"/>
    <w:rsid w:val="00A61CD2"/>
    <w:rsid w:val="00A61DDC"/>
    <w:rsid w:val="00A61DFF"/>
    <w:rsid w:val="00A61FFF"/>
    <w:rsid w:val="00A6213B"/>
    <w:rsid w:val="00A62389"/>
    <w:rsid w:val="00A62656"/>
    <w:rsid w:val="00A62870"/>
    <w:rsid w:val="00A62A77"/>
    <w:rsid w:val="00A62DE0"/>
    <w:rsid w:val="00A62DEF"/>
    <w:rsid w:val="00A62E26"/>
    <w:rsid w:val="00A631C3"/>
    <w:rsid w:val="00A63483"/>
    <w:rsid w:val="00A63A8D"/>
    <w:rsid w:val="00A63D3F"/>
    <w:rsid w:val="00A63D84"/>
    <w:rsid w:val="00A640DA"/>
    <w:rsid w:val="00A6412E"/>
    <w:rsid w:val="00A64208"/>
    <w:rsid w:val="00A64305"/>
    <w:rsid w:val="00A643B0"/>
    <w:rsid w:val="00A6449D"/>
    <w:rsid w:val="00A644F5"/>
    <w:rsid w:val="00A64789"/>
    <w:rsid w:val="00A64A5B"/>
    <w:rsid w:val="00A64F3F"/>
    <w:rsid w:val="00A65219"/>
    <w:rsid w:val="00A6539C"/>
    <w:rsid w:val="00A65508"/>
    <w:rsid w:val="00A657D7"/>
    <w:rsid w:val="00A6589A"/>
    <w:rsid w:val="00A65ABA"/>
    <w:rsid w:val="00A65C97"/>
    <w:rsid w:val="00A6603C"/>
    <w:rsid w:val="00A660AC"/>
    <w:rsid w:val="00A6620F"/>
    <w:rsid w:val="00A664FA"/>
    <w:rsid w:val="00A6684B"/>
    <w:rsid w:val="00A66A1C"/>
    <w:rsid w:val="00A66BC7"/>
    <w:rsid w:val="00A670D6"/>
    <w:rsid w:val="00A67121"/>
    <w:rsid w:val="00A6716C"/>
    <w:rsid w:val="00A671B9"/>
    <w:rsid w:val="00A67302"/>
    <w:rsid w:val="00A67637"/>
    <w:rsid w:val="00A67A44"/>
    <w:rsid w:val="00A67A81"/>
    <w:rsid w:val="00A67CD3"/>
    <w:rsid w:val="00A67E6C"/>
    <w:rsid w:val="00A700E9"/>
    <w:rsid w:val="00A70231"/>
    <w:rsid w:val="00A7046F"/>
    <w:rsid w:val="00A70543"/>
    <w:rsid w:val="00A70708"/>
    <w:rsid w:val="00A7083E"/>
    <w:rsid w:val="00A7097D"/>
    <w:rsid w:val="00A709B7"/>
    <w:rsid w:val="00A70A8F"/>
    <w:rsid w:val="00A70C26"/>
    <w:rsid w:val="00A70C50"/>
    <w:rsid w:val="00A70D70"/>
    <w:rsid w:val="00A70E08"/>
    <w:rsid w:val="00A7105C"/>
    <w:rsid w:val="00A711B2"/>
    <w:rsid w:val="00A712A6"/>
    <w:rsid w:val="00A7155F"/>
    <w:rsid w:val="00A7163D"/>
    <w:rsid w:val="00A7172A"/>
    <w:rsid w:val="00A7199E"/>
    <w:rsid w:val="00A71AB6"/>
    <w:rsid w:val="00A71B99"/>
    <w:rsid w:val="00A71D1F"/>
    <w:rsid w:val="00A71FC8"/>
    <w:rsid w:val="00A720BC"/>
    <w:rsid w:val="00A721B0"/>
    <w:rsid w:val="00A724E4"/>
    <w:rsid w:val="00A72545"/>
    <w:rsid w:val="00A72800"/>
    <w:rsid w:val="00A72899"/>
    <w:rsid w:val="00A72A74"/>
    <w:rsid w:val="00A72CC8"/>
    <w:rsid w:val="00A72CD7"/>
    <w:rsid w:val="00A72E08"/>
    <w:rsid w:val="00A72EA1"/>
    <w:rsid w:val="00A72F0C"/>
    <w:rsid w:val="00A72F21"/>
    <w:rsid w:val="00A7311C"/>
    <w:rsid w:val="00A73142"/>
    <w:rsid w:val="00A731A8"/>
    <w:rsid w:val="00A7336F"/>
    <w:rsid w:val="00A7349C"/>
    <w:rsid w:val="00A73793"/>
    <w:rsid w:val="00A738DF"/>
    <w:rsid w:val="00A738F5"/>
    <w:rsid w:val="00A739D0"/>
    <w:rsid w:val="00A739F3"/>
    <w:rsid w:val="00A73A1E"/>
    <w:rsid w:val="00A73A21"/>
    <w:rsid w:val="00A73D44"/>
    <w:rsid w:val="00A73E19"/>
    <w:rsid w:val="00A73FF8"/>
    <w:rsid w:val="00A741D1"/>
    <w:rsid w:val="00A743DD"/>
    <w:rsid w:val="00A744D7"/>
    <w:rsid w:val="00A74788"/>
    <w:rsid w:val="00A748D4"/>
    <w:rsid w:val="00A74946"/>
    <w:rsid w:val="00A74BB9"/>
    <w:rsid w:val="00A74CA4"/>
    <w:rsid w:val="00A7541A"/>
    <w:rsid w:val="00A75842"/>
    <w:rsid w:val="00A75A1A"/>
    <w:rsid w:val="00A75AE9"/>
    <w:rsid w:val="00A75C56"/>
    <w:rsid w:val="00A75C7F"/>
    <w:rsid w:val="00A75CF0"/>
    <w:rsid w:val="00A75D7F"/>
    <w:rsid w:val="00A75D87"/>
    <w:rsid w:val="00A75F80"/>
    <w:rsid w:val="00A761C7"/>
    <w:rsid w:val="00A761D4"/>
    <w:rsid w:val="00A76607"/>
    <w:rsid w:val="00A7667C"/>
    <w:rsid w:val="00A76703"/>
    <w:rsid w:val="00A7670B"/>
    <w:rsid w:val="00A7672F"/>
    <w:rsid w:val="00A76834"/>
    <w:rsid w:val="00A76ADB"/>
    <w:rsid w:val="00A76EA9"/>
    <w:rsid w:val="00A76F08"/>
    <w:rsid w:val="00A77096"/>
    <w:rsid w:val="00A77268"/>
    <w:rsid w:val="00A77A44"/>
    <w:rsid w:val="00A77EC4"/>
    <w:rsid w:val="00A80115"/>
    <w:rsid w:val="00A8021F"/>
    <w:rsid w:val="00A8022A"/>
    <w:rsid w:val="00A8029F"/>
    <w:rsid w:val="00A808AE"/>
    <w:rsid w:val="00A809D5"/>
    <w:rsid w:val="00A80A11"/>
    <w:rsid w:val="00A80EE4"/>
    <w:rsid w:val="00A80F2E"/>
    <w:rsid w:val="00A8126B"/>
    <w:rsid w:val="00A8139E"/>
    <w:rsid w:val="00A81566"/>
    <w:rsid w:val="00A8174D"/>
    <w:rsid w:val="00A8183B"/>
    <w:rsid w:val="00A8187E"/>
    <w:rsid w:val="00A819A0"/>
    <w:rsid w:val="00A81A3F"/>
    <w:rsid w:val="00A81D60"/>
    <w:rsid w:val="00A81ED5"/>
    <w:rsid w:val="00A81FC7"/>
    <w:rsid w:val="00A820F1"/>
    <w:rsid w:val="00A822E2"/>
    <w:rsid w:val="00A82535"/>
    <w:rsid w:val="00A82602"/>
    <w:rsid w:val="00A826DC"/>
    <w:rsid w:val="00A82A58"/>
    <w:rsid w:val="00A82B3B"/>
    <w:rsid w:val="00A82C7E"/>
    <w:rsid w:val="00A82E22"/>
    <w:rsid w:val="00A8324E"/>
    <w:rsid w:val="00A837DD"/>
    <w:rsid w:val="00A838F0"/>
    <w:rsid w:val="00A83904"/>
    <w:rsid w:val="00A83925"/>
    <w:rsid w:val="00A8397F"/>
    <w:rsid w:val="00A83991"/>
    <w:rsid w:val="00A83B2A"/>
    <w:rsid w:val="00A83C75"/>
    <w:rsid w:val="00A83CEE"/>
    <w:rsid w:val="00A83D49"/>
    <w:rsid w:val="00A83D8B"/>
    <w:rsid w:val="00A83E3F"/>
    <w:rsid w:val="00A8409C"/>
    <w:rsid w:val="00A84136"/>
    <w:rsid w:val="00A84140"/>
    <w:rsid w:val="00A844FA"/>
    <w:rsid w:val="00A84A03"/>
    <w:rsid w:val="00A84D10"/>
    <w:rsid w:val="00A84D1E"/>
    <w:rsid w:val="00A84D32"/>
    <w:rsid w:val="00A85875"/>
    <w:rsid w:val="00A85E4F"/>
    <w:rsid w:val="00A85EBE"/>
    <w:rsid w:val="00A860C0"/>
    <w:rsid w:val="00A86337"/>
    <w:rsid w:val="00A86605"/>
    <w:rsid w:val="00A86869"/>
    <w:rsid w:val="00A86C2F"/>
    <w:rsid w:val="00A86E0C"/>
    <w:rsid w:val="00A86E18"/>
    <w:rsid w:val="00A87168"/>
    <w:rsid w:val="00A87281"/>
    <w:rsid w:val="00A8735F"/>
    <w:rsid w:val="00A8738B"/>
    <w:rsid w:val="00A873C5"/>
    <w:rsid w:val="00A8771B"/>
    <w:rsid w:val="00A877EC"/>
    <w:rsid w:val="00A878D4"/>
    <w:rsid w:val="00A87DF6"/>
    <w:rsid w:val="00A87E1E"/>
    <w:rsid w:val="00A87E81"/>
    <w:rsid w:val="00A87EA0"/>
    <w:rsid w:val="00A90197"/>
    <w:rsid w:val="00A902CB"/>
    <w:rsid w:val="00A904D1"/>
    <w:rsid w:val="00A908B9"/>
    <w:rsid w:val="00A90CF6"/>
    <w:rsid w:val="00A90F71"/>
    <w:rsid w:val="00A91067"/>
    <w:rsid w:val="00A910AD"/>
    <w:rsid w:val="00A913B2"/>
    <w:rsid w:val="00A9152E"/>
    <w:rsid w:val="00A915E9"/>
    <w:rsid w:val="00A9163A"/>
    <w:rsid w:val="00A91B31"/>
    <w:rsid w:val="00A91D66"/>
    <w:rsid w:val="00A91DEE"/>
    <w:rsid w:val="00A91E87"/>
    <w:rsid w:val="00A92565"/>
    <w:rsid w:val="00A9267D"/>
    <w:rsid w:val="00A926D4"/>
    <w:rsid w:val="00A92773"/>
    <w:rsid w:val="00A92879"/>
    <w:rsid w:val="00A9295D"/>
    <w:rsid w:val="00A92997"/>
    <w:rsid w:val="00A92A2B"/>
    <w:rsid w:val="00A92BBC"/>
    <w:rsid w:val="00A92D79"/>
    <w:rsid w:val="00A92E97"/>
    <w:rsid w:val="00A93031"/>
    <w:rsid w:val="00A9314F"/>
    <w:rsid w:val="00A93247"/>
    <w:rsid w:val="00A93343"/>
    <w:rsid w:val="00A93483"/>
    <w:rsid w:val="00A93594"/>
    <w:rsid w:val="00A9382F"/>
    <w:rsid w:val="00A939D8"/>
    <w:rsid w:val="00A93A59"/>
    <w:rsid w:val="00A93AE5"/>
    <w:rsid w:val="00A93B8F"/>
    <w:rsid w:val="00A93C6C"/>
    <w:rsid w:val="00A93E3E"/>
    <w:rsid w:val="00A93EC0"/>
    <w:rsid w:val="00A940C4"/>
    <w:rsid w:val="00A940D2"/>
    <w:rsid w:val="00A94277"/>
    <w:rsid w:val="00A9442A"/>
    <w:rsid w:val="00A944BC"/>
    <w:rsid w:val="00A944EF"/>
    <w:rsid w:val="00A944FF"/>
    <w:rsid w:val="00A94793"/>
    <w:rsid w:val="00A9490A"/>
    <w:rsid w:val="00A94D46"/>
    <w:rsid w:val="00A95128"/>
    <w:rsid w:val="00A9539E"/>
    <w:rsid w:val="00A95455"/>
    <w:rsid w:val="00A954C0"/>
    <w:rsid w:val="00A9557D"/>
    <w:rsid w:val="00A95627"/>
    <w:rsid w:val="00A956C6"/>
    <w:rsid w:val="00A957C0"/>
    <w:rsid w:val="00A95864"/>
    <w:rsid w:val="00A959CE"/>
    <w:rsid w:val="00A95B7D"/>
    <w:rsid w:val="00A95CEA"/>
    <w:rsid w:val="00A95E34"/>
    <w:rsid w:val="00A9619A"/>
    <w:rsid w:val="00A9660F"/>
    <w:rsid w:val="00A96694"/>
    <w:rsid w:val="00A967C5"/>
    <w:rsid w:val="00A96908"/>
    <w:rsid w:val="00A96B82"/>
    <w:rsid w:val="00A96C80"/>
    <w:rsid w:val="00A96DFF"/>
    <w:rsid w:val="00A97088"/>
    <w:rsid w:val="00A97208"/>
    <w:rsid w:val="00A9720F"/>
    <w:rsid w:val="00A97394"/>
    <w:rsid w:val="00A976AA"/>
    <w:rsid w:val="00A97992"/>
    <w:rsid w:val="00A97A87"/>
    <w:rsid w:val="00A97FCD"/>
    <w:rsid w:val="00AA016F"/>
    <w:rsid w:val="00AA03AC"/>
    <w:rsid w:val="00AA03F1"/>
    <w:rsid w:val="00AA066B"/>
    <w:rsid w:val="00AA06AD"/>
    <w:rsid w:val="00AA08D2"/>
    <w:rsid w:val="00AA0BFB"/>
    <w:rsid w:val="00AA0D2D"/>
    <w:rsid w:val="00AA128E"/>
    <w:rsid w:val="00AA12F4"/>
    <w:rsid w:val="00AA1777"/>
    <w:rsid w:val="00AA1B0D"/>
    <w:rsid w:val="00AA1B90"/>
    <w:rsid w:val="00AA1C75"/>
    <w:rsid w:val="00AA1C83"/>
    <w:rsid w:val="00AA1D2C"/>
    <w:rsid w:val="00AA1DDC"/>
    <w:rsid w:val="00AA1ED6"/>
    <w:rsid w:val="00AA20F1"/>
    <w:rsid w:val="00AA2267"/>
    <w:rsid w:val="00AA23A0"/>
    <w:rsid w:val="00AA23AF"/>
    <w:rsid w:val="00AA23F6"/>
    <w:rsid w:val="00AA2894"/>
    <w:rsid w:val="00AA293B"/>
    <w:rsid w:val="00AA298F"/>
    <w:rsid w:val="00AA2A24"/>
    <w:rsid w:val="00AA2BB3"/>
    <w:rsid w:val="00AA30B3"/>
    <w:rsid w:val="00AA37E8"/>
    <w:rsid w:val="00AA3A50"/>
    <w:rsid w:val="00AA3C32"/>
    <w:rsid w:val="00AA3C82"/>
    <w:rsid w:val="00AA3CFA"/>
    <w:rsid w:val="00AA3D9A"/>
    <w:rsid w:val="00AA3E84"/>
    <w:rsid w:val="00AA3E89"/>
    <w:rsid w:val="00AA429D"/>
    <w:rsid w:val="00AA437E"/>
    <w:rsid w:val="00AA4497"/>
    <w:rsid w:val="00AA466C"/>
    <w:rsid w:val="00AA4954"/>
    <w:rsid w:val="00AA4A94"/>
    <w:rsid w:val="00AA4C1C"/>
    <w:rsid w:val="00AA4C65"/>
    <w:rsid w:val="00AA4ED9"/>
    <w:rsid w:val="00AA4F3E"/>
    <w:rsid w:val="00AA5076"/>
    <w:rsid w:val="00AA51D6"/>
    <w:rsid w:val="00AA52CD"/>
    <w:rsid w:val="00AA5578"/>
    <w:rsid w:val="00AA5707"/>
    <w:rsid w:val="00AA599F"/>
    <w:rsid w:val="00AA5E4E"/>
    <w:rsid w:val="00AA5ECB"/>
    <w:rsid w:val="00AA5F75"/>
    <w:rsid w:val="00AA627B"/>
    <w:rsid w:val="00AA644E"/>
    <w:rsid w:val="00AA647A"/>
    <w:rsid w:val="00AA67A4"/>
    <w:rsid w:val="00AA6859"/>
    <w:rsid w:val="00AA6AE3"/>
    <w:rsid w:val="00AA6CAC"/>
    <w:rsid w:val="00AA6F59"/>
    <w:rsid w:val="00AA7352"/>
    <w:rsid w:val="00AA75D5"/>
    <w:rsid w:val="00AA760F"/>
    <w:rsid w:val="00AA7749"/>
    <w:rsid w:val="00AA7768"/>
    <w:rsid w:val="00AA7806"/>
    <w:rsid w:val="00AA7849"/>
    <w:rsid w:val="00AA7ACE"/>
    <w:rsid w:val="00AA7CFB"/>
    <w:rsid w:val="00AA7E16"/>
    <w:rsid w:val="00AA7E95"/>
    <w:rsid w:val="00AA7F24"/>
    <w:rsid w:val="00AB00B3"/>
    <w:rsid w:val="00AB0379"/>
    <w:rsid w:val="00AB046A"/>
    <w:rsid w:val="00AB04CA"/>
    <w:rsid w:val="00AB06F4"/>
    <w:rsid w:val="00AB0867"/>
    <w:rsid w:val="00AB09EC"/>
    <w:rsid w:val="00AB0A86"/>
    <w:rsid w:val="00AB0BC8"/>
    <w:rsid w:val="00AB0DCF"/>
    <w:rsid w:val="00AB11CA"/>
    <w:rsid w:val="00AB124E"/>
    <w:rsid w:val="00AB1322"/>
    <w:rsid w:val="00AB14D9"/>
    <w:rsid w:val="00AB1A0C"/>
    <w:rsid w:val="00AB1B15"/>
    <w:rsid w:val="00AB1B2C"/>
    <w:rsid w:val="00AB1B32"/>
    <w:rsid w:val="00AB2156"/>
    <w:rsid w:val="00AB2221"/>
    <w:rsid w:val="00AB247B"/>
    <w:rsid w:val="00AB267D"/>
    <w:rsid w:val="00AB28B2"/>
    <w:rsid w:val="00AB2947"/>
    <w:rsid w:val="00AB2D0A"/>
    <w:rsid w:val="00AB2E2D"/>
    <w:rsid w:val="00AB2EB6"/>
    <w:rsid w:val="00AB318E"/>
    <w:rsid w:val="00AB32D2"/>
    <w:rsid w:val="00AB33C1"/>
    <w:rsid w:val="00AB377B"/>
    <w:rsid w:val="00AB3986"/>
    <w:rsid w:val="00AB39D4"/>
    <w:rsid w:val="00AB3AB7"/>
    <w:rsid w:val="00AB3B66"/>
    <w:rsid w:val="00AB3D3A"/>
    <w:rsid w:val="00AB3FDE"/>
    <w:rsid w:val="00AB406A"/>
    <w:rsid w:val="00AB41A1"/>
    <w:rsid w:val="00AB431D"/>
    <w:rsid w:val="00AB472E"/>
    <w:rsid w:val="00AB47F1"/>
    <w:rsid w:val="00AB489D"/>
    <w:rsid w:val="00AB4AB8"/>
    <w:rsid w:val="00AB4B65"/>
    <w:rsid w:val="00AB50C0"/>
    <w:rsid w:val="00AB5294"/>
    <w:rsid w:val="00AB533F"/>
    <w:rsid w:val="00AB5340"/>
    <w:rsid w:val="00AB53D0"/>
    <w:rsid w:val="00AB55BA"/>
    <w:rsid w:val="00AB563D"/>
    <w:rsid w:val="00AB56AC"/>
    <w:rsid w:val="00AB57D5"/>
    <w:rsid w:val="00AB58A1"/>
    <w:rsid w:val="00AB594E"/>
    <w:rsid w:val="00AB5952"/>
    <w:rsid w:val="00AB5A3C"/>
    <w:rsid w:val="00AB5AA6"/>
    <w:rsid w:val="00AB5C37"/>
    <w:rsid w:val="00AB5EA2"/>
    <w:rsid w:val="00AB5FC0"/>
    <w:rsid w:val="00AB618B"/>
    <w:rsid w:val="00AB63AE"/>
    <w:rsid w:val="00AB655E"/>
    <w:rsid w:val="00AB69D9"/>
    <w:rsid w:val="00AB6D76"/>
    <w:rsid w:val="00AB6D8C"/>
    <w:rsid w:val="00AB6FA0"/>
    <w:rsid w:val="00AB701F"/>
    <w:rsid w:val="00AB70DE"/>
    <w:rsid w:val="00AB71D1"/>
    <w:rsid w:val="00AB7209"/>
    <w:rsid w:val="00AB7303"/>
    <w:rsid w:val="00AB7444"/>
    <w:rsid w:val="00AB78FF"/>
    <w:rsid w:val="00AB7C74"/>
    <w:rsid w:val="00AB7DD4"/>
    <w:rsid w:val="00AB7E57"/>
    <w:rsid w:val="00AB7E92"/>
    <w:rsid w:val="00AC007F"/>
    <w:rsid w:val="00AC0225"/>
    <w:rsid w:val="00AC03E0"/>
    <w:rsid w:val="00AC04E5"/>
    <w:rsid w:val="00AC05F8"/>
    <w:rsid w:val="00AC0616"/>
    <w:rsid w:val="00AC0772"/>
    <w:rsid w:val="00AC079D"/>
    <w:rsid w:val="00AC09C9"/>
    <w:rsid w:val="00AC0E19"/>
    <w:rsid w:val="00AC0E37"/>
    <w:rsid w:val="00AC0EF4"/>
    <w:rsid w:val="00AC0F07"/>
    <w:rsid w:val="00AC1134"/>
    <w:rsid w:val="00AC11C3"/>
    <w:rsid w:val="00AC139A"/>
    <w:rsid w:val="00AC154B"/>
    <w:rsid w:val="00AC15BF"/>
    <w:rsid w:val="00AC1835"/>
    <w:rsid w:val="00AC19E5"/>
    <w:rsid w:val="00AC1A72"/>
    <w:rsid w:val="00AC1AEA"/>
    <w:rsid w:val="00AC1B2A"/>
    <w:rsid w:val="00AC1D3A"/>
    <w:rsid w:val="00AC1D7F"/>
    <w:rsid w:val="00AC1DA6"/>
    <w:rsid w:val="00AC25FC"/>
    <w:rsid w:val="00AC2742"/>
    <w:rsid w:val="00AC294C"/>
    <w:rsid w:val="00AC2B61"/>
    <w:rsid w:val="00AC2BE6"/>
    <w:rsid w:val="00AC2E40"/>
    <w:rsid w:val="00AC2ECD"/>
    <w:rsid w:val="00AC3037"/>
    <w:rsid w:val="00AC3067"/>
    <w:rsid w:val="00AC3119"/>
    <w:rsid w:val="00AC31AA"/>
    <w:rsid w:val="00AC35BE"/>
    <w:rsid w:val="00AC3696"/>
    <w:rsid w:val="00AC36EC"/>
    <w:rsid w:val="00AC3F2B"/>
    <w:rsid w:val="00AC3FB4"/>
    <w:rsid w:val="00AC3FD0"/>
    <w:rsid w:val="00AC4359"/>
    <w:rsid w:val="00AC445A"/>
    <w:rsid w:val="00AC47A7"/>
    <w:rsid w:val="00AC49FB"/>
    <w:rsid w:val="00AC4B5D"/>
    <w:rsid w:val="00AC5041"/>
    <w:rsid w:val="00AC515D"/>
    <w:rsid w:val="00AC51E4"/>
    <w:rsid w:val="00AC524F"/>
    <w:rsid w:val="00AC5306"/>
    <w:rsid w:val="00AC5470"/>
    <w:rsid w:val="00AC54B8"/>
    <w:rsid w:val="00AC5697"/>
    <w:rsid w:val="00AC5898"/>
    <w:rsid w:val="00AC5A10"/>
    <w:rsid w:val="00AC5B2C"/>
    <w:rsid w:val="00AC5ED2"/>
    <w:rsid w:val="00AC5FF9"/>
    <w:rsid w:val="00AC61C5"/>
    <w:rsid w:val="00AC6714"/>
    <w:rsid w:val="00AC69D4"/>
    <w:rsid w:val="00AC6BA2"/>
    <w:rsid w:val="00AC6DFE"/>
    <w:rsid w:val="00AC706A"/>
    <w:rsid w:val="00AC7162"/>
    <w:rsid w:val="00AC741F"/>
    <w:rsid w:val="00AC7589"/>
    <w:rsid w:val="00AC7632"/>
    <w:rsid w:val="00AC794A"/>
    <w:rsid w:val="00AC7AF6"/>
    <w:rsid w:val="00AC7B36"/>
    <w:rsid w:val="00AC7BD9"/>
    <w:rsid w:val="00AC7E9E"/>
    <w:rsid w:val="00AC7EB8"/>
    <w:rsid w:val="00AC7F97"/>
    <w:rsid w:val="00AC7FD1"/>
    <w:rsid w:val="00AC7FE3"/>
    <w:rsid w:val="00AD011B"/>
    <w:rsid w:val="00AD037B"/>
    <w:rsid w:val="00AD038C"/>
    <w:rsid w:val="00AD040C"/>
    <w:rsid w:val="00AD044A"/>
    <w:rsid w:val="00AD0673"/>
    <w:rsid w:val="00AD08D7"/>
    <w:rsid w:val="00AD0AA3"/>
    <w:rsid w:val="00AD0B68"/>
    <w:rsid w:val="00AD0B6E"/>
    <w:rsid w:val="00AD0C17"/>
    <w:rsid w:val="00AD1389"/>
    <w:rsid w:val="00AD1642"/>
    <w:rsid w:val="00AD171E"/>
    <w:rsid w:val="00AD17E8"/>
    <w:rsid w:val="00AD1830"/>
    <w:rsid w:val="00AD1F08"/>
    <w:rsid w:val="00AD233B"/>
    <w:rsid w:val="00AD2444"/>
    <w:rsid w:val="00AD25FE"/>
    <w:rsid w:val="00AD28FF"/>
    <w:rsid w:val="00AD2B7B"/>
    <w:rsid w:val="00AD2BC7"/>
    <w:rsid w:val="00AD2D93"/>
    <w:rsid w:val="00AD2ED0"/>
    <w:rsid w:val="00AD303D"/>
    <w:rsid w:val="00AD3239"/>
    <w:rsid w:val="00AD33E3"/>
    <w:rsid w:val="00AD397E"/>
    <w:rsid w:val="00AD3F94"/>
    <w:rsid w:val="00AD44E5"/>
    <w:rsid w:val="00AD4600"/>
    <w:rsid w:val="00AD4727"/>
    <w:rsid w:val="00AD47BC"/>
    <w:rsid w:val="00AD4A5A"/>
    <w:rsid w:val="00AD4ABC"/>
    <w:rsid w:val="00AD4CD4"/>
    <w:rsid w:val="00AD4E01"/>
    <w:rsid w:val="00AD4E6D"/>
    <w:rsid w:val="00AD4F13"/>
    <w:rsid w:val="00AD513E"/>
    <w:rsid w:val="00AD52C2"/>
    <w:rsid w:val="00AD561E"/>
    <w:rsid w:val="00AD5652"/>
    <w:rsid w:val="00AD56C0"/>
    <w:rsid w:val="00AD56E2"/>
    <w:rsid w:val="00AD57B7"/>
    <w:rsid w:val="00AD580A"/>
    <w:rsid w:val="00AD586A"/>
    <w:rsid w:val="00AD59C6"/>
    <w:rsid w:val="00AD59E4"/>
    <w:rsid w:val="00AD5B7A"/>
    <w:rsid w:val="00AD5B85"/>
    <w:rsid w:val="00AD5D39"/>
    <w:rsid w:val="00AD5E40"/>
    <w:rsid w:val="00AD5FA6"/>
    <w:rsid w:val="00AD5FBA"/>
    <w:rsid w:val="00AD6258"/>
    <w:rsid w:val="00AD630B"/>
    <w:rsid w:val="00AD6378"/>
    <w:rsid w:val="00AD658C"/>
    <w:rsid w:val="00AD663D"/>
    <w:rsid w:val="00AD66FD"/>
    <w:rsid w:val="00AD67B3"/>
    <w:rsid w:val="00AD6D72"/>
    <w:rsid w:val="00AD6E0B"/>
    <w:rsid w:val="00AD6E1E"/>
    <w:rsid w:val="00AD6F0F"/>
    <w:rsid w:val="00AD71D9"/>
    <w:rsid w:val="00AD746A"/>
    <w:rsid w:val="00AD74B6"/>
    <w:rsid w:val="00AD7575"/>
    <w:rsid w:val="00AD7858"/>
    <w:rsid w:val="00AD78D8"/>
    <w:rsid w:val="00AD79C4"/>
    <w:rsid w:val="00AD7A78"/>
    <w:rsid w:val="00AD7B06"/>
    <w:rsid w:val="00AD7B78"/>
    <w:rsid w:val="00AD7E0A"/>
    <w:rsid w:val="00AD7F42"/>
    <w:rsid w:val="00AE0323"/>
    <w:rsid w:val="00AE0393"/>
    <w:rsid w:val="00AE03EE"/>
    <w:rsid w:val="00AE09A3"/>
    <w:rsid w:val="00AE09D1"/>
    <w:rsid w:val="00AE0BA5"/>
    <w:rsid w:val="00AE0BDA"/>
    <w:rsid w:val="00AE0E72"/>
    <w:rsid w:val="00AE1158"/>
    <w:rsid w:val="00AE12B4"/>
    <w:rsid w:val="00AE12FB"/>
    <w:rsid w:val="00AE13B6"/>
    <w:rsid w:val="00AE13E8"/>
    <w:rsid w:val="00AE1501"/>
    <w:rsid w:val="00AE1A94"/>
    <w:rsid w:val="00AE1FB6"/>
    <w:rsid w:val="00AE20CB"/>
    <w:rsid w:val="00AE21EA"/>
    <w:rsid w:val="00AE22C4"/>
    <w:rsid w:val="00AE22E5"/>
    <w:rsid w:val="00AE2403"/>
    <w:rsid w:val="00AE25C5"/>
    <w:rsid w:val="00AE2605"/>
    <w:rsid w:val="00AE2761"/>
    <w:rsid w:val="00AE27AC"/>
    <w:rsid w:val="00AE292D"/>
    <w:rsid w:val="00AE29CF"/>
    <w:rsid w:val="00AE2A45"/>
    <w:rsid w:val="00AE2D02"/>
    <w:rsid w:val="00AE2DF6"/>
    <w:rsid w:val="00AE3135"/>
    <w:rsid w:val="00AE3299"/>
    <w:rsid w:val="00AE3434"/>
    <w:rsid w:val="00AE361F"/>
    <w:rsid w:val="00AE36FF"/>
    <w:rsid w:val="00AE3877"/>
    <w:rsid w:val="00AE38BC"/>
    <w:rsid w:val="00AE39C1"/>
    <w:rsid w:val="00AE3A6C"/>
    <w:rsid w:val="00AE3D01"/>
    <w:rsid w:val="00AE40E0"/>
    <w:rsid w:val="00AE432C"/>
    <w:rsid w:val="00AE45DD"/>
    <w:rsid w:val="00AE49A8"/>
    <w:rsid w:val="00AE49AF"/>
    <w:rsid w:val="00AE4D14"/>
    <w:rsid w:val="00AE4DBA"/>
    <w:rsid w:val="00AE4EFE"/>
    <w:rsid w:val="00AE4F07"/>
    <w:rsid w:val="00AE5136"/>
    <w:rsid w:val="00AE58EE"/>
    <w:rsid w:val="00AE59DB"/>
    <w:rsid w:val="00AE5A5A"/>
    <w:rsid w:val="00AE5F6B"/>
    <w:rsid w:val="00AE5FF6"/>
    <w:rsid w:val="00AE6114"/>
    <w:rsid w:val="00AE617C"/>
    <w:rsid w:val="00AE6366"/>
    <w:rsid w:val="00AE63B0"/>
    <w:rsid w:val="00AE63E3"/>
    <w:rsid w:val="00AE653C"/>
    <w:rsid w:val="00AE660A"/>
    <w:rsid w:val="00AE662A"/>
    <w:rsid w:val="00AE6740"/>
    <w:rsid w:val="00AE691B"/>
    <w:rsid w:val="00AE6A1F"/>
    <w:rsid w:val="00AE6A2C"/>
    <w:rsid w:val="00AE6A8B"/>
    <w:rsid w:val="00AE6B4F"/>
    <w:rsid w:val="00AE6C47"/>
    <w:rsid w:val="00AE6CC0"/>
    <w:rsid w:val="00AE6D03"/>
    <w:rsid w:val="00AE6E31"/>
    <w:rsid w:val="00AE6E85"/>
    <w:rsid w:val="00AE7043"/>
    <w:rsid w:val="00AE73A2"/>
    <w:rsid w:val="00AE73A4"/>
    <w:rsid w:val="00AE73E0"/>
    <w:rsid w:val="00AE73E2"/>
    <w:rsid w:val="00AE743F"/>
    <w:rsid w:val="00AE748A"/>
    <w:rsid w:val="00AE77FD"/>
    <w:rsid w:val="00AE7A16"/>
    <w:rsid w:val="00AE7A2F"/>
    <w:rsid w:val="00AE7ABF"/>
    <w:rsid w:val="00AE7B75"/>
    <w:rsid w:val="00AE7CD8"/>
    <w:rsid w:val="00AE7D89"/>
    <w:rsid w:val="00AE7E58"/>
    <w:rsid w:val="00AF007B"/>
    <w:rsid w:val="00AF0266"/>
    <w:rsid w:val="00AF02C8"/>
    <w:rsid w:val="00AF05BB"/>
    <w:rsid w:val="00AF0737"/>
    <w:rsid w:val="00AF081D"/>
    <w:rsid w:val="00AF0AD8"/>
    <w:rsid w:val="00AF0C20"/>
    <w:rsid w:val="00AF0C4C"/>
    <w:rsid w:val="00AF0DC6"/>
    <w:rsid w:val="00AF0F9A"/>
    <w:rsid w:val="00AF108D"/>
    <w:rsid w:val="00AF1110"/>
    <w:rsid w:val="00AF1165"/>
    <w:rsid w:val="00AF136D"/>
    <w:rsid w:val="00AF1707"/>
    <w:rsid w:val="00AF17A0"/>
    <w:rsid w:val="00AF187F"/>
    <w:rsid w:val="00AF1937"/>
    <w:rsid w:val="00AF1A79"/>
    <w:rsid w:val="00AF1C5D"/>
    <w:rsid w:val="00AF1EF1"/>
    <w:rsid w:val="00AF1F6E"/>
    <w:rsid w:val="00AF21C9"/>
    <w:rsid w:val="00AF222B"/>
    <w:rsid w:val="00AF2307"/>
    <w:rsid w:val="00AF2637"/>
    <w:rsid w:val="00AF2684"/>
    <w:rsid w:val="00AF272D"/>
    <w:rsid w:val="00AF2801"/>
    <w:rsid w:val="00AF293F"/>
    <w:rsid w:val="00AF2A2C"/>
    <w:rsid w:val="00AF2A45"/>
    <w:rsid w:val="00AF2D73"/>
    <w:rsid w:val="00AF2DC1"/>
    <w:rsid w:val="00AF2F33"/>
    <w:rsid w:val="00AF3274"/>
    <w:rsid w:val="00AF3341"/>
    <w:rsid w:val="00AF375C"/>
    <w:rsid w:val="00AF386F"/>
    <w:rsid w:val="00AF3938"/>
    <w:rsid w:val="00AF3A72"/>
    <w:rsid w:val="00AF3AC5"/>
    <w:rsid w:val="00AF3B83"/>
    <w:rsid w:val="00AF3BB4"/>
    <w:rsid w:val="00AF3DB2"/>
    <w:rsid w:val="00AF3DEE"/>
    <w:rsid w:val="00AF3E90"/>
    <w:rsid w:val="00AF40A9"/>
    <w:rsid w:val="00AF40FA"/>
    <w:rsid w:val="00AF417A"/>
    <w:rsid w:val="00AF4265"/>
    <w:rsid w:val="00AF42D7"/>
    <w:rsid w:val="00AF46FD"/>
    <w:rsid w:val="00AF47CA"/>
    <w:rsid w:val="00AF486A"/>
    <w:rsid w:val="00AF4933"/>
    <w:rsid w:val="00AF499A"/>
    <w:rsid w:val="00AF4B3E"/>
    <w:rsid w:val="00AF4BB5"/>
    <w:rsid w:val="00AF4D2E"/>
    <w:rsid w:val="00AF4D71"/>
    <w:rsid w:val="00AF4D79"/>
    <w:rsid w:val="00AF4DAB"/>
    <w:rsid w:val="00AF54A2"/>
    <w:rsid w:val="00AF5975"/>
    <w:rsid w:val="00AF5D6E"/>
    <w:rsid w:val="00AF5FD3"/>
    <w:rsid w:val="00AF6083"/>
    <w:rsid w:val="00AF618E"/>
    <w:rsid w:val="00AF65EE"/>
    <w:rsid w:val="00AF6663"/>
    <w:rsid w:val="00AF6896"/>
    <w:rsid w:val="00AF68A5"/>
    <w:rsid w:val="00AF69C1"/>
    <w:rsid w:val="00AF6A24"/>
    <w:rsid w:val="00AF6C5F"/>
    <w:rsid w:val="00AF6E4C"/>
    <w:rsid w:val="00AF6E5F"/>
    <w:rsid w:val="00AF6E98"/>
    <w:rsid w:val="00AF6EF1"/>
    <w:rsid w:val="00AF70BF"/>
    <w:rsid w:val="00AF72C1"/>
    <w:rsid w:val="00AF73A6"/>
    <w:rsid w:val="00AF73C7"/>
    <w:rsid w:val="00AF740D"/>
    <w:rsid w:val="00AF746A"/>
    <w:rsid w:val="00AF76A5"/>
    <w:rsid w:val="00AF7717"/>
    <w:rsid w:val="00AF773F"/>
    <w:rsid w:val="00AF784C"/>
    <w:rsid w:val="00AF7C51"/>
    <w:rsid w:val="00AF7D09"/>
    <w:rsid w:val="00AF7D53"/>
    <w:rsid w:val="00AF7D84"/>
    <w:rsid w:val="00AF7D92"/>
    <w:rsid w:val="00B00221"/>
    <w:rsid w:val="00B00470"/>
    <w:rsid w:val="00B005D3"/>
    <w:rsid w:val="00B006FE"/>
    <w:rsid w:val="00B007CB"/>
    <w:rsid w:val="00B00827"/>
    <w:rsid w:val="00B009A2"/>
    <w:rsid w:val="00B009A9"/>
    <w:rsid w:val="00B00ECE"/>
    <w:rsid w:val="00B00FAF"/>
    <w:rsid w:val="00B0102F"/>
    <w:rsid w:val="00B01080"/>
    <w:rsid w:val="00B01173"/>
    <w:rsid w:val="00B012AE"/>
    <w:rsid w:val="00B01536"/>
    <w:rsid w:val="00B016E9"/>
    <w:rsid w:val="00B0170B"/>
    <w:rsid w:val="00B0183C"/>
    <w:rsid w:val="00B01843"/>
    <w:rsid w:val="00B01A75"/>
    <w:rsid w:val="00B01D10"/>
    <w:rsid w:val="00B01D3D"/>
    <w:rsid w:val="00B02446"/>
    <w:rsid w:val="00B024DF"/>
    <w:rsid w:val="00B02545"/>
    <w:rsid w:val="00B026B0"/>
    <w:rsid w:val="00B0281B"/>
    <w:rsid w:val="00B02AA9"/>
    <w:rsid w:val="00B02B4C"/>
    <w:rsid w:val="00B02FA3"/>
    <w:rsid w:val="00B02FDF"/>
    <w:rsid w:val="00B032BC"/>
    <w:rsid w:val="00B03513"/>
    <w:rsid w:val="00B03641"/>
    <w:rsid w:val="00B036D5"/>
    <w:rsid w:val="00B036E3"/>
    <w:rsid w:val="00B03863"/>
    <w:rsid w:val="00B038AB"/>
    <w:rsid w:val="00B0390D"/>
    <w:rsid w:val="00B039EC"/>
    <w:rsid w:val="00B04154"/>
    <w:rsid w:val="00B04283"/>
    <w:rsid w:val="00B04412"/>
    <w:rsid w:val="00B0455B"/>
    <w:rsid w:val="00B04587"/>
    <w:rsid w:val="00B0464A"/>
    <w:rsid w:val="00B04A43"/>
    <w:rsid w:val="00B04BC3"/>
    <w:rsid w:val="00B04C08"/>
    <w:rsid w:val="00B04EEC"/>
    <w:rsid w:val="00B04FE7"/>
    <w:rsid w:val="00B05084"/>
    <w:rsid w:val="00B05148"/>
    <w:rsid w:val="00B05197"/>
    <w:rsid w:val="00B054ED"/>
    <w:rsid w:val="00B05629"/>
    <w:rsid w:val="00B05809"/>
    <w:rsid w:val="00B0583E"/>
    <w:rsid w:val="00B05A0D"/>
    <w:rsid w:val="00B05A4A"/>
    <w:rsid w:val="00B05B0F"/>
    <w:rsid w:val="00B05B6C"/>
    <w:rsid w:val="00B05CC2"/>
    <w:rsid w:val="00B05F4A"/>
    <w:rsid w:val="00B06171"/>
    <w:rsid w:val="00B064D0"/>
    <w:rsid w:val="00B065E1"/>
    <w:rsid w:val="00B069A5"/>
    <w:rsid w:val="00B07256"/>
    <w:rsid w:val="00B073C1"/>
    <w:rsid w:val="00B077AF"/>
    <w:rsid w:val="00B079A9"/>
    <w:rsid w:val="00B07B01"/>
    <w:rsid w:val="00B07C0D"/>
    <w:rsid w:val="00B07EC4"/>
    <w:rsid w:val="00B07F7B"/>
    <w:rsid w:val="00B10358"/>
    <w:rsid w:val="00B10378"/>
    <w:rsid w:val="00B106B7"/>
    <w:rsid w:val="00B1091B"/>
    <w:rsid w:val="00B10C2B"/>
    <w:rsid w:val="00B10E50"/>
    <w:rsid w:val="00B110BC"/>
    <w:rsid w:val="00B112C7"/>
    <w:rsid w:val="00B114E9"/>
    <w:rsid w:val="00B11514"/>
    <w:rsid w:val="00B116F5"/>
    <w:rsid w:val="00B11A59"/>
    <w:rsid w:val="00B11AFE"/>
    <w:rsid w:val="00B11B25"/>
    <w:rsid w:val="00B11F71"/>
    <w:rsid w:val="00B12153"/>
    <w:rsid w:val="00B122AC"/>
    <w:rsid w:val="00B12333"/>
    <w:rsid w:val="00B1239E"/>
    <w:rsid w:val="00B12662"/>
    <w:rsid w:val="00B126B9"/>
    <w:rsid w:val="00B127ED"/>
    <w:rsid w:val="00B128B9"/>
    <w:rsid w:val="00B12C48"/>
    <w:rsid w:val="00B12D6A"/>
    <w:rsid w:val="00B12E13"/>
    <w:rsid w:val="00B130C6"/>
    <w:rsid w:val="00B13239"/>
    <w:rsid w:val="00B13330"/>
    <w:rsid w:val="00B1353C"/>
    <w:rsid w:val="00B136DB"/>
    <w:rsid w:val="00B1372A"/>
    <w:rsid w:val="00B137CB"/>
    <w:rsid w:val="00B139D7"/>
    <w:rsid w:val="00B13B19"/>
    <w:rsid w:val="00B13BF3"/>
    <w:rsid w:val="00B13BF5"/>
    <w:rsid w:val="00B13C34"/>
    <w:rsid w:val="00B143A2"/>
    <w:rsid w:val="00B144DB"/>
    <w:rsid w:val="00B14759"/>
    <w:rsid w:val="00B14960"/>
    <w:rsid w:val="00B149A3"/>
    <w:rsid w:val="00B14E17"/>
    <w:rsid w:val="00B1516F"/>
    <w:rsid w:val="00B1554E"/>
    <w:rsid w:val="00B156BE"/>
    <w:rsid w:val="00B157F9"/>
    <w:rsid w:val="00B158A5"/>
    <w:rsid w:val="00B15A1A"/>
    <w:rsid w:val="00B15A6F"/>
    <w:rsid w:val="00B15CC0"/>
    <w:rsid w:val="00B15D76"/>
    <w:rsid w:val="00B16130"/>
    <w:rsid w:val="00B161E8"/>
    <w:rsid w:val="00B16386"/>
    <w:rsid w:val="00B165D0"/>
    <w:rsid w:val="00B16818"/>
    <w:rsid w:val="00B169E4"/>
    <w:rsid w:val="00B16EB4"/>
    <w:rsid w:val="00B16F8C"/>
    <w:rsid w:val="00B170CB"/>
    <w:rsid w:val="00B170CF"/>
    <w:rsid w:val="00B17100"/>
    <w:rsid w:val="00B17B88"/>
    <w:rsid w:val="00B17B8D"/>
    <w:rsid w:val="00B17C2C"/>
    <w:rsid w:val="00B200E1"/>
    <w:rsid w:val="00B20224"/>
    <w:rsid w:val="00B20256"/>
    <w:rsid w:val="00B20279"/>
    <w:rsid w:val="00B20341"/>
    <w:rsid w:val="00B2039D"/>
    <w:rsid w:val="00B204CF"/>
    <w:rsid w:val="00B2064D"/>
    <w:rsid w:val="00B20782"/>
    <w:rsid w:val="00B2092D"/>
    <w:rsid w:val="00B20B88"/>
    <w:rsid w:val="00B20C8A"/>
    <w:rsid w:val="00B20CE5"/>
    <w:rsid w:val="00B20D09"/>
    <w:rsid w:val="00B20E46"/>
    <w:rsid w:val="00B214A4"/>
    <w:rsid w:val="00B2151A"/>
    <w:rsid w:val="00B21578"/>
    <w:rsid w:val="00B21878"/>
    <w:rsid w:val="00B21A87"/>
    <w:rsid w:val="00B21C5A"/>
    <w:rsid w:val="00B223FE"/>
    <w:rsid w:val="00B2242C"/>
    <w:rsid w:val="00B226D6"/>
    <w:rsid w:val="00B22801"/>
    <w:rsid w:val="00B22924"/>
    <w:rsid w:val="00B229D6"/>
    <w:rsid w:val="00B22AE0"/>
    <w:rsid w:val="00B22BDE"/>
    <w:rsid w:val="00B22CF9"/>
    <w:rsid w:val="00B23068"/>
    <w:rsid w:val="00B2318C"/>
    <w:rsid w:val="00B232A2"/>
    <w:rsid w:val="00B232C3"/>
    <w:rsid w:val="00B2330A"/>
    <w:rsid w:val="00B2331D"/>
    <w:rsid w:val="00B23488"/>
    <w:rsid w:val="00B235B3"/>
    <w:rsid w:val="00B235D8"/>
    <w:rsid w:val="00B23834"/>
    <w:rsid w:val="00B23B28"/>
    <w:rsid w:val="00B23D99"/>
    <w:rsid w:val="00B23E81"/>
    <w:rsid w:val="00B24258"/>
    <w:rsid w:val="00B2430C"/>
    <w:rsid w:val="00B24382"/>
    <w:rsid w:val="00B2465F"/>
    <w:rsid w:val="00B2472E"/>
    <w:rsid w:val="00B247BF"/>
    <w:rsid w:val="00B24AFA"/>
    <w:rsid w:val="00B24DBE"/>
    <w:rsid w:val="00B24F0A"/>
    <w:rsid w:val="00B250EE"/>
    <w:rsid w:val="00B2563E"/>
    <w:rsid w:val="00B258FF"/>
    <w:rsid w:val="00B259CA"/>
    <w:rsid w:val="00B259E3"/>
    <w:rsid w:val="00B260BE"/>
    <w:rsid w:val="00B26446"/>
    <w:rsid w:val="00B264E9"/>
    <w:rsid w:val="00B26D6A"/>
    <w:rsid w:val="00B26E4C"/>
    <w:rsid w:val="00B26E66"/>
    <w:rsid w:val="00B27048"/>
    <w:rsid w:val="00B27259"/>
    <w:rsid w:val="00B274A4"/>
    <w:rsid w:val="00B2759F"/>
    <w:rsid w:val="00B27607"/>
    <w:rsid w:val="00B2763F"/>
    <w:rsid w:val="00B27739"/>
    <w:rsid w:val="00B27AAC"/>
    <w:rsid w:val="00B27F97"/>
    <w:rsid w:val="00B27FD7"/>
    <w:rsid w:val="00B30074"/>
    <w:rsid w:val="00B30079"/>
    <w:rsid w:val="00B30150"/>
    <w:rsid w:val="00B305C6"/>
    <w:rsid w:val="00B30618"/>
    <w:rsid w:val="00B3079B"/>
    <w:rsid w:val="00B30929"/>
    <w:rsid w:val="00B3095F"/>
    <w:rsid w:val="00B30A29"/>
    <w:rsid w:val="00B30B80"/>
    <w:rsid w:val="00B30EBA"/>
    <w:rsid w:val="00B30EC4"/>
    <w:rsid w:val="00B30F20"/>
    <w:rsid w:val="00B30F60"/>
    <w:rsid w:val="00B312F8"/>
    <w:rsid w:val="00B31461"/>
    <w:rsid w:val="00B314CF"/>
    <w:rsid w:val="00B31673"/>
    <w:rsid w:val="00B31712"/>
    <w:rsid w:val="00B317E3"/>
    <w:rsid w:val="00B3186E"/>
    <w:rsid w:val="00B31C29"/>
    <w:rsid w:val="00B322BF"/>
    <w:rsid w:val="00B326C8"/>
    <w:rsid w:val="00B32793"/>
    <w:rsid w:val="00B329F7"/>
    <w:rsid w:val="00B329FB"/>
    <w:rsid w:val="00B329FE"/>
    <w:rsid w:val="00B32DC9"/>
    <w:rsid w:val="00B32E1C"/>
    <w:rsid w:val="00B32FBB"/>
    <w:rsid w:val="00B330D6"/>
    <w:rsid w:val="00B33297"/>
    <w:rsid w:val="00B337BA"/>
    <w:rsid w:val="00B337BE"/>
    <w:rsid w:val="00B339CA"/>
    <w:rsid w:val="00B33BBA"/>
    <w:rsid w:val="00B33BF3"/>
    <w:rsid w:val="00B33D37"/>
    <w:rsid w:val="00B33DB5"/>
    <w:rsid w:val="00B347FF"/>
    <w:rsid w:val="00B34828"/>
    <w:rsid w:val="00B34A46"/>
    <w:rsid w:val="00B34E0D"/>
    <w:rsid w:val="00B3512D"/>
    <w:rsid w:val="00B35296"/>
    <w:rsid w:val="00B352B9"/>
    <w:rsid w:val="00B355E5"/>
    <w:rsid w:val="00B35710"/>
    <w:rsid w:val="00B3578A"/>
    <w:rsid w:val="00B35E94"/>
    <w:rsid w:val="00B36072"/>
    <w:rsid w:val="00B36208"/>
    <w:rsid w:val="00B363C6"/>
    <w:rsid w:val="00B36783"/>
    <w:rsid w:val="00B368F7"/>
    <w:rsid w:val="00B36FD8"/>
    <w:rsid w:val="00B37001"/>
    <w:rsid w:val="00B37043"/>
    <w:rsid w:val="00B37074"/>
    <w:rsid w:val="00B37228"/>
    <w:rsid w:val="00B372AA"/>
    <w:rsid w:val="00B37353"/>
    <w:rsid w:val="00B37424"/>
    <w:rsid w:val="00B3742E"/>
    <w:rsid w:val="00B378BE"/>
    <w:rsid w:val="00B37B47"/>
    <w:rsid w:val="00B37B83"/>
    <w:rsid w:val="00B37D3E"/>
    <w:rsid w:val="00B37EC7"/>
    <w:rsid w:val="00B37F24"/>
    <w:rsid w:val="00B40360"/>
    <w:rsid w:val="00B403AB"/>
    <w:rsid w:val="00B40445"/>
    <w:rsid w:val="00B405C9"/>
    <w:rsid w:val="00B405FA"/>
    <w:rsid w:val="00B407FA"/>
    <w:rsid w:val="00B408F7"/>
    <w:rsid w:val="00B409C0"/>
    <w:rsid w:val="00B409E0"/>
    <w:rsid w:val="00B40ABC"/>
    <w:rsid w:val="00B40AEC"/>
    <w:rsid w:val="00B40B5B"/>
    <w:rsid w:val="00B40CF5"/>
    <w:rsid w:val="00B40D77"/>
    <w:rsid w:val="00B40FCD"/>
    <w:rsid w:val="00B41073"/>
    <w:rsid w:val="00B410B5"/>
    <w:rsid w:val="00B415AC"/>
    <w:rsid w:val="00B4161E"/>
    <w:rsid w:val="00B4183B"/>
    <w:rsid w:val="00B41888"/>
    <w:rsid w:val="00B419C4"/>
    <w:rsid w:val="00B41ABE"/>
    <w:rsid w:val="00B41B01"/>
    <w:rsid w:val="00B41B46"/>
    <w:rsid w:val="00B41F61"/>
    <w:rsid w:val="00B41FA8"/>
    <w:rsid w:val="00B42355"/>
    <w:rsid w:val="00B42576"/>
    <w:rsid w:val="00B425F4"/>
    <w:rsid w:val="00B42639"/>
    <w:rsid w:val="00B42D2E"/>
    <w:rsid w:val="00B42E54"/>
    <w:rsid w:val="00B42EA5"/>
    <w:rsid w:val="00B4309F"/>
    <w:rsid w:val="00B4330D"/>
    <w:rsid w:val="00B433CF"/>
    <w:rsid w:val="00B43498"/>
    <w:rsid w:val="00B436CC"/>
    <w:rsid w:val="00B43858"/>
    <w:rsid w:val="00B438E8"/>
    <w:rsid w:val="00B43A42"/>
    <w:rsid w:val="00B43DF7"/>
    <w:rsid w:val="00B43EF4"/>
    <w:rsid w:val="00B441CD"/>
    <w:rsid w:val="00B44209"/>
    <w:rsid w:val="00B44213"/>
    <w:rsid w:val="00B4422F"/>
    <w:rsid w:val="00B444BB"/>
    <w:rsid w:val="00B444BF"/>
    <w:rsid w:val="00B44683"/>
    <w:rsid w:val="00B44800"/>
    <w:rsid w:val="00B448E4"/>
    <w:rsid w:val="00B44D8B"/>
    <w:rsid w:val="00B44D9A"/>
    <w:rsid w:val="00B451BD"/>
    <w:rsid w:val="00B452C1"/>
    <w:rsid w:val="00B4577D"/>
    <w:rsid w:val="00B459E0"/>
    <w:rsid w:val="00B45A52"/>
    <w:rsid w:val="00B45B9A"/>
    <w:rsid w:val="00B45D5E"/>
    <w:rsid w:val="00B45DFC"/>
    <w:rsid w:val="00B45EA6"/>
    <w:rsid w:val="00B45EB4"/>
    <w:rsid w:val="00B4602C"/>
    <w:rsid w:val="00B46175"/>
    <w:rsid w:val="00B461A6"/>
    <w:rsid w:val="00B4668F"/>
    <w:rsid w:val="00B466CE"/>
    <w:rsid w:val="00B4685A"/>
    <w:rsid w:val="00B46A92"/>
    <w:rsid w:val="00B4704E"/>
    <w:rsid w:val="00B47477"/>
    <w:rsid w:val="00B47513"/>
    <w:rsid w:val="00B47571"/>
    <w:rsid w:val="00B4766B"/>
    <w:rsid w:val="00B479C0"/>
    <w:rsid w:val="00B479C9"/>
    <w:rsid w:val="00B47BF3"/>
    <w:rsid w:val="00B47C7F"/>
    <w:rsid w:val="00B47DE2"/>
    <w:rsid w:val="00B47DE6"/>
    <w:rsid w:val="00B47F96"/>
    <w:rsid w:val="00B500CA"/>
    <w:rsid w:val="00B501AF"/>
    <w:rsid w:val="00B5028D"/>
    <w:rsid w:val="00B502C4"/>
    <w:rsid w:val="00B509A8"/>
    <w:rsid w:val="00B509C2"/>
    <w:rsid w:val="00B50A94"/>
    <w:rsid w:val="00B50B4D"/>
    <w:rsid w:val="00B50D02"/>
    <w:rsid w:val="00B50E37"/>
    <w:rsid w:val="00B50EE7"/>
    <w:rsid w:val="00B50F85"/>
    <w:rsid w:val="00B50F96"/>
    <w:rsid w:val="00B5120B"/>
    <w:rsid w:val="00B514EC"/>
    <w:rsid w:val="00B51AA4"/>
    <w:rsid w:val="00B51C4D"/>
    <w:rsid w:val="00B51CC8"/>
    <w:rsid w:val="00B51F95"/>
    <w:rsid w:val="00B523F4"/>
    <w:rsid w:val="00B52739"/>
    <w:rsid w:val="00B52889"/>
    <w:rsid w:val="00B52891"/>
    <w:rsid w:val="00B528C4"/>
    <w:rsid w:val="00B52AD9"/>
    <w:rsid w:val="00B52B57"/>
    <w:rsid w:val="00B52B7A"/>
    <w:rsid w:val="00B52C41"/>
    <w:rsid w:val="00B52D0E"/>
    <w:rsid w:val="00B52DFC"/>
    <w:rsid w:val="00B52F36"/>
    <w:rsid w:val="00B53168"/>
    <w:rsid w:val="00B53220"/>
    <w:rsid w:val="00B53222"/>
    <w:rsid w:val="00B5364D"/>
    <w:rsid w:val="00B53651"/>
    <w:rsid w:val="00B53706"/>
    <w:rsid w:val="00B537D6"/>
    <w:rsid w:val="00B537F8"/>
    <w:rsid w:val="00B538A1"/>
    <w:rsid w:val="00B5393B"/>
    <w:rsid w:val="00B53B0D"/>
    <w:rsid w:val="00B53B18"/>
    <w:rsid w:val="00B53CFF"/>
    <w:rsid w:val="00B53D14"/>
    <w:rsid w:val="00B53D98"/>
    <w:rsid w:val="00B53F1F"/>
    <w:rsid w:val="00B54024"/>
    <w:rsid w:val="00B540CE"/>
    <w:rsid w:val="00B54260"/>
    <w:rsid w:val="00B543FA"/>
    <w:rsid w:val="00B54521"/>
    <w:rsid w:val="00B545F4"/>
    <w:rsid w:val="00B54653"/>
    <w:rsid w:val="00B54704"/>
    <w:rsid w:val="00B548B7"/>
    <w:rsid w:val="00B549E8"/>
    <w:rsid w:val="00B54AD1"/>
    <w:rsid w:val="00B54BDF"/>
    <w:rsid w:val="00B54C71"/>
    <w:rsid w:val="00B54CE8"/>
    <w:rsid w:val="00B54D93"/>
    <w:rsid w:val="00B54DC8"/>
    <w:rsid w:val="00B55200"/>
    <w:rsid w:val="00B552ED"/>
    <w:rsid w:val="00B55464"/>
    <w:rsid w:val="00B5549D"/>
    <w:rsid w:val="00B55500"/>
    <w:rsid w:val="00B55515"/>
    <w:rsid w:val="00B5556C"/>
    <w:rsid w:val="00B55628"/>
    <w:rsid w:val="00B55819"/>
    <w:rsid w:val="00B55DB8"/>
    <w:rsid w:val="00B56769"/>
    <w:rsid w:val="00B567E0"/>
    <w:rsid w:val="00B5694E"/>
    <w:rsid w:val="00B56D88"/>
    <w:rsid w:val="00B56EAC"/>
    <w:rsid w:val="00B57031"/>
    <w:rsid w:val="00B57169"/>
    <w:rsid w:val="00B57405"/>
    <w:rsid w:val="00B5745C"/>
    <w:rsid w:val="00B575C8"/>
    <w:rsid w:val="00B578D5"/>
    <w:rsid w:val="00B579A5"/>
    <w:rsid w:val="00B57B0D"/>
    <w:rsid w:val="00B57BD2"/>
    <w:rsid w:val="00B57CE3"/>
    <w:rsid w:val="00B57D00"/>
    <w:rsid w:val="00B57D41"/>
    <w:rsid w:val="00B6037A"/>
    <w:rsid w:val="00B60405"/>
    <w:rsid w:val="00B6045E"/>
    <w:rsid w:val="00B608DD"/>
    <w:rsid w:val="00B60A08"/>
    <w:rsid w:val="00B60A7D"/>
    <w:rsid w:val="00B60A83"/>
    <w:rsid w:val="00B60BE9"/>
    <w:rsid w:val="00B60C1F"/>
    <w:rsid w:val="00B60D8D"/>
    <w:rsid w:val="00B61068"/>
    <w:rsid w:val="00B611BB"/>
    <w:rsid w:val="00B612FD"/>
    <w:rsid w:val="00B61419"/>
    <w:rsid w:val="00B614A0"/>
    <w:rsid w:val="00B6194D"/>
    <w:rsid w:val="00B61AB2"/>
    <w:rsid w:val="00B61BBB"/>
    <w:rsid w:val="00B61D1F"/>
    <w:rsid w:val="00B61FA2"/>
    <w:rsid w:val="00B622D6"/>
    <w:rsid w:val="00B6240B"/>
    <w:rsid w:val="00B62693"/>
    <w:rsid w:val="00B627B3"/>
    <w:rsid w:val="00B62883"/>
    <w:rsid w:val="00B62911"/>
    <w:rsid w:val="00B62A39"/>
    <w:rsid w:val="00B62B8A"/>
    <w:rsid w:val="00B62E2A"/>
    <w:rsid w:val="00B6334B"/>
    <w:rsid w:val="00B633D9"/>
    <w:rsid w:val="00B63454"/>
    <w:rsid w:val="00B639D2"/>
    <w:rsid w:val="00B63A84"/>
    <w:rsid w:val="00B63FCE"/>
    <w:rsid w:val="00B640B6"/>
    <w:rsid w:val="00B64176"/>
    <w:rsid w:val="00B641A0"/>
    <w:rsid w:val="00B642BB"/>
    <w:rsid w:val="00B64496"/>
    <w:rsid w:val="00B64647"/>
    <w:rsid w:val="00B646B2"/>
    <w:rsid w:val="00B64807"/>
    <w:rsid w:val="00B648A3"/>
    <w:rsid w:val="00B649C6"/>
    <w:rsid w:val="00B64BFB"/>
    <w:rsid w:val="00B651B2"/>
    <w:rsid w:val="00B653A7"/>
    <w:rsid w:val="00B6548D"/>
    <w:rsid w:val="00B65564"/>
    <w:rsid w:val="00B65BE1"/>
    <w:rsid w:val="00B65C52"/>
    <w:rsid w:val="00B65C57"/>
    <w:rsid w:val="00B65DC6"/>
    <w:rsid w:val="00B661CA"/>
    <w:rsid w:val="00B66207"/>
    <w:rsid w:val="00B664C7"/>
    <w:rsid w:val="00B66760"/>
    <w:rsid w:val="00B668B3"/>
    <w:rsid w:val="00B66976"/>
    <w:rsid w:val="00B669C2"/>
    <w:rsid w:val="00B66BBD"/>
    <w:rsid w:val="00B66C4E"/>
    <w:rsid w:val="00B66E3F"/>
    <w:rsid w:val="00B66EA0"/>
    <w:rsid w:val="00B66FA5"/>
    <w:rsid w:val="00B66FC2"/>
    <w:rsid w:val="00B67055"/>
    <w:rsid w:val="00B67199"/>
    <w:rsid w:val="00B6728D"/>
    <w:rsid w:val="00B67407"/>
    <w:rsid w:val="00B6759E"/>
    <w:rsid w:val="00B6764A"/>
    <w:rsid w:val="00B676D4"/>
    <w:rsid w:val="00B67841"/>
    <w:rsid w:val="00B67929"/>
    <w:rsid w:val="00B67AD5"/>
    <w:rsid w:val="00B67C8F"/>
    <w:rsid w:val="00B67D53"/>
    <w:rsid w:val="00B70009"/>
    <w:rsid w:val="00B70875"/>
    <w:rsid w:val="00B70DAA"/>
    <w:rsid w:val="00B70F23"/>
    <w:rsid w:val="00B70F9C"/>
    <w:rsid w:val="00B7115C"/>
    <w:rsid w:val="00B71184"/>
    <w:rsid w:val="00B71186"/>
    <w:rsid w:val="00B713BA"/>
    <w:rsid w:val="00B713F7"/>
    <w:rsid w:val="00B71424"/>
    <w:rsid w:val="00B715E9"/>
    <w:rsid w:val="00B7176F"/>
    <w:rsid w:val="00B71794"/>
    <w:rsid w:val="00B71BFC"/>
    <w:rsid w:val="00B71D04"/>
    <w:rsid w:val="00B71D87"/>
    <w:rsid w:val="00B71E6A"/>
    <w:rsid w:val="00B71F66"/>
    <w:rsid w:val="00B724D9"/>
    <w:rsid w:val="00B7255D"/>
    <w:rsid w:val="00B725B7"/>
    <w:rsid w:val="00B7265C"/>
    <w:rsid w:val="00B72869"/>
    <w:rsid w:val="00B72B4C"/>
    <w:rsid w:val="00B72B4D"/>
    <w:rsid w:val="00B72B63"/>
    <w:rsid w:val="00B72C53"/>
    <w:rsid w:val="00B72FA4"/>
    <w:rsid w:val="00B72FDF"/>
    <w:rsid w:val="00B732AA"/>
    <w:rsid w:val="00B732DE"/>
    <w:rsid w:val="00B7331E"/>
    <w:rsid w:val="00B733A4"/>
    <w:rsid w:val="00B735B6"/>
    <w:rsid w:val="00B7378A"/>
    <w:rsid w:val="00B73874"/>
    <w:rsid w:val="00B7391E"/>
    <w:rsid w:val="00B739DA"/>
    <w:rsid w:val="00B739F6"/>
    <w:rsid w:val="00B73B5B"/>
    <w:rsid w:val="00B73B76"/>
    <w:rsid w:val="00B73BDE"/>
    <w:rsid w:val="00B73C94"/>
    <w:rsid w:val="00B73D21"/>
    <w:rsid w:val="00B73D96"/>
    <w:rsid w:val="00B73DCD"/>
    <w:rsid w:val="00B74140"/>
    <w:rsid w:val="00B7424A"/>
    <w:rsid w:val="00B742A5"/>
    <w:rsid w:val="00B742E2"/>
    <w:rsid w:val="00B74365"/>
    <w:rsid w:val="00B74498"/>
    <w:rsid w:val="00B7483C"/>
    <w:rsid w:val="00B749FB"/>
    <w:rsid w:val="00B74AA2"/>
    <w:rsid w:val="00B74C77"/>
    <w:rsid w:val="00B74DA9"/>
    <w:rsid w:val="00B74EC2"/>
    <w:rsid w:val="00B7512B"/>
    <w:rsid w:val="00B75356"/>
    <w:rsid w:val="00B754F4"/>
    <w:rsid w:val="00B75728"/>
    <w:rsid w:val="00B759B7"/>
    <w:rsid w:val="00B75EE5"/>
    <w:rsid w:val="00B75F40"/>
    <w:rsid w:val="00B7616A"/>
    <w:rsid w:val="00B761C1"/>
    <w:rsid w:val="00B7621E"/>
    <w:rsid w:val="00B763D6"/>
    <w:rsid w:val="00B7642B"/>
    <w:rsid w:val="00B76765"/>
    <w:rsid w:val="00B767B7"/>
    <w:rsid w:val="00B76A92"/>
    <w:rsid w:val="00B76BD3"/>
    <w:rsid w:val="00B76D84"/>
    <w:rsid w:val="00B76DE7"/>
    <w:rsid w:val="00B76E00"/>
    <w:rsid w:val="00B76E30"/>
    <w:rsid w:val="00B76EFB"/>
    <w:rsid w:val="00B7715B"/>
    <w:rsid w:val="00B77181"/>
    <w:rsid w:val="00B77189"/>
    <w:rsid w:val="00B77315"/>
    <w:rsid w:val="00B7735A"/>
    <w:rsid w:val="00B774AD"/>
    <w:rsid w:val="00B77619"/>
    <w:rsid w:val="00B77699"/>
    <w:rsid w:val="00B7772E"/>
    <w:rsid w:val="00B777AC"/>
    <w:rsid w:val="00B778E8"/>
    <w:rsid w:val="00B77A69"/>
    <w:rsid w:val="00B77CE8"/>
    <w:rsid w:val="00B77ECC"/>
    <w:rsid w:val="00B77F2C"/>
    <w:rsid w:val="00B80229"/>
    <w:rsid w:val="00B80337"/>
    <w:rsid w:val="00B80563"/>
    <w:rsid w:val="00B808F0"/>
    <w:rsid w:val="00B80B06"/>
    <w:rsid w:val="00B80E7D"/>
    <w:rsid w:val="00B8101D"/>
    <w:rsid w:val="00B811F8"/>
    <w:rsid w:val="00B815B4"/>
    <w:rsid w:val="00B815EE"/>
    <w:rsid w:val="00B8161E"/>
    <w:rsid w:val="00B81A6C"/>
    <w:rsid w:val="00B81D59"/>
    <w:rsid w:val="00B81DC1"/>
    <w:rsid w:val="00B820AA"/>
    <w:rsid w:val="00B82295"/>
    <w:rsid w:val="00B822F0"/>
    <w:rsid w:val="00B825DD"/>
    <w:rsid w:val="00B82778"/>
    <w:rsid w:val="00B8292A"/>
    <w:rsid w:val="00B829E2"/>
    <w:rsid w:val="00B82A96"/>
    <w:rsid w:val="00B82ABA"/>
    <w:rsid w:val="00B82BF3"/>
    <w:rsid w:val="00B82DEB"/>
    <w:rsid w:val="00B82E7C"/>
    <w:rsid w:val="00B83035"/>
    <w:rsid w:val="00B8318A"/>
    <w:rsid w:val="00B832A4"/>
    <w:rsid w:val="00B8366F"/>
    <w:rsid w:val="00B8384C"/>
    <w:rsid w:val="00B83870"/>
    <w:rsid w:val="00B83973"/>
    <w:rsid w:val="00B83AE6"/>
    <w:rsid w:val="00B840C4"/>
    <w:rsid w:val="00B84311"/>
    <w:rsid w:val="00B84335"/>
    <w:rsid w:val="00B84356"/>
    <w:rsid w:val="00B84419"/>
    <w:rsid w:val="00B8453B"/>
    <w:rsid w:val="00B847A3"/>
    <w:rsid w:val="00B848E7"/>
    <w:rsid w:val="00B84A84"/>
    <w:rsid w:val="00B84BE3"/>
    <w:rsid w:val="00B84BEC"/>
    <w:rsid w:val="00B84C2B"/>
    <w:rsid w:val="00B84C74"/>
    <w:rsid w:val="00B84E3A"/>
    <w:rsid w:val="00B84F30"/>
    <w:rsid w:val="00B84F6F"/>
    <w:rsid w:val="00B85128"/>
    <w:rsid w:val="00B8524B"/>
    <w:rsid w:val="00B8552B"/>
    <w:rsid w:val="00B85731"/>
    <w:rsid w:val="00B858A1"/>
    <w:rsid w:val="00B858A3"/>
    <w:rsid w:val="00B858C6"/>
    <w:rsid w:val="00B85B4D"/>
    <w:rsid w:val="00B85DE5"/>
    <w:rsid w:val="00B85E7D"/>
    <w:rsid w:val="00B8603A"/>
    <w:rsid w:val="00B862A8"/>
    <w:rsid w:val="00B864D1"/>
    <w:rsid w:val="00B864DD"/>
    <w:rsid w:val="00B86849"/>
    <w:rsid w:val="00B86962"/>
    <w:rsid w:val="00B86B03"/>
    <w:rsid w:val="00B86B80"/>
    <w:rsid w:val="00B86BB9"/>
    <w:rsid w:val="00B86E1E"/>
    <w:rsid w:val="00B86E5C"/>
    <w:rsid w:val="00B86EA6"/>
    <w:rsid w:val="00B86FE3"/>
    <w:rsid w:val="00B870A6"/>
    <w:rsid w:val="00B870B3"/>
    <w:rsid w:val="00B8754E"/>
    <w:rsid w:val="00B8769D"/>
    <w:rsid w:val="00B8790D"/>
    <w:rsid w:val="00B879FA"/>
    <w:rsid w:val="00B87A03"/>
    <w:rsid w:val="00B87D90"/>
    <w:rsid w:val="00B90132"/>
    <w:rsid w:val="00B90593"/>
    <w:rsid w:val="00B905C7"/>
    <w:rsid w:val="00B90D13"/>
    <w:rsid w:val="00B90D31"/>
    <w:rsid w:val="00B90F73"/>
    <w:rsid w:val="00B91295"/>
    <w:rsid w:val="00B91340"/>
    <w:rsid w:val="00B91531"/>
    <w:rsid w:val="00B91577"/>
    <w:rsid w:val="00B9178B"/>
    <w:rsid w:val="00B91A05"/>
    <w:rsid w:val="00B91A15"/>
    <w:rsid w:val="00B91C72"/>
    <w:rsid w:val="00B91E0F"/>
    <w:rsid w:val="00B91FF6"/>
    <w:rsid w:val="00B92072"/>
    <w:rsid w:val="00B92299"/>
    <w:rsid w:val="00B92A5C"/>
    <w:rsid w:val="00B92A8B"/>
    <w:rsid w:val="00B92FFC"/>
    <w:rsid w:val="00B930D7"/>
    <w:rsid w:val="00B931BC"/>
    <w:rsid w:val="00B93280"/>
    <w:rsid w:val="00B933F6"/>
    <w:rsid w:val="00B93699"/>
    <w:rsid w:val="00B9369C"/>
    <w:rsid w:val="00B93773"/>
    <w:rsid w:val="00B9397E"/>
    <w:rsid w:val="00B939EC"/>
    <w:rsid w:val="00B93B59"/>
    <w:rsid w:val="00B93BB0"/>
    <w:rsid w:val="00B93F4A"/>
    <w:rsid w:val="00B93F6B"/>
    <w:rsid w:val="00B94062"/>
    <w:rsid w:val="00B9406A"/>
    <w:rsid w:val="00B9412D"/>
    <w:rsid w:val="00B94150"/>
    <w:rsid w:val="00B944E9"/>
    <w:rsid w:val="00B94614"/>
    <w:rsid w:val="00B9475D"/>
    <w:rsid w:val="00B94A41"/>
    <w:rsid w:val="00B94B09"/>
    <w:rsid w:val="00B94DE6"/>
    <w:rsid w:val="00B94EB8"/>
    <w:rsid w:val="00B94F18"/>
    <w:rsid w:val="00B94F32"/>
    <w:rsid w:val="00B95011"/>
    <w:rsid w:val="00B950BF"/>
    <w:rsid w:val="00B9535C"/>
    <w:rsid w:val="00B954F0"/>
    <w:rsid w:val="00B95610"/>
    <w:rsid w:val="00B956E2"/>
    <w:rsid w:val="00B95828"/>
    <w:rsid w:val="00B95C2D"/>
    <w:rsid w:val="00B95D6F"/>
    <w:rsid w:val="00B96717"/>
    <w:rsid w:val="00B9673E"/>
    <w:rsid w:val="00B96802"/>
    <w:rsid w:val="00B96899"/>
    <w:rsid w:val="00B96BF6"/>
    <w:rsid w:val="00B96C15"/>
    <w:rsid w:val="00B96D72"/>
    <w:rsid w:val="00B96DF0"/>
    <w:rsid w:val="00B96E55"/>
    <w:rsid w:val="00B97083"/>
    <w:rsid w:val="00B975B0"/>
    <w:rsid w:val="00B97645"/>
    <w:rsid w:val="00B976CE"/>
    <w:rsid w:val="00B97726"/>
    <w:rsid w:val="00B97832"/>
    <w:rsid w:val="00B978D1"/>
    <w:rsid w:val="00B97B22"/>
    <w:rsid w:val="00B97B63"/>
    <w:rsid w:val="00B97CDA"/>
    <w:rsid w:val="00B97D9E"/>
    <w:rsid w:val="00B97E16"/>
    <w:rsid w:val="00BA00BB"/>
    <w:rsid w:val="00BA0143"/>
    <w:rsid w:val="00BA0264"/>
    <w:rsid w:val="00BA038B"/>
    <w:rsid w:val="00BA047E"/>
    <w:rsid w:val="00BA0790"/>
    <w:rsid w:val="00BA08D8"/>
    <w:rsid w:val="00BA0AA7"/>
    <w:rsid w:val="00BA0B85"/>
    <w:rsid w:val="00BA0D63"/>
    <w:rsid w:val="00BA0E24"/>
    <w:rsid w:val="00BA0F94"/>
    <w:rsid w:val="00BA10C9"/>
    <w:rsid w:val="00BA11DA"/>
    <w:rsid w:val="00BA12CE"/>
    <w:rsid w:val="00BA14DC"/>
    <w:rsid w:val="00BA1505"/>
    <w:rsid w:val="00BA1506"/>
    <w:rsid w:val="00BA169B"/>
    <w:rsid w:val="00BA1C73"/>
    <w:rsid w:val="00BA1D70"/>
    <w:rsid w:val="00BA1DB3"/>
    <w:rsid w:val="00BA1EE0"/>
    <w:rsid w:val="00BA2280"/>
    <w:rsid w:val="00BA246E"/>
    <w:rsid w:val="00BA26A3"/>
    <w:rsid w:val="00BA27B6"/>
    <w:rsid w:val="00BA2940"/>
    <w:rsid w:val="00BA29AE"/>
    <w:rsid w:val="00BA2A08"/>
    <w:rsid w:val="00BA2AAE"/>
    <w:rsid w:val="00BA2E17"/>
    <w:rsid w:val="00BA2E49"/>
    <w:rsid w:val="00BA3012"/>
    <w:rsid w:val="00BA306B"/>
    <w:rsid w:val="00BA31A3"/>
    <w:rsid w:val="00BA324E"/>
    <w:rsid w:val="00BA34F4"/>
    <w:rsid w:val="00BA354B"/>
    <w:rsid w:val="00BA35FE"/>
    <w:rsid w:val="00BA37EE"/>
    <w:rsid w:val="00BA3C80"/>
    <w:rsid w:val="00BA3CDE"/>
    <w:rsid w:val="00BA3D0A"/>
    <w:rsid w:val="00BA3E75"/>
    <w:rsid w:val="00BA3E94"/>
    <w:rsid w:val="00BA3F40"/>
    <w:rsid w:val="00BA413C"/>
    <w:rsid w:val="00BA4306"/>
    <w:rsid w:val="00BA45D7"/>
    <w:rsid w:val="00BA4857"/>
    <w:rsid w:val="00BA48B3"/>
    <w:rsid w:val="00BA4B18"/>
    <w:rsid w:val="00BA4C1B"/>
    <w:rsid w:val="00BA4DD6"/>
    <w:rsid w:val="00BA4EB0"/>
    <w:rsid w:val="00BA4EB3"/>
    <w:rsid w:val="00BA5032"/>
    <w:rsid w:val="00BA505D"/>
    <w:rsid w:val="00BA533A"/>
    <w:rsid w:val="00BA56D2"/>
    <w:rsid w:val="00BA56DF"/>
    <w:rsid w:val="00BA57CB"/>
    <w:rsid w:val="00BA5805"/>
    <w:rsid w:val="00BA5829"/>
    <w:rsid w:val="00BA595D"/>
    <w:rsid w:val="00BA5AC1"/>
    <w:rsid w:val="00BA5B19"/>
    <w:rsid w:val="00BA5D16"/>
    <w:rsid w:val="00BA5FC7"/>
    <w:rsid w:val="00BA623C"/>
    <w:rsid w:val="00BA6290"/>
    <w:rsid w:val="00BA6829"/>
    <w:rsid w:val="00BA68F8"/>
    <w:rsid w:val="00BA6909"/>
    <w:rsid w:val="00BA6A08"/>
    <w:rsid w:val="00BA6A10"/>
    <w:rsid w:val="00BA6ADA"/>
    <w:rsid w:val="00BA6B06"/>
    <w:rsid w:val="00BA6B50"/>
    <w:rsid w:val="00BA6B63"/>
    <w:rsid w:val="00BA6E85"/>
    <w:rsid w:val="00BA6ED2"/>
    <w:rsid w:val="00BA6F13"/>
    <w:rsid w:val="00BA712A"/>
    <w:rsid w:val="00BA716F"/>
    <w:rsid w:val="00BA71B5"/>
    <w:rsid w:val="00BA7277"/>
    <w:rsid w:val="00BA755E"/>
    <w:rsid w:val="00BA765D"/>
    <w:rsid w:val="00BA769E"/>
    <w:rsid w:val="00BA76E0"/>
    <w:rsid w:val="00BA7700"/>
    <w:rsid w:val="00BA7F14"/>
    <w:rsid w:val="00BB0069"/>
    <w:rsid w:val="00BB0114"/>
    <w:rsid w:val="00BB01FA"/>
    <w:rsid w:val="00BB024D"/>
    <w:rsid w:val="00BB0299"/>
    <w:rsid w:val="00BB08D4"/>
    <w:rsid w:val="00BB09B3"/>
    <w:rsid w:val="00BB0C58"/>
    <w:rsid w:val="00BB0C5D"/>
    <w:rsid w:val="00BB0CE8"/>
    <w:rsid w:val="00BB0D90"/>
    <w:rsid w:val="00BB0DFB"/>
    <w:rsid w:val="00BB0FCA"/>
    <w:rsid w:val="00BB1032"/>
    <w:rsid w:val="00BB1251"/>
    <w:rsid w:val="00BB12A9"/>
    <w:rsid w:val="00BB1352"/>
    <w:rsid w:val="00BB13DB"/>
    <w:rsid w:val="00BB1746"/>
    <w:rsid w:val="00BB17B1"/>
    <w:rsid w:val="00BB1A32"/>
    <w:rsid w:val="00BB1BDF"/>
    <w:rsid w:val="00BB1DE2"/>
    <w:rsid w:val="00BB1E41"/>
    <w:rsid w:val="00BB1EBE"/>
    <w:rsid w:val="00BB2241"/>
    <w:rsid w:val="00BB24BA"/>
    <w:rsid w:val="00BB24E3"/>
    <w:rsid w:val="00BB26B5"/>
    <w:rsid w:val="00BB28B3"/>
    <w:rsid w:val="00BB2968"/>
    <w:rsid w:val="00BB2A25"/>
    <w:rsid w:val="00BB2A95"/>
    <w:rsid w:val="00BB2AB1"/>
    <w:rsid w:val="00BB2AE9"/>
    <w:rsid w:val="00BB2BFF"/>
    <w:rsid w:val="00BB2C7A"/>
    <w:rsid w:val="00BB2D13"/>
    <w:rsid w:val="00BB2DBB"/>
    <w:rsid w:val="00BB2E1D"/>
    <w:rsid w:val="00BB2EEE"/>
    <w:rsid w:val="00BB2F3F"/>
    <w:rsid w:val="00BB2F72"/>
    <w:rsid w:val="00BB2FAA"/>
    <w:rsid w:val="00BB2FF7"/>
    <w:rsid w:val="00BB30D9"/>
    <w:rsid w:val="00BB3171"/>
    <w:rsid w:val="00BB31BF"/>
    <w:rsid w:val="00BB31FF"/>
    <w:rsid w:val="00BB3247"/>
    <w:rsid w:val="00BB396B"/>
    <w:rsid w:val="00BB3A1C"/>
    <w:rsid w:val="00BB3AD4"/>
    <w:rsid w:val="00BB3CD9"/>
    <w:rsid w:val="00BB40AA"/>
    <w:rsid w:val="00BB40BD"/>
    <w:rsid w:val="00BB463F"/>
    <w:rsid w:val="00BB4887"/>
    <w:rsid w:val="00BB48A5"/>
    <w:rsid w:val="00BB4970"/>
    <w:rsid w:val="00BB4C4C"/>
    <w:rsid w:val="00BB50E8"/>
    <w:rsid w:val="00BB51E9"/>
    <w:rsid w:val="00BB54E5"/>
    <w:rsid w:val="00BB557C"/>
    <w:rsid w:val="00BB58AC"/>
    <w:rsid w:val="00BB59D1"/>
    <w:rsid w:val="00BB5A2F"/>
    <w:rsid w:val="00BB5AF6"/>
    <w:rsid w:val="00BB5B0F"/>
    <w:rsid w:val="00BB5D50"/>
    <w:rsid w:val="00BB5E34"/>
    <w:rsid w:val="00BB6045"/>
    <w:rsid w:val="00BB613A"/>
    <w:rsid w:val="00BB64A5"/>
    <w:rsid w:val="00BB6512"/>
    <w:rsid w:val="00BB6647"/>
    <w:rsid w:val="00BB6D05"/>
    <w:rsid w:val="00BB6D0F"/>
    <w:rsid w:val="00BB6DFD"/>
    <w:rsid w:val="00BB6EAD"/>
    <w:rsid w:val="00BB72D8"/>
    <w:rsid w:val="00BB7304"/>
    <w:rsid w:val="00BB7587"/>
    <w:rsid w:val="00BB764B"/>
    <w:rsid w:val="00BB76DD"/>
    <w:rsid w:val="00BB7CCF"/>
    <w:rsid w:val="00BB7F72"/>
    <w:rsid w:val="00BB7F85"/>
    <w:rsid w:val="00BB7F88"/>
    <w:rsid w:val="00BC0507"/>
    <w:rsid w:val="00BC0509"/>
    <w:rsid w:val="00BC06AB"/>
    <w:rsid w:val="00BC074C"/>
    <w:rsid w:val="00BC07C7"/>
    <w:rsid w:val="00BC0AEB"/>
    <w:rsid w:val="00BC0DC2"/>
    <w:rsid w:val="00BC0DD3"/>
    <w:rsid w:val="00BC0F03"/>
    <w:rsid w:val="00BC0FDC"/>
    <w:rsid w:val="00BC12D8"/>
    <w:rsid w:val="00BC12E9"/>
    <w:rsid w:val="00BC14CD"/>
    <w:rsid w:val="00BC1696"/>
    <w:rsid w:val="00BC17FE"/>
    <w:rsid w:val="00BC18F0"/>
    <w:rsid w:val="00BC1B8D"/>
    <w:rsid w:val="00BC1BA0"/>
    <w:rsid w:val="00BC1D4A"/>
    <w:rsid w:val="00BC1E06"/>
    <w:rsid w:val="00BC25BB"/>
    <w:rsid w:val="00BC25E4"/>
    <w:rsid w:val="00BC27D7"/>
    <w:rsid w:val="00BC2888"/>
    <w:rsid w:val="00BC2C29"/>
    <w:rsid w:val="00BC3053"/>
    <w:rsid w:val="00BC306F"/>
    <w:rsid w:val="00BC33BF"/>
    <w:rsid w:val="00BC33DF"/>
    <w:rsid w:val="00BC33F9"/>
    <w:rsid w:val="00BC34D1"/>
    <w:rsid w:val="00BC34F3"/>
    <w:rsid w:val="00BC35C8"/>
    <w:rsid w:val="00BC380D"/>
    <w:rsid w:val="00BC3A8D"/>
    <w:rsid w:val="00BC3F10"/>
    <w:rsid w:val="00BC409E"/>
    <w:rsid w:val="00BC41AC"/>
    <w:rsid w:val="00BC4387"/>
    <w:rsid w:val="00BC4785"/>
    <w:rsid w:val="00BC4B84"/>
    <w:rsid w:val="00BC4C77"/>
    <w:rsid w:val="00BC4D2E"/>
    <w:rsid w:val="00BC4F90"/>
    <w:rsid w:val="00BC5355"/>
    <w:rsid w:val="00BC569D"/>
    <w:rsid w:val="00BC57F6"/>
    <w:rsid w:val="00BC5868"/>
    <w:rsid w:val="00BC5CA2"/>
    <w:rsid w:val="00BC5D3B"/>
    <w:rsid w:val="00BC5D6E"/>
    <w:rsid w:val="00BC5DE5"/>
    <w:rsid w:val="00BC5EF7"/>
    <w:rsid w:val="00BC6116"/>
    <w:rsid w:val="00BC6783"/>
    <w:rsid w:val="00BC689A"/>
    <w:rsid w:val="00BC69BD"/>
    <w:rsid w:val="00BC69F3"/>
    <w:rsid w:val="00BC6A36"/>
    <w:rsid w:val="00BC6A3B"/>
    <w:rsid w:val="00BC6AA3"/>
    <w:rsid w:val="00BC6AF5"/>
    <w:rsid w:val="00BC6BD4"/>
    <w:rsid w:val="00BC6D1D"/>
    <w:rsid w:val="00BC6FE5"/>
    <w:rsid w:val="00BC77D8"/>
    <w:rsid w:val="00BC78EA"/>
    <w:rsid w:val="00BC7A1B"/>
    <w:rsid w:val="00BC7A82"/>
    <w:rsid w:val="00BC7E87"/>
    <w:rsid w:val="00BC7FF9"/>
    <w:rsid w:val="00BD0267"/>
    <w:rsid w:val="00BD042D"/>
    <w:rsid w:val="00BD0586"/>
    <w:rsid w:val="00BD09C3"/>
    <w:rsid w:val="00BD0AFF"/>
    <w:rsid w:val="00BD0BD0"/>
    <w:rsid w:val="00BD0E22"/>
    <w:rsid w:val="00BD1321"/>
    <w:rsid w:val="00BD13B0"/>
    <w:rsid w:val="00BD13DD"/>
    <w:rsid w:val="00BD147F"/>
    <w:rsid w:val="00BD1529"/>
    <w:rsid w:val="00BD1775"/>
    <w:rsid w:val="00BD17AF"/>
    <w:rsid w:val="00BD18B7"/>
    <w:rsid w:val="00BD1958"/>
    <w:rsid w:val="00BD1CA6"/>
    <w:rsid w:val="00BD1EF0"/>
    <w:rsid w:val="00BD1F26"/>
    <w:rsid w:val="00BD20C1"/>
    <w:rsid w:val="00BD2177"/>
    <w:rsid w:val="00BD2268"/>
    <w:rsid w:val="00BD237E"/>
    <w:rsid w:val="00BD23D6"/>
    <w:rsid w:val="00BD2491"/>
    <w:rsid w:val="00BD25F7"/>
    <w:rsid w:val="00BD277C"/>
    <w:rsid w:val="00BD2955"/>
    <w:rsid w:val="00BD2B1F"/>
    <w:rsid w:val="00BD2B25"/>
    <w:rsid w:val="00BD2B60"/>
    <w:rsid w:val="00BD2C53"/>
    <w:rsid w:val="00BD2CA8"/>
    <w:rsid w:val="00BD3342"/>
    <w:rsid w:val="00BD33D2"/>
    <w:rsid w:val="00BD38C6"/>
    <w:rsid w:val="00BD3D68"/>
    <w:rsid w:val="00BD3D86"/>
    <w:rsid w:val="00BD3D8A"/>
    <w:rsid w:val="00BD3DAC"/>
    <w:rsid w:val="00BD41B6"/>
    <w:rsid w:val="00BD439E"/>
    <w:rsid w:val="00BD4473"/>
    <w:rsid w:val="00BD4577"/>
    <w:rsid w:val="00BD45EF"/>
    <w:rsid w:val="00BD48AC"/>
    <w:rsid w:val="00BD4BF0"/>
    <w:rsid w:val="00BD4D92"/>
    <w:rsid w:val="00BD5223"/>
    <w:rsid w:val="00BD54F1"/>
    <w:rsid w:val="00BD5F1A"/>
    <w:rsid w:val="00BD5F1B"/>
    <w:rsid w:val="00BD5F8C"/>
    <w:rsid w:val="00BD5FF1"/>
    <w:rsid w:val="00BD6119"/>
    <w:rsid w:val="00BD614C"/>
    <w:rsid w:val="00BD625D"/>
    <w:rsid w:val="00BD659C"/>
    <w:rsid w:val="00BD6627"/>
    <w:rsid w:val="00BD66B8"/>
    <w:rsid w:val="00BD6748"/>
    <w:rsid w:val="00BD6F5E"/>
    <w:rsid w:val="00BD717D"/>
    <w:rsid w:val="00BD71F9"/>
    <w:rsid w:val="00BD72D9"/>
    <w:rsid w:val="00BD745D"/>
    <w:rsid w:val="00BD7519"/>
    <w:rsid w:val="00BD763C"/>
    <w:rsid w:val="00BD795D"/>
    <w:rsid w:val="00BD79EC"/>
    <w:rsid w:val="00BD7B03"/>
    <w:rsid w:val="00BD7D20"/>
    <w:rsid w:val="00BD7DF1"/>
    <w:rsid w:val="00BD7E11"/>
    <w:rsid w:val="00BD7EC6"/>
    <w:rsid w:val="00BE0173"/>
    <w:rsid w:val="00BE0174"/>
    <w:rsid w:val="00BE02A1"/>
    <w:rsid w:val="00BE035D"/>
    <w:rsid w:val="00BE09C6"/>
    <w:rsid w:val="00BE0A6F"/>
    <w:rsid w:val="00BE0BCA"/>
    <w:rsid w:val="00BE0CB5"/>
    <w:rsid w:val="00BE0CE5"/>
    <w:rsid w:val="00BE0DA5"/>
    <w:rsid w:val="00BE1112"/>
    <w:rsid w:val="00BE11AC"/>
    <w:rsid w:val="00BE1234"/>
    <w:rsid w:val="00BE1531"/>
    <w:rsid w:val="00BE1775"/>
    <w:rsid w:val="00BE19C8"/>
    <w:rsid w:val="00BE1A5F"/>
    <w:rsid w:val="00BE1A70"/>
    <w:rsid w:val="00BE1AD9"/>
    <w:rsid w:val="00BE1BD5"/>
    <w:rsid w:val="00BE1C4C"/>
    <w:rsid w:val="00BE1CAF"/>
    <w:rsid w:val="00BE1D23"/>
    <w:rsid w:val="00BE1D7E"/>
    <w:rsid w:val="00BE1D83"/>
    <w:rsid w:val="00BE1EEE"/>
    <w:rsid w:val="00BE20DB"/>
    <w:rsid w:val="00BE2679"/>
    <w:rsid w:val="00BE26EE"/>
    <w:rsid w:val="00BE2724"/>
    <w:rsid w:val="00BE27DA"/>
    <w:rsid w:val="00BE27E7"/>
    <w:rsid w:val="00BE292A"/>
    <w:rsid w:val="00BE2BE0"/>
    <w:rsid w:val="00BE2CA0"/>
    <w:rsid w:val="00BE2CB9"/>
    <w:rsid w:val="00BE2FA6"/>
    <w:rsid w:val="00BE333F"/>
    <w:rsid w:val="00BE33E8"/>
    <w:rsid w:val="00BE371C"/>
    <w:rsid w:val="00BE388D"/>
    <w:rsid w:val="00BE3987"/>
    <w:rsid w:val="00BE3ADA"/>
    <w:rsid w:val="00BE3AEB"/>
    <w:rsid w:val="00BE3C65"/>
    <w:rsid w:val="00BE3C7A"/>
    <w:rsid w:val="00BE3C7C"/>
    <w:rsid w:val="00BE4103"/>
    <w:rsid w:val="00BE4224"/>
    <w:rsid w:val="00BE435C"/>
    <w:rsid w:val="00BE4373"/>
    <w:rsid w:val="00BE43F2"/>
    <w:rsid w:val="00BE446D"/>
    <w:rsid w:val="00BE451A"/>
    <w:rsid w:val="00BE4775"/>
    <w:rsid w:val="00BE4777"/>
    <w:rsid w:val="00BE4AFA"/>
    <w:rsid w:val="00BE4C4A"/>
    <w:rsid w:val="00BE4D7D"/>
    <w:rsid w:val="00BE4E1D"/>
    <w:rsid w:val="00BE51BB"/>
    <w:rsid w:val="00BE538A"/>
    <w:rsid w:val="00BE5414"/>
    <w:rsid w:val="00BE5990"/>
    <w:rsid w:val="00BE59EC"/>
    <w:rsid w:val="00BE5A64"/>
    <w:rsid w:val="00BE626D"/>
    <w:rsid w:val="00BE63DD"/>
    <w:rsid w:val="00BE6483"/>
    <w:rsid w:val="00BE6502"/>
    <w:rsid w:val="00BE666C"/>
    <w:rsid w:val="00BE6822"/>
    <w:rsid w:val="00BE6848"/>
    <w:rsid w:val="00BE6A36"/>
    <w:rsid w:val="00BE6DFF"/>
    <w:rsid w:val="00BE6E70"/>
    <w:rsid w:val="00BE7227"/>
    <w:rsid w:val="00BE724B"/>
    <w:rsid w:val="00BE724E"/>
    <w:rsid w:val="00BE7271"/>
    <w:rsid w:val="00BE7289"/>
    <w:rsid w:val="00BE72E4"/>
    <w:rsid w:val="00BE7406"/>
    <w:rsid w:val="00BE74FE"/>
    <w:rsid w:val="00BE751B"/>
    <w:rsid w:val="00BE7603"/>
    <w:rsid w:val="00BE76F1"/>
    <w:rsid w:val="00BE7787"/>
    <w:rsid w:val="00BE7CB6"/>
    <w:rsid w:val="00BE7D07"/>
    <w:rsid w:val="00BF0329"/>
    <w:rsid w:val="00BF03BA"/>
    <w:rsid w:val="00BF041A"/>
    <w:rsid w:val="00BF0590"/>
    <w:rsid w:val="00BF07CD"/>
    <w:rsid w:val="00BF0916"/>
    <w:rsid w:val="00BF0A26"/>
    <w:rsid w:val="00BF0AB1"/>
    <w:rsid w:val="00BF0D7F"/>
    <w:rsid w:val="00BF0F2B"/>
    <w:rsid w:val="00BF12BA"/>
    <w:rsid w:val="00BF14E9"/>
    <w:rsid w:val="00BF1566"/>
    <w:rsid w:val="00BF1664"/>
    <w:rsid w:val="00BF1930"/>
    <w:rsid w:val="00BF1C2E"/>
    <w:rsid w:val="00BF1DEE"/>
    <w:rsid w:val="00BF20BA"/>
    <w:rsid w:val="00BF21D0"/>
    <w:rsid w:val="00BF28DC"/>
    <w:rsid w:val="00BF292C"/>
    <w:rsid w:val="00BF2947"/>
    <w:rsid w:val="00BF2B76"/>
    <w:rsid w:val="00BF2F73"/>
    <w:rsid w:val="00BF30F3"/>
    <w:rsid w:val="00BF3279"/>
    <w:rsid w:val="00BF32A7"/>
    <w:rsid w:val="00BF33B0"/>
    <w:rsid w:val="00BF33C2"/>
    <w:rsid w:val="00BF345C"/>
    <w:rsid w:val="00BF357F"/>
    <w:rsid w:val="00BF3609"/>
    <w:rsid w:val="00BF3795"/>
    <w:rsid w:val="00BF38A8"/>
    <w:rsid w:val="00BF3A50"/>
    <w:rsid w:val="00BF3ACC"/>
    <w:rsid w:val="00BF3BCF"/>
    <w:rsid w:val="00BF3D0F"/>
    <w:rsid w:val="00BF3E54"/>
    <w:rsid w:val="00BF4088"/>
    <w:rsid w:val="00BF41B8"/>
    <w:rsid w:val="00BF446D"/>
    <w:rsid w:val="00BF457A"/>
    <w:rsid w:val="00BF457F"/>
    <w:rsid w:val="00BF4758"/>
    <w:rsid w:val="00BF485B"/>
    <w:rsid w:val="00BF4B2D"/>
    <w:rsid w:val="00BF4D71"/>
    <w:rsid w:val="00BF4F29"/>
    <w:rsid w:val="00BF500F"/>
    <w:rsid w:val="00BF510E"/>
    <w:rsid w:val="00BF5245"/>
    <w:rsid w:val="00BF52A6"/>
    <w:rsid w:val="00BF53F4"/>
    <w:rsid w:val="00BF5648"/>
    <w:rsid w:val="00BF5A2E"/>
    <w:rsid w:val="00BF5A8F"/>
    <w:rsid w:val="00BF5D87"/>
    <w:rsid w:val="00BF5DC3"/>
    <w:rsid w:val="00BF5ED5"/>
    <w:rsid w:val="00BF6160"/>
    <w:rsid w:val="00BF61E2"/>
    <w:rsid w:val="00BF64E3"/>
    <w:rsid w:val="00BF6731"/>
    <w:rsid w:val="00BF67A2"/>
    <w:rsid w:val="00BF68FF"/>
    <w:rsid w:val="00BF692A"/>
    <w:rsid w:val="00BF6B7C"/>
    <w:rsid w:val="00BF6C19"/>
    <w:rsid w:val="00BF6FE9"/>
    <w:rsid w:val="00BF71F9"/>
    <w:rsid w:val="00BF7316"/>
    <w:rsid w:val="00BF736B"/>
    <w:rsid w:val="00BF74C7"/>
    <w:rsid w:val="00BF755B"/>
    <w:rsid w:val="00BF75D6"/>
    <w:rsid w:val="00BF7991"/>
    <w:rsid w:val="00BF7A74"/>
    <w:rsid w:val="00BF7BB0"/>
    <w:rsid w:val="00BF7D6A"/>
    <w:rsid w:val="00BF7E5C"/>
    <w:rsid w:val="00C00112"/>
    <w:rsid w:val="00C00339"/>
    <w:rsid w:val="00C0046D"/>
    <w:rsid w:val="00C00A07"/>
    <w:rsid w:val="00C00F0D"/>
    <w:rsid w:val="00C00F61"/>
    <w:rsid w:val="00C00FB6"/>
    <w:rsid w:val="00C0101C"/>
    <w:rsid w:val="00C01279"/>
    <w:rsid w:val="00C01571"/>
    <w:rsid w:val="00C015E3"/>
    <w:rsid w:val="00C015F1"/>
    <w:rsid w:val="00C017BC"/>
    <w:rsid w:val="00C01862"/>
    <w:rsid w:val="00C01881"/>
    <w:rsid w:val="00C01D88"/>
    <w:rsid w:val="00C01F33"/>
    <w:rsid w:val="00C0218B"/>
    <w:rsid w:val="00C02391"/>
    <w:rsid w:val="00C02C9A"/>
    <w:rsid w:val="00C02CC6"/>
    <w:rsid w:val="00C02F05"/>
    <w:rsid w:val="00C03636"/>
    <w:rsid w:val="00C03715"/>
    <w:rsid w:val="00C03A5C"/>
    <w:rsid w:val="00C03AEE"/>
    <w:rsid w:val="00C03BA0"/>
    <w:rsid w:val="00C040F7"/>
    <w:rsid w:val="00C0416E"/>
    <w:rsid w:val="00C04301"/>
    <w:rsid w:val="00C043BD"/>
    <w:rsid w:val="00C0447D"/>
    <w:rsid w:val="00C044AB"/>
    <w:rsid w:val="00C044C5"/>
    <w:rsid w:val="00C04614"/>
    <w:rsid w:val="00C04955"/>
    <w:rsid w:val="00C04B0E"/>
    <w:rsid w:val="00C04B21"/>
    <w:rsid w:val="00C04C50"/>
    <w:rsid w:val="00C04D61"/>
    <w:rsid w:val="00C04E35"/>
    <w:rsid w:val="00C051D2"/>
    <w:rsid w:val="00C054AF"/>
    <w:rsid w:val="00C056B3"/>
    <w:rsid w:val="00C05706"/>
    <w:rsid w:val="00C058B2"/>
    <w:rsid w:val="00C05AB2"/>
    <w:rsid w:val="00C05B68"/>
    <w:rsid w:val="00C05BAC"/>
    <w:rsid w:val="00C05C1E"/>
    <w:rsid w:val="00C05D3F"/>
    <w:rsid w:val="00C05D96"/>
    <w:rsid w:val="00C05EA7"/>
    <w:rsid w:val="00C05ED4"/>
    <w:rsid w:val="00C06208"/>
    <w:rsid w:val="00C06266"/>
    <w:rsid w:val="00C065B2"/>
    <w:rsid w:val="00C06802"/>
    <w:rsid w:val="00C06819"/>
    <w:rsid w:val="00C06C54"/>
    <w:rsid w:val="00C06CED"/>
    <w:rsid w:val="00C07193"/>
    <w:rsid w:val="00C071B0"/>
    <w:rsid w:val="00C071DE"/>
    <w:rsid w:val="00C07377"/>
    <w:rsid w:val="00C079C9"/>
    <w:rsid w:val="00C07A0A"/>
    <w:rsid w:val="00C07BF6"/>
    <w:rsid w:val="00C10124"/>
    <w:rsid w:val="00C10131"/>
    <w:rsid w:val="00C102AB"/>
    <w:rsid w:val="00C103BB"/>
    <w:rsid w:val="00C103D6"/>
    <w:rsid w:val="00C10438"/>
    <w:rsid w:val="00C10478"/>
    <w:rsid w:val="00C10661"/>
    <w:rsid w:val="00C10675"/>
    <w:rsid w:val="00C10778"/>
    <w:rsid w:val="00C1088E"/>
    <w:rsid w:val="00C10920"/>
    <w:rsid w:val="00C10ACF"/>
    <w:rsid w:val="00C10B40"/>
    <w:rsid w:val="00C10CAE"/>
    <w:rsid w:val="00C10E97"/>
    <w:rsid w:val="00C1105D"/>
    <w:rsid w:val="00C113A6"/>
    <w:rsid w:val="00C115A3"/>
    <w:rsid w:val="00C115CA"/>
    <w:rsid w:val="00C11665"/>
    <w:rsid w:val="00C11786"/>
    <w:rsid w:val="00C118AA"/>
    <w:rsid w:val="00C118C2"/>
    <w:rsid w:val="00C119A4"/>
    <w:rsid w:val="00C11BB3"/>
    <w:rsid w:val="00C11CEA"/>
    <w:rsid w:val="00C11DDA"/>
    <w:rsid w:val="00C11FCB"/>
    <w:rsid w:val="00C1200D"/>
    <w:rsid w:val="00C12107"/>
    <w:rsid w:val="00C12527"/>
    <w:rsid w:val="00C12559"/>
    <w:rsid w:val="00C12667"/>
    <w:rsid w:val="00C126BA"/>
    <w:rsid w:val="00C12781"/>
    <w:rsid w:val="00C12AFC"/>
    <w:rsid w:val="00C12BBC"/>
    <w:rsid w:val="00C12C5D"/>
    <w:rsid w:val="00C12C8F"/>
    <w:rsid w:val="00C12FC6"/>
    <w:rsid w:val="00C130A3"/>
    <w:rsid w:val="00C13395"/>
    <w:rsid w:val="00C133C8"/>
    <w:rsid w:val="00C134C3"/>
    <w:rsid w:val="00C1353B"/>
    <w:rsid w:val="00C136F6"/>
    <w:rsid w:val="00C13741"/>
    <w:rsid w:val="00C13C74"/>
    <w:rsid w:val="00C13C84"/>
    <w:rsid w:val="00C13D45"/>
    <w:rsid w:val="00C14112"/>
    <w:rsid w:val="00C1412B"/>
    <w:rsid w:val="00C1436B"/>
    <w:rsid w:val="00C143C0"/>
    <w:rsid w:val="00C145AE"/>
    <w:rsid w:val="00C14760"/>
    <w:rsid w:val="00C14761"/>
    <w:rsid w:val="00C1499A"/>
    <w:rsid w:val="00C14C20"/>
    <w:rsid w:val="00C14D4B"/>
    <w:rsid w:val="00C14FF8"/>
    <w:rsid w:val="00C15040"/>
    <w:rsid w:val="00C1506F"/>
    <w:rsid w:val="00C15105"/>
    <w:rsid w:val="00C151CC"/>
    <w:rsid w:val="00C15225"/>
    <w:rsid w:val="00C1528F"/>
    <w:rsid w:val="00C1539D"/>
    <w:rsid w:val="00C154A0"/>
    <w:rsid w:val="00C154BB"/>
    <w:rsid w:val="00C157EE"/>
    <w:rsid w:val="00C15AD9"/>
    <w:rsid w:val="00C15B15"/>
    <w:rsid w:val="00C15CDA"/>
    <w:rsid w:val="00C15CE0"/>
    <w:rsid w:val="00C15E98"/>
    <w:rsid w:val="00C161E6"/>
    <w:rsid w:val="00C16494"/>
    <w:rsid w:val="00C16A82"/>
    <w:rsid w:val="00C16CED"/>
    <w:rsid w:val="00C16D80"/>
    <w:rsid w:val="00C16E2B"/>
    <w:rsid w:val="00C16F64"/>
    <w:rsid w:val="00C17103"/>
    <w:rsid w:val="00C17197"/>
    <w:rsid w:val="00C172E2"/>
    <w:rsid w:val="00C174D1"/>
    <w:rsid w:val="00C17616"/>
    <w:rsid w:val="00C17765"/>
    <w:rsid w:val="00C17895"/>
    <w:rsid w:val="00C1789F"/>
    <w:rsid w:val="00C17B4B"/>
    <w:rsid w:val="00C17D81"/>
    <w:rsid w:val="00C17DD2"/>
    <w:rsid w:val="00C17EF1"/>
    <w:rsid w:val="00C2003F"/>
    <w:rsid w:val="00C20067"/>
    <w:rsid w:val="00C20262"/>
    <w:rsid w:val="00C202E1"/>
    <w:rsid w:val="00C20446"/>
    <w:rsid w:val="00C2045F"/>
    <w:rsid w:val="00C205C9"/>
    <w:rsid w:val="00C20835"/>
    <w:rsid w:val="00C2087B"/>
    <w:rsid w:val="00C2099B"/>
    <w:rsid w:val="00C20A21"/>
    <w:rsid w:val="00C20ABD"/>
    <w:rsid w:val="00C20B07"/>
    <w:rsid w:val="00C20B7B"/>
    <w:rsid w:val="00C20CEC"/>
    <w:rsid w:val="00C20F3A"/>
    <w:rsid w:val="00C20FEE"/>
    <w:rsid w:val="00C21266"/>
    <w:rsid w:val="00C2139D"/>
    <w:rsid w:val="00C214BE"/>
    <w:rsid w:val="00C2159C"/>
    <w:rsid w:val="00C21720"/>
    <w:rsid w:val="00C2182D"/>
    <w:rsid w:val="00C21886"/>
    <w:rsid w:val="00C21BD9"/>
    <w:rsid w:val="00C21F12"/>
    <w:rsid w:val="00C21FBA"/>
    <w:rsid w:val="00C220B3"/>
    <w:rsid w:val="00C222F4"/>
    <w:rsid w:val="00C2245D"/>
    <w:rsid w:val="00C22471"/>
    <w:rsid w:val="00C22663"/>
    <w:rsid w:val="00C22724"/>
    <w:rsid w:val="00C227BA"/>
    <w:rsid w:val="00C22A65"/>
    <w:rsid w:val="00C22E40"/>
    <w:rsid w:val="00C2307D"/>
    <w:rsid w:val="00C23084"/>
    <w:rsid w:val="00C231EF"/>
    <w:rsid w:val="00C234B1"/>
    <w:rsid w:val="00C2361E"/>
    <w:rsid w:val="00C23649"/>
    <w:rsid w:val="00C23670"/>
    <w:rsid w:val="00C2367E"/>
    <w:rsid w:val="00C2370A"/>
    <w:rsid w:val="00C2379A"/>
    <w:rsid w:val="00C23874"/>
    <w:rsid w:val="00C23A1C"/>
    <w:rsid w:val="00C23CD5"/>
    <w:rsid w:val="00C24047"/>
    <w:rsid w:val="00C24081"/>
    <w:rsid w:val="00C24119"/>
    <w:rsid w:val="00C2420F"/>
    <w:rsid w:val="00C242C8"/>
    <w:rsid w:val="00C242CD"/>
    <w:rsid w:val="00C243D6"/>
    <w:rsid w:val="00C244D7"/>
    <w:rsid w:val="00C24520"/>
    <w:rsid w:val="00C2462B"/>
    <w:rsid w:val="00C2465E"/>
    <w:rsid w:val="00C249F6"/>
    <w:rsid w:val="00C24AFC"/>
    <w:rsid w:val="00C24D22"/>
    <w:rsid w:val="00C24F91"/>
    <w:rsid w:val="00C2502A"/>
    <w:rsid w:val="00C2505C"/>
    <w:rsid w:val="00C25067"/>
    <w:rsid w:val="00C25157"/>
    <w:rsid w:val="00C2515A"/>
    <w:rsid w:val="00C25543"/>
    <w:rsid w:val="00C25640"/>
    <w:rsid w:val="00C256A2"/>
    <w:rsid w:val="00C2574B"/>
    <w:rsid w:val="00C25916"/>
    <w:rsid w:val="00C25A1B"/>
    <w:rsid w:val="00C25B35"/>
    <w:rsid w:val="00C25BB1"/>
    <w:rsid w:val="00C25BBA"/>
    <w:rsid w:val="00C25C21"/>
    <w:rsid w:val="00C25D40"/>
    <w:rsid w:val="00C25FB4"/>
    <w:rsid w:val="00C2608C"/>
    <w:rsid w:val="00C2610B"/>
    <w:rsid w:val="00C262B0"/>
    <w:rsid w:val="00C26488"/>
    <w:rsid w:val="00C2694E"/>
    <w:rsid w:val="00C26CC7"/>
    <w:rsid w:val="00C26D7D"/>
    <w:rsid w:val="00C26DED"/>
    <w:rsid w:val="00C2710A"/>
    <w:rsid w:val="00C275CD"/>
    <w:rsid w:val="00C27846"/>
    <w:rsid w:val="00C27863"/>
    <w:rsid w:val="00C27902"/>
    <w:rsid w:val="00C279B5"/>
    <w:rsid w:val="00C27B6F"/>
    <w:rsid w:val="00C27C19"/>
    <w:rsid w:val="00C27C45"/>
    <w:rsid w:val="00C27F8D"/>
    <w:rsid w:val="00C30129"/>
    <w:rsid w:val="00C3015D"/>
    <w:rsid w:val="00C30407"/>
    <w:rsid w:val="00C30469"/>
    <w:rsid w:val="00C304FE"/>
    <w:rsid w:val="00C3071E"/>
    <w:rsid w:val="00C307F5"/>
    <w:rsid w:val="00C3086B"/>
    <w:rsid w:val="00C308BB"/>
    <w:rsid w:val="00C30971"/>
    <w:rsid w:val="00C309E5"/>
    <w:rsid w:val="00C30AC5"/>
    <w:rsid w:val="00C30CEA"/>
    <w:rsid w:val="00C30E7B"/>
    <w:rsid w:val="00C3139C"/>
    <w:rsid w:val="00C315F4"/>
    <w:rsid w:val="00C31605"/>
    <w:rsid w:val="00C31AA5"/>
    <w:rsid w:val="00C31BE5"/>
    <w:rsid w:val="00C31D9D"/>
    <w:rsid w:val="00C31E26"/>
    <w:rsid w:val="00C31ED5"/>
    <w:rsid w:val="00C3217D"/>
    <w:rsid w:val="00C32489"/>
    <w:rsid w:val="00C3258C"/>
    <w:rsid w:val="00C326BB"/>
    <w:rsid w:val="00C32AB6"/>
    <w:rsid w:val="00C32C62"/>
    <w:rsid w:val="00C32EF2"/>
    <w:rsid w:val="00C32FAD"/>
    <w:rsid w:val="00C330A3"/>
    <w:rsid w:val="00C33243"/>
    <w:rsid w:val="00C3326B"/>
    <w:rsid w:val="00C3326C"/>
    <w:rsid w:val="00C332A7"/>
    <w:rsid w:val="00C3365B"/>
    <w:rsid w:val="00C339D9"/>
    <w:rsid w:val="00C33A4E"/>
    <w:rsid w:val="00C33C73"/>
    <w:rsid w:val="00C33DCC"/>
    <w:rsid w:val="00C33DF2"/>
    <w:rsid w:val="00C33F52"/>
    <w:rsid w:val="00C3402E"/>
    <w:rsid w:val="00C34034"/>
    <w:rsid w:val="00C34279"/>
    <w:rsid w:val="00C343FF"/>
    <w:rsid w:val="00C3472F"/>
    <w:rsid w:val="00C34A09"/>
    <w:rsid w:val="00C34A64"/>
    <w:rsid w:val="00C34C0D"/>
    <w:rsid w:val="00C34D91"/>
    <w:rsid w:val="00C34FB1"/>
    <w:rsid w:val="00C350C2"/>
    <w:rsid w:val="00C356E1"/>
    <w:rsid w:val="00C356EF"/>
    <w:rsid w:val="00C35A7C"/>
    <w:rsid w:val="00C35C02"/>
    <w:rsid w:val="00C35F79"/>
    <w:rsid w:val="00C36183"/>
    <w:rsid w:val="00C3624D"/>
    <w:rsid w:val="00C36298"/>
    <w:rsid w:val="00C36644"/>
    <w:rsid w:val="00C36683"/>
    <w:rsid w:val="00C367F2"/>
    <w:rsid w:val="00C36917"/>
    <w:rsid w:val="00C36985"/>
    <w:rsid w:val="00C36AC7"/>
    <w:rsid w:val="00C36FB1"/>
    <w:rsid w:val="00C3719D"/>
    <w:rsid w:val="00C37239"/>
    <w:rsid w:val="00C37417"/>
    <w:rsid w:val="00C37667"/>
    <w:rsid w:val="00C37754"/>
    <w:rsid w:val="00C3778D"/>
    <w:rsid w:val="00C378B2"/>
    <w:rsid w:val="00C37A2F"/>
    <w:rsid w:val="00C37A6E"/>
    <w:rsid w:val="00C37A82"/>
    <w:rsid w:val="00C37AD8"/>
    <w:rsid w:val="00C37B9C"/>
    <w:rsid w:val="00C37CB2"/>
    <w:rsid w:val="00C37E27"/>
    <w:rsid w:val="00C37F30"/>
    <w:rsid w:val="00C4004B"/>
    <w:rsid w:val="00C40052"/>
    <w:rsid w:val="00C40171"/>
    <w:rsid w:val="00C403EF"/>
    <w:rsid w:val="00C406CE"/>
    <w:rsid w:val="00C4074D"/>
    <w:rsid w:val="00C40A94"/>
    <w:rsid w:val="00C40B4D"/>
    <w:rsid w:val="00C40D72"/>
    <w:rsid w:val="00C40D97"/>
    <w:rsid w:val="00C411A7"/>
    <w:rsid w:val="00C412F7"/>
    <w:rsid w:val="00C41536"/>
    <w:rsid w:val="00C415E3"/>
    <w:rsid w:val="00C4162F"/>
    <w:rsid w:val="00C41705"/>
    <w:rsid w:val="00C41738"/>
    <w:rsid w:val="00C41D28"/>
    <w:rsid w:val="00C41EDE"/>
    <w:rsid w:val="00C41FA7"/>
    <w:rsid w:val="00C41FC0"/>
    <w:rsid w:val="00C421DF"/>
    <w:rsid w:val="00C42C9D"/>
    <w:rsid w:val="00C42E00"/>
    <w:rsid w:val="00C43139"/>
    <w:rsid w:val="00C4329F"/>
    <w:rsid w:val="00C4348B"/>
    <w:rsid w:val="00C435CE"/>
    <w:rsid w:val="00C4369A"/>
    <w:rsid w:val="00C436E6"/>
    <w:rsid w:val="00C43ACD"/>
    <w:rsid w:val="00C43BC1"/>
    <w:rsid w:val="00C43D82"/>
    <w:rsid w:val="00C4402F"/>
    <w:rsid w:val="00C4462F"/>
    <w:rsid w:val="00C447D8"/>
    <w:rsid w:val="00C44A17"/>
    <w:rsid w:val="00C44A83"/>
    <w:rsid w:val="00C44B15"/>
    <w:rsid w:val="00C44BC7"/>
    <w:rsid w:val="00C44BCA"/>
    <w:rsid w:val="00C44D87"/>
    <w:rsid w:val="00C44E0B"/>
    <w:rsid w:val="00C44EAA"/>
    <w:rsid w:val="00C44F12"/>
    <w:rsid w:val="00C44FAE"/>
    <w:rsid w:val="00C45058"/>
    <w:rsid w:val="00C450E6"/>
    <w:rsid w:val="00C451EA"/>
    <w:rsid w:val="00C45307"/>
    <w:rsid w:val="00C45351"/>
    <w:rsid w:val="00C45523"/>
    <w:rsid w:val="00C45548"/>
    <w:rsid w:val="00C45829"/>
    <w:rsid w:val="00C459E2"/>
    <w:rsid w:val="00C45B6C"/>
    <w:rsid w:val="00C45CAE"/>
    <w:rsid w:val="00C45EAA"/>
    <w:rsid w:val="00C45FA9"/>
    <w:rsid w:val="00C4624B"/>
    <w:rsid w:val="00C46616"/>
    <w:rsid w:val="00C46934"/>
    <w:rsid w:val="00C46938"/>
    <w:rsid w:val="00C46A95"/>
    <w:rsid w:val="00C46B11"/>
    <w:rsid w:val="00C46C7C"/>
    <w:rsid w:val="00C46F2D"/>
    <w:rsid w:val="00C470A6"/>
    <w:rsid w:val="00C470AC"/>
    <w:rsid w:val="00C47315"/>
    <w:rsid w:val="00C4731F"/>
    <w:rsid w:val="00C473A5"/>
    <w:rsid w:val="00C47670"/>
    <w:rsid w:val="00C4769B"/>
    <w:rsid w:val="00C4798D"/>
    <w:rsid w:val="00C47D0C"/>
    <w:rsid w:val="00C47D7B"/>
    <w:rsid w:val="00C47E37"/>
    <w:rsid w:val="00C47EFF"/>
    <w:rsid w:val="00C50512"/>
    <w:rsid w:val="00C505FF"/>
    <w:rsid w:val="00C50B44"/>
    <w:rsid w:val="00C50D64"/>
    <w:rsid w:val="00C51340"/>
    <w:rsid w:val="00C51517"/>
    <w:rsid w:val="00C51553"/>
    <w:rsid w:val="00C51BC9"/>
    <w:rsid w:val="00C51D7D"/>
    <w:rsid w:val="00C51EE8"/>
    <w:rsid w:val="00C51F04"/>
    <w:rsid w:val="00C520CC"/>
    <w:rsid w:val="00C52217"/>
    <w:rsid w:val="00C52258"/>
    <w:rsid w:val="00C524F1"/>
    <w:rsid w:val="00C527EA"/>
    <w:rsid w:val="00C52A30"/>
    <w:rsid w:val="00C52BF0"/>
    <w:rsid w:val="00C52C7D"/>
    <w:rsid w:val="00C52C83"/>
    <w:rsid w:val="00C52CAD"/>
    <w:rsid w:val="00C52CFB"/>
    <w:rsid w:val="00C52FEF"/>
    <w:rsid w:val="00C531D7"/>
    <w:rsid w:val="00C53252"/>
    <w:rsid w:val="00C532AF"/>
    <w:rsid w:val="00C532BF"/>
    <w:rsid w:val="00C532F2"/>
    <w:rsid w:val="00C535AD"/>
    <w:rsid w:val="00C535D6"/>
    <w:rsid w:val="00C53643"/>
    <w:rsid w:val="00C53652"/>
    <w:rsid w:val="00C53665"/>
    <w:rsid w:val="00C536D4"/>
    <w:rsid w:val="00C53A45"/>
    <w:rsid w:val="00C53B19"/>
    <w:rsid w:val="00C53B32"/>
    <w:rsid w:val="00C53BB4"/>
    <w:rsid w:val="00C53C9B"/>
    <w:rsid w:val="00C53E1C"/>
    <w:rsid w:val="00C53EC9"/>
    <w:rsid w:val="00C540FF"/>
    <w:rsid w:val="00C5432E"/>
    <w:rsid w:val="00C54385"/>
    <w:rsid w:val="00C54894"/>
    <w:rsid w:val="00C5491F"/>
    <w:rsid w:val="00C54995"/>
    <w:rsid w:val="00C54D41"/>
    <w:rsid w:val="00C54F54"/>
    <w:rsid w:val="00C5548E"/>
    <w:rsid w:val="00C557D6"/>
    <w:rsid w:val="00C55895"/>
    <w:rsid w:val="00C559DF"/>
    <w:rsid w:val="00C55BBD"/>
    <w:rsid w:val="00C55DBE"/>
    <w:rsid w:val="00C56164"/>
    <w:rsid w:val="00C56325"/>
    <w:rsid w:val="00C5645D"/>
    <w:rsid w:val="00C568C2"/>
    <w:rsid w:val="00C56DE5"/>
    <w:rsid w:val="00C56F12"/>
    <w:rsid w:val="00C57149"/>
    <w:rsid w:val="00C57306"/>
    <w:rsid w:val="00C573F2"/>
    <w:rsid w:val="00C574B7"/>
    <w:rsid w:val="00C577D7"/>
    <w:rsid w:val="00C57A36"/>
    <w:rsid w:val="00C57BF9"/>
    <w:rsid w:val="00C57E76"/>
    <w:rsid w:val="00C60061"/>
    <w:rsid w:val="00C6032F"/>
    <w:rsid w:val="00C605EB"/>
    <w:rsid w:val="00C60767"/>
    <w:rsid w:val="00C60783"/>
    <w:rsid w:val="00C60BA5"/>
    <w:rsid w:val="00C60DBD"/>
    <w:rsid w:val="00C60DE7"/>
    <w:rsid w:val="00C60DF4"/>
    <w:rsid w:val="00C60E2E"/>
    <w:rsid w:val="00C60FBA"/>
    <w:rsid w:val="00C61341"/>
    <w:rsid w:val="00C613A0"/>
    <w:rsid w:val="00C6142F"/>
    <w:rsid w:val="00C6154C"/>
    <w:rsid w:val="00C619AE"/>
    <w:rsid w:val="00C61B45"/>
    <w:rsid w:val="00C61C8C"/>
    <w:rsid w:val="00C61C94"/>
    <w:rsid w:val="00C6208F"/>
    <w:rsid w:val="00C62153"/>
    <w:rsid w:val="00C622C7"/>
    <w:rsid w:val="00C62337"/>
    <w:rsid w:val="00C624CF"/>
    <w:rsid w:val="00C624D8"/>
    <w:rsid w:val="00C62568"/>
    <w:rsid w:val="00C625B6"/>
    <w:rsid w:val="00C626D0"/>
    <w:rsid w:val="00C62768"/>
    <w:rsid w:val="00C627E5"/>
    <w:rsid w:val="00C628F8"/>
    <w:rsid w:val="00C62977"/>
    <w:rsid w:val="00C629AC"/>
    <w:rsid w:val="00C62A31"/>
    <w:rsid w:val="00C62AAD"/>
    <w:rsid w:val="00C62C42"/>
    <w:rsid w:val="00C62EDF"/>
    <w:rsid w:val="00C62F13"/>
    <w:rsid w:val="00C631D1"/>
    <w:rsid w:val="00C631D4"/>
    <w:rsid w:val="00C631FB"/>
    <w:rsid w:val="00C6351F"/>
    <w:rsid w:val="00C63580"/>
    <w:rsid w:val="00C635B3"/>
    <w:rsid w:val="00C63ADF"/>
    <w:rsid w:val="00C63AEF"/>
    <w:rsid w:val="00C64145"/>
    <w:rsid w:val="00C64672"/>
    <w:rsid w:val="00C6488D"/>
    <w:rsid w:val="00C648D4"/>
    <w:rsid w:val="00C648E9"/>
    <w:rsid w:val="00C64934"/>
    <w:rsid w:val="00C64949"/>
    <w:rsid w:val="00C64AD1"/>
    <w:rsid w:val="00C64AEE"/>
    <w:rsid w:val="00C64C2E"/>
    <w:rsid w:val="00C64C8B"/>
    <w:rsid w:val="00C64F8F"/>
    <w:rsid w:val="00C65067"/>
    <w:rsid w:val="00C652EA"/>
    <w:rsid w:val="00C654B6"/>
    <w:rsid w:val="00C65596"/>
    <w:rsid w:val="00C6566C"/>
    <w:rsid w:val="00C657CE"/>
    <w:rsid w:val="00C657E0"/>
    <w:rsid w:val="00C6580F"/>
    <w:rsid w:val="00C65CD0"/>
    <w:rsid w:val="00C65D17"/>
    <w:rsid w:val="00C65E82"/>
    <w:rsid w:val="00C66435"/>
    <w:rsid w:val="00C66517"/>
    <w:rsid w:val="00C66BBD"/>
    <w:rsid w:val="00C66C38"/>
    <w:rsid w:val="00C66D15"/>
    <w:rsid w:val="00C66D3C"/>
    <w:rsid w:val="00C66E1E"/>
    <w:rsid w:val="00C670F9"/>
    <w:rsid w:val="00C671DF"/>
    <w:rsid w:val="00C6789F"/>
    <w:rsid w:val="00C67ADA"/>
    <w:rsid w:val="00C67B3A"/>
    <w:rsid w:val="00C67BC7"/>
    <w:rsid w:val="00C67BD4"/>
    <w:rsid w:val="00C67BF3"/>
    <w:rsid w:val="00C67DA7"/>
    <w:rsid w:val="00C67F67"/>
    <w:rsid w:val="00C67F9B"/>
    <w:rsid w:val="00C700DF"/>
    <w:rsid w:val="00C70125"/>
    <w:rsid w:val="00C7012D"/>
    <w:rsid w:val="00C705EC"/>
    <w:rsid w:val="00C70697"/>
    <w:rsid w:val="00C7081F"/>
    <w:rsid w:val="00C70BE9"/>
    <w:rsid w:val="00C70F85"/>
    <w:rsid w:val="00C70FD1"/>
    <w:rsid w:val="00C7112A"/>
    <w:rsid w:val="00C71178"/>
    <w:rsid w:val="00C71281"/>
    <w:rsid w:val="00C712FF"/>
    <w:rsid w:val="00C7139F"/>
    <w:rsid w:val="00C713D3"/>
    <w:rsid w:val="00C713E4"/>
    <w:rsid w:val="00C716D1"/>
    <w:rsid w:val="00C717D6"/>
    <w:rsid w:val="00C72093"/>
    <w:rsid w:val="00C724BB"/>
    <w:rsid w:val="00C729F4"/>
    <w:rsid w:val="00C72D32"/>
    <w:rsid w:val="00C72EF4"/>
    <w:rsid w:val="00C730BB"/>
    <w:rsid w:val="00C732A8"/>
    <w:rsid w:val="00C732B8"/>
    <w:rsid w:val="00C73324"/>
    <w:rsid w:val="00C733EF"/>
    <w:rsid w:val="00C7365B"/>
    <w:rsid w:val="00C736AF"/>
    <w:rsid w:val="00C73880"/>
    <w:rsid w:val="00C739FA"/>
    <w:rsid w:val="00C73A0C"/>
    <w:rsid w:val="00C73FF2"/>
    <w:rsid w:val="00C74013"/>
    <w:rsid w:val="00C74239"/>
    <w:rsid w:val="00C742BF"/>
    <w:rsid w:val="00C744FE"/>
    <w:rsid w:val="00C74C3E"/>
    <w:rsid w:val="00C74F0B"/>
    <w:rsid w:val="00C7530E"/>
    <w:rsid w:val="00C75495"/>
    <w:rsid w:val="00C75582"/>
    <w:rsid w:val="00C75810"/>
    <w:rsid w:val="00C758C3"/>
    <w:rsid w:val="00C75A9C"/>
    <w:rsid w:val="00C75B37"/>
    <w:rsid w:val="00C75C0B"/>
    <w:rsid w:val="00C75C37"/>
    <w:rsid w:val="00C75C65"/>
    <w:rsid w:val="00C75D2F"/>
    <w:rsid w:val="00C75FE3"/>
    <w:rsid w:val="00C7617F"/>
    <w:rsid w:val="00C7626C"/>
    <w:rsid w:val="00C763D9"/>
    <w:rsid w:val="00C764A5"/>
    <w:rsid w:val="00C764D5"/>
    <w:rsid w:val="00C767AA"/>
    <w:rsid w:val="00C767BE"/>
    <w:rsid w:val="00C768A9"/>
    <w:rsid w:val="00C76C58"/>
    <w:rsid w:val="00C76D0C"/>
    <w:rsid w:val="00C76E3C"/>
    <w:rsid w:val="00C77169"/>
    <w:rsid w:val="00C77190"/>
    <w:rsid w:val="00C771C7"/>
    <w:rsid w:val="00C7741A"/>
    <w:rsid w:val="00C77598"/>
    <w:rsid w:val="00C775B9"/>
    <w:rsid w:val="00C77684"/>
    <w:rsid w:val="00C77775"/>
    <w:rsid w:val="00C777DC"/>
    <w:rsid w:val="00C7781F"/>
    <w:rsid w:val="00C779B8"/>
    <w:rsid w:val="00C77A32"/>
    <w:rsid w:val="00C77A6A"/>
    <w:rsid w:val="00C77A7E"/>
    <w:rsid w:val="00C77ABE"/>
    <w:rsid w:val="00C77C22"/>
    <w:rsid w:val="00C77E4B"/>
    <w:rsid w:val="00C8009A"/>
    <w:rsid w:val="00C8011B"/>
    <w:rsid w:val="00C8029F"/>
    <w:rsid w:val="00C80379"/>
    <w:rsid w:val="00C804DC"/>
    <w:rsid w:val="00C80515"/>
    <w:rsid w:val="00C806FC"/>
    <w:rsid w:val="00C8086C"/>
    <w:rsid w:val="00C809CA"/>
    <w:rsid w:val="00C809CE"/>
    <w:rsid w:val="00C80BB9"/>
    <w:rsid w:val="00C8146E"/>
    <w:rsid w:val="00C814F9"/>
    <w:rsid w:val="00C81568"/>
    <w:rsid w:val="00C816E4"/>
    <w:rsid w:val="00C81A7A"/>
    <w:rsid w:val="00C81AF5"/>
    <w:rsid w:val="00C81B0F"/>
    <w:rsid w:val="00C8209D"/>
    <w:rsid w:val="00C820DA"/>
    <w:rsid w:val="00C8234B"/>
    <w:rsid w:val="00C824B0"/>
    <w:rsid w:val="00C8263E"/>
    <w:rsid w:val="00C82847"/>
    <w:rsid w:val="00C828F7"/>
    <w:rsid w:val="00C82B63"/>
    <w:rsid w:val="00C82D95"/>
    <w:rsid w:val="00C82E82"/>
    <w:rsid w:val="00C83057"/>
    <w:rsid w:val="00C83100"/>
    <w:rsid w:val="00C8317C"/>
    <w:rsid w:val="00C831A4"/>
    <w:rsid w:val="00C831BC"/>
    <w:rsid w:val="00C83343"/>
    <w:rsid w:val="00C8367F"/>
    <w:rsid w:val="00C83748"/>
    <w:rsid w:val="00C8385E"/>
    <w:rsid w:val="00C8387D"/>
    <w:rsid w:val="00C83919"/>
    <w:rsid w:val="00C839BD"/>
    <w:rsid w:val="00C83C2E"/>
    <w:rsid w:val="00C83D14"/>
    <w:rsid w:val="00C83EDB"/>
    <w:rsid w:val="00C83F0F"/>
    <w:rsid w:val="00C840EA"/>
    <w:rsid w:val="00C84220"/>
    <w:rsid w:val="00C84323"/>
    <w:rsid w:val="00C84324"/>
    <w:rsid w:val="00C84401"/>
    <w:rsid w:val="00C844E1"/>
    <w:rsid w:val="00C849AA"/>
    <w:rsid w:val="00C84B02"/>
    <w:rsid w:val="00C84B15"/>
    <w:rsid w:val="00C84DEE"/>
    <w:rsid w:val="00C84FB2"/>
    <w:rsid w:val="00C8509F"/>
    <w:rsid w:val="00C85285"/>
    <w:rsid w:val="00C8530E"/>
    <w:rsid w:val="00C85569"/>
    <w:rsid w:val="00C855FE"/>
    <w:rsid w:val="00C85B51"/>
    <w:rsid w:val="00C85BA6"/>
    <w:rsid w:val="00C85D56"/>
    <w:rsid w:val="00C85E51"/>
    <w:rsid w:val="00C85E5F"/>
    <w:rsid w:val="00C85EA3"/>
    <w:rsid w:val="00C85EDB"/>
    <w:rsid w:val="00C86136"/>
    <w:rsid w:val="00C8663D"/>
    <w:rsid w:val="00C8677E"/>
    <w:rsid w:val="00C86897"/>
    <w:rsid w:val="00C86B79"/>
    <w:rsid w:val="00C86C4E"/>
    <w:rsid w:val="00C87096"/>
    <w:rsid w:val="00C8723C"/>
    <w:rsid w:val="00C8740A"/>
    <w:rsid w:val="00C87471"/>
    <w:rsid w:val="00C875C1"/>
    <w:rsid w:val="00C8762C"/>
    <w:rsid w:val="00C876E9"/>
    <w:rsid w:val="00C877C9"/>
    <w:rsid w:val="00C87B8E"/>
    <w:rsid w:val="00C87C44"/>
    <w:rsid w:val="00C87D46"/>
    <w:rsid w:val="00C87D4C"/>
    <w:rsid w:val="00C87D7F"/>
    <w:rsid w:val="00C87F79"/>
    <w:rsid w:val="00C9027A"/>
    <w:rsid w:val="00C904B0"/>
    <w:rsid w:val="00C9068E"/>
    <w:rsid w:val="00C9069F"/>
    <w:rsid w:val="00C90728"/>
    <w:rsid w:val="00C9072C"/>
    <w:rsid w:val="00C90858"/>
    <w:rsid w:val="00C909C1"/>
    <w:rsid w:val="00C90D1F"/>
    <w:rsid w:val="00C90E40"/>
    <w:rsid w:val="00C90ED6"/>
    <w:rsid w:val="00C90F18"/>
    <w:rsid w:val="00C90F84"/>
    <w:rsid w:val="00C913C9"/>
    <w:rsid w:val="00C9147F"/>
    <w:rsid w:val="00C914AC"/>
    <w:rsid w:val="00C915FF"/>
    <w:rsid w:val="00C91641"/>
    <w:rsid w:val="00C91796"/>
    <w:rsid w:val="00C918AB"/>
    <w:rsid w:val="00C91937"/>
    <w:rsid w:val="00C91A6E"/>
    <w:rsid w:val="00C91B0D"/>
    <w:rsid w:val="00C91C65"/>
    <w:rsid w:val="00C91F10"/>
    <w:rsid w:val="00C91F6C"/>
    <w:rsid w:val="00C9208D"/>
    <w:rsid w:val="00C92093"/>
    <w:rsid w:val="00C9260A"/>
    <w:rsid w:val="00C92657"/>
    <w:rsid w:val="00C926DE"/>
    <w:rsid w:val="00C92ADA"/>
    <w:rsid w:val="00C92B03"/>
    <w:rsid w:val="00C92B0E"/>
    <w:rsid w:val="00C92F45"/>
    <w:rsid w:val="00C92F71"/>
    <w:rsid w:val="00C933D1"/>
    <w:rsid w:val="00C93481"/>
    <w:rsid w:val="00C93620"/>
    <w:rsid w:val="00C937D1"/>
    <w:rsid w:val="00C93814"/>
    <w:rsid w:val="00C93A65"/>
    <w:rsid w:val="00C93BFF"/>
    <w:rsid w:val="00C93C30"/>
    <w:rsid w:val="00C93C4B"/>
    <w:rsid w:val="00C93D6D"/>
    <w:rsid w:val="00C93E74"/>
    <w:rsid w:val="00C9414E"/>
    <w:rsid w:val="00C94160"/>
    <w:rsid w:val="00C94231"/>
    <w:rsid w:val="00C944AB"/>
    <w:rsid w:val="00C9463B"/>
    <w:rsid w:val="00C94721"/>
    <w:rsid w:val="00C94851"/>
    <w:rsid w:val="00C948AE"/>
    <w:rsid w:val="00C94EB7"/>
    <w:rsid w:val="00C9505E"/>
    <w:rsid w:val="00C950E0"/>
    <w:rsid w:val="00C9512E"/>
    <w:rsid w:val="00C9518E"/>
    <w:rsid w:val="00C9548C"/>
    <w:rsid w:val="00C955A9"/>
    <w:rsid w:val="00C955EF"/>
    <w:rsid w:val="00C95A5E"/>
    <w:rsid w:val="00C95B40"/>
    <w:rsid w:val="00C95B7A"/>
    <w:rsid w:val="00C95CBE"/>
    <w:rsid w:val="00C95E3A"/>
    <w:rsid w:val="00C95F0C"/>
    <w:rsid w:val="00C960F8"/>
    <w:rsid w:val="00C961B9"/>
    <w:rsid w:val="00C962F4"/>
    <w:rsid w:val="00C963AA"/>
    <w:rsid w:val="00C963C8"/>
    <w:rsid w:val="00C9651A"/>
    <w:rsid w:val="00C965CF"/>
    <w:rsid w:val="00C966AE"/>
    <w:rsid w:val="00C9684E"/>
    <w:rsid w:val="00C96A7C"/>
    <w:rsid w:val="00C96B20"/>
    <w:rsid w:val="00C96B40"/>
    <w:rsid w:val="00C96BFE"/>
    <w:rsid w:val="00C96C52"/>
    <w:rsid w:val="00C96C6D"/>
    <w:rsid w:val="00C9725D"/>
    <w:rsid w:val="00C97276"/>
    <w:rsid w:val="00C972EA"/>
    <w:rsid w:val="00C9770F"/>
    <w:rsid w:val="00C9773A"/>
    <w:rsid w:val="00C97897"/>
    <w:rsid w:val="00C978BD"/>
    <w:rsid w:val="00C97D71"/>
    <w:rsid w:val="00C97F48"/>
    <w:rsid w:val="00C97F65"/>
    <w:rsid w:val="00CA00EB"/>
    <w:rsid w:val="00CA04FA"/>
    <w:rsid w:val="00CA0542"/>
    <w:rsid w:val="00CA07AF"/>
    <w:rsid w:val="00CA094A"/>
    <w:rsid w:val="00CA0D2C"/>
    <w:rsid w:val="00CA0DFB"/>
    <w:rsid w:val="00CA0E66"/>
    <w:rsid w:val="00CA0F5B"/>
    <w:rsid w:val="00CA0F85"/>
    <w:rsid w:val="00CA11A4"/>
    <w:rsid w:val="00CA1379"/>
    <w:rsid w:val="00CA1400"/>
    <w:rsid w:val="00CA1432"/>
    <w:rsid w:val="00CA1573"/>
    <w:rsid w:val="00CA1876"/>
    <w:rsid w:val="00CA1B3A"/>
    <w:rsid w:val="00CA1D28"/>
    <w:rsid w:val="00CA1DCC"/>
    <w:rsid w:val="00CA1E6A"/>
    <w:rsid w:val="00CA1ED8"/>
    <w:rsid w:val="00CA1FF0"/>
    <w:rsid w:val="00CA21CA"/>
    <w:rsid w:val="00CA23ED"/>
    <w:rsid w:val="00CA2736"/>
    <w:rsid w:val="00CA2916"/>
    <w:rsid w:val="00CA2917"/>
    <w:rsid w:val="00CA29D5"/>
    <w:rsid w:val="00CA2C31"/>
    <w:rsid w:val="00CA2F4F"/>
    <w:rsid w:val="00CA317E"/>
    <w:rsid w:val="00CA327D"/>
    <w:rsid w:val="00CA3374"/>
    <w:rsid w:val="00CA3697"/>
    <w:rsid w:val="00CA36F6"/>
    <w:rsid w:val="00CA37FE"/>
    <w:rsid w:val="00CA3ACF"/>
    <w:rsid w:val="00CA3C50"/>
    <w:rsid w:val="00CA3DF8"/>
    <w:rsid w:val="00CA3F11"/>
    <w:rsid w:val="00CA3F16"/>
    <w:rsid w:val="00CA42E1"/>
    <w:rsid w:val="00CA444E"/>
    <w:rsid w:val="00CA46D6"/>
    <w:rsid w:val="00CA4AA0"/>
    <w:rsid w:val="00CA4BED"/>
    <w:rsid w:val="00CA4CD8"/>
    <w:rsid w:val="00CA4E98"/>
    <w:rsid w:val="00CA4F2D"/>
    <w:rsid w:val="00CA50C8"/>
    <w:rsid w:val="00CA562B"/>
    <w:rsid w:val="00CA56D1"/>
    <w:rsid w:val="00CA57F9"/>
    <w:rsid w:val="00CA5C14"/>
    <w:rsid w:val="00CA6459"/>
    <w:rsid w:val="00CA6618"/>
    <w:rsid w:val="00CA6A6A"/>
    <w:rsid w:val="00CA6A9B"/>
    <w:rsid w:val="00CA6B3A"/>
    <w:rsid w:val="00CA6E67"/>
    <w:rsid w:val="00CA739E"/>
    <w:rsid w:val="00CA73A5"/>
    <w:rsid w:val="00CA7753"/>
    <w:rsid w:val="00CA788F"/>
    <w:rsid w:val="00CA7B87"/>
    <w:rsid w:val="00CA7CBF"/>
    <w:rsid w:val="00CA7D60"/>
    <w:rsid w:val="00CA7DD7"/>
    <w:rsid w:val="00CA7F11"/>
    <w:rsid w:val="00CA7F72"/>
    <w:rsid w:val="00CB00DE"/>
    <w:rsid w:val="00CB00E5"/>
    <w:rsid w:val="00CB01DA"/>
    <w:rsid w:val="00CB04CE"/>
    <w:rsid w:val="00CB059C"/>
    <w:rsid w:val="00CB0682"/>
    <w:rsid w:val="00CB0693"/>
    <w:rsid w:val="00CB0822"/>
    <w:rsid w:val="00CB0934"/>
    <w:rsid w:val="00CB0ABE"/>
    <w:rsid w:val="00CB0B0D"/>
    <w:rsid w:val="00CB0B4D"/>
    <w:rsid w:val="00CB1225"/>
    <w:rsid w:val="00CB1300"/>
    <w:rsid w:val="00CB153C"/>
    <w:rsid w:val="00CB1BDE"/>
    <w:rsid w:val="00CB1E2B"/>
    <w:rsid w:val="00CB1ECE"/>
    <w:rsid w:val="00CB1F63"/>
    <w:rsid w:val="00CB1F88"/>
    <w:rsid w:val="00CB220B"/>
    <w:rsid w:val="00CB2766"/>
    <w:rsid w:val="00CB28F7"/>
    <w:rsid w:val="00CB2A50"/>
    <w:rsid w:val="00CB2BD8"/>
    <w:rsid w:val="00CB2D62"/>
    <w:rsid w:val="00CB30F3"/>
    <w:rsid w:val="00CB3103"/>
    <w:rsid w:val="00CB32F0"/>
    <w:rsid w:val="00CB32F9"/>
    <w:rsid w:val="00CB3335"/>
    <w:rsid w:val="00CB37E0"/>
    <w:rsid w:val="00CB38E8"/>
    <w:rsid w:val="00CB39E1"/>
    <w:rsid w:val="00CB3A25"/>
    <w:rsid w:val="00CB3BA4"/>
    <w:rsid w:val="00CB3BDB"/>
    <w:rsid w:val="00CB3D16"/>
    <w:rsid w:val="00CB3E1D"/>
    <w:rsid w:val="00CB40DB"/>
    <w:rsid w:val="00CB40FB"/>
    <w:rsid w:val="00CB4124"/>
    <w:rsid w:val="00CB4199"/>
    <w:rsid w:val="00CB437A"/>
    <w:rsid w:val="00CB4470"/>
    <w:rsid w:val="00CB46A7"/>
    <w:rsid w:val="00CB4BB6"/>
    <w:rsid w:val="00CB4BD8"/>
    <w:rsid w:val="00CB4CC9"/>
    <w:rsid w:val="00CB4F8C"/>
    <w:rsid w:val="00CB5327"/>
    <w:rsid w:val="00CB5558"/>
    <w:rsid w:val="00CB569C"/>
    <w:rsid w:val="00CB5728"/>
    <w:rsid w:val="00CB5B7A"/>
    <w:rsid w:val="00CB5BA2"/>
    <w:rsid w:val="00CB5C0A"/>
    <w:rsid w:val="00CB5CB5"/>
    <w:rsid w:val="00CB617D"/>
    <w:rsid w:val="00CB6290"/>
    <w:rsid w:val="00CB6647"/>
    <w:rsid w:val="00CB6822"/>
    <w:rsid w:val="00CB69CE"/>
    <w:rsid w:val="00CB6A85"/>
    <w:rsid w:val="00CB6C2B"/>
    <w:rsid w:val="00CB6DE7"/>
    <w:rsid w:val="00CB7170"/>
    <w:rsid w:val="00CB76E7"/>
    <w:rsid w:val="00CB79FE"/>
    <w:rsid w:val="00CB7A34"/>
    <w:rsid w:val="00CB7E14"/>
    <w:rsid w:val="00CB7FEA"/>
    <w:rsid w:val="00CC040E"/>
    <w:rsid w:val="00CC04E4"/>
    <w:rsid w:val="00CC052B"/>
    <w:rsid w:val="00CC0601"/>
    <w:rsid w:val="00CC06A5"/>
    <w:rsid w:val="00CC06BF"/>
    <w:rsid w:val="00CC094A"/>
    <w:rsid w:val="00CC0A95"/>
    <w:rsid w:val="00CC0AB1"/>
    <w:rsid w:val="00CC0ABF"/>
    <w:rsid w:val="00CC0B5F"/>
    <w:rsid w:val="00CC0B8E"/>
    <w:rsid w:val="00CC0BC5"/>
    <w:rsid w:val="00CC0CED"/>
    <w:rsid w:val="00CC0D6A"/>
    <w:rsid w:val="00CC0F65"/>
    <w:rsid w:val="00CC0FF6"/>
    <w:rsid w:val="00CC111F"/>
    <w:rsid w:val="00CC11B6"/>
    <w:rsid w:val="00CC120E"/>
    <w:rsid w:val="00CC1851"/>
    <w:rsid w:val="00CC18FB"/>
    <w:rsid w:val="00CC1AAA"/>
    <w:rsid w:val="00CC1C0C"/>
    <w:rsid w:val="00CC1DAD"/>
    <w:rsid w:val="00CC1FB1"/>
    <w:rsid w:val="00CC2011"/>
    <w:rsid w:val="00CC2042"/>
    <w:rsid w:val="00CC204D"/>
    <w:rsid w:val="00CC20E1"/>
    <w:rsid w:val="00CC23B3"/>
    <w:rsid w:val="00CC261F"/>
    <w:rsid w:val="00CC2AF9"/>
    <w:rsid w:val="00CC2BCF"/>
    <w:rsid w:val="00CC2BEF"/>
    <w:rsid w:val="00CC2D40"/>
    <w:rsid w:val="00CC2E5F"/>
    <w:rsid w:val="00CC3099"/>
    <w:rsid w:val="00CC3440"/>
    <w:rsid w:val="00CC3483"/>
    <w:rsid w:val="00CC37B5"/>
    <w:rsid w:val="00CC3831"/>
    <w:rsid w:val="00CC39BF"/>
    <w:rsid w:val="00CC3AFD"/>
    <w:rsid w:val="00CC3D18"/>
    <w:rsid w:val="00CC3D66"/>
    <w:rsid w:val="00CC3EA0"/>
    <w:rsid w:val="00CC3F06"/>
    <w:rsid w:val="00CC4288"/>
    <w:rsid w:val="00CC438B"/>
    <w:rsid w:val="00CC4448"/>
    <w:rsid w:val="00CC483D"/>
    <w:rsid w:val="00CC48BB"/>
    <w:rsid w:val="00CC49C1"/>
    <w:rsid w:val="00CC4A53"/>
    <w:rsid w:val="00CC4C4C"/>
    <w:rsid w:val="00CC4DC6"/>
    <w:rsid w:val="00CC4F8E"/>
    <w:rsid w:val="00CC5099"/>
    <w:rsid w:val="00CC5180"/>
    <w:rsid w:val="00CC51F1"/>
    <w:rsid w:val="00CC51FC"/>
    <w:rsid w:val="00CC52CC"/>
    <w:rsid w:val="00CC5377"/>
    <w:rsid w:val="00CC5857"/>
    <w:rsid w:val="00CC592D"/>
    <w:rsid w:val="00CC5B16"/>
    <w:rsid w:val="00CC5C9E"/>
    <w:rsid w:val="00CC5DA4"/>
    <w:rsid w:val="00CC6148"/>
    <w:rsid w:val="00CC63CE"/>
    <w:rsid w:val="00CC66DD"/>
    <w:rsid w:val="00CC6756"/>
    <w:rsid w:val="00CC6CA2"/>
    <w:rsid w:val="00CC7106"/>
    <w:rsid w:val="00CC71B8"/>
    <w:rsid w:val="00CC7394"/>
    <w:rsid w:val="00CC74AD"/>
    <w:rsid w:val="00CC754F"/>
    <w:rsid w:val="00CC78CF"/>
    <w:rsid w:val="00CC79D4"/>
    <w:rsid w:val="00CC7B45"/>
    <w:rsid w:val="00CC7CB4"/>
    <w:rsid w:val="00CD086C"/>
    <w:rsid w:val="00CD0914"/>
    <w:rsid w:val="00CD0993"/>
    <w:rsid w:val="00CD09B2"/>
    <w:rsid w:val="00CD0B6B"/>
    <w:rsid w:val="00CD0CDB"/>
    <w:rsid w:val="00CD0D8D"/>
    <w:rsid w:val="00CD0E28"/>
    <w:rsid w:val="00CD1188"/>
    <w:rsid w:val="00CD11A1"/>
    <w:rsid w:val="00CD125A"/>
    <w:rsid w:val="00CD1347"/>
    <w:rsid w:val="00CD13A6"/>
    <w:rsid w:val="00CD14A4"/>
    <w:rsid w:val="00CD1673"/>
    <w:rsid w:val="00CD1806"/>
    <w:rsid w:val="00CD19E7"/>
    <w:rsid w:val="00CD1AD3"/>
    <w:rsid w:val="00CD1ADD"/>
    <w:rsid w:val="00CD1C02"/>
    <w:rsid w:val="00CD1DC6"/>
    <w:rsid w:val="00CD1EB7"/>
    <w:rsid w:val="00CD1F34"/>
    <w:rsid w:val="00CD1F8E"/>
    <w:rsid w:val="00CD22A6"/>
    <w:rsid w:val="00CD2994"/>
    <w:rsid w:val="00CD2A65"/>
    <w:rsid w:val="00CD2AEC"/>
    <w:rsid w:val="00CD2ED1"/>
    <w:rsid w:val="00CD3349"/>
    <w:rsid w:val="00CD337B"/>
    <w:rsid w:val="00CD343E"/>
    <w:rsid w:val="00CD345F"/>
    <w:rsid w:val="00CD352B"/>
    <w:rsid w:val="00CD35C6"/>
    <w:rsid w:val="00CD38D4"/>
    <w:rsid w:val="00CD3A3A"/>
    <w:rsid w:val="00CD3C95"/>
    <w:rsid w:val="00CD3E69"/>
    <w:rsid w:val="00CD40B6"/>
    <w:rsid w:val="00CD4273"/>
    <w:rsid w:val="00CD42E4"/>
    <w:rsid w:val="00CD4349"/>
    <w:rsid w:val="00CD443A"/>
    <w:rsid w:val="00CD445F"/>
    <w:rsid w:val="00CD4661"/>
    <w:rsid w:val="00CD49E1"/>
    <w:rsid w:val="00CD4B3F"/>
    <w:rsid w:val="00CD4BBF"/>
    <w:rsid w:val="00CD4C23"/>
    <w:rsid w:val="00CD4D59"/>
    <w:rsid w:val="00CD4F53"/>
    <w:rsid w:val="00CD4F5C"/>
    <w:rsid w:val="00CD5195"/>
    <w:rsid w:val="00CD51F2"/>
    <w:rsid w:val="00CD5371"/>
    <w:rsid w:val="00CD5591"/>
    <w:rsid w:val="00CD58C6"/>
    <w:rsid w:val="00CD59F9"/>
    <w:rsid w:val="00CD5BCF"/>
    <w:rsid w:val="00CD5C44"/>
    <w:rsid w:val="00CD5CE6"/>
    <w:rsid w:val="00CD5D8C"/>
    <w:rsid w:val="00CD5F67"/>
    <w:rsid w:val="00CD5F7E"/>
    <w:rsid w:val="00CD6110"/>
    <w:rsid w:val="00CD617B"/>
    <w:rsid w:val="00CD6461"/>
    <w:rsid w:val="00CD6511"/>
    <w:rsid w:val="00CD66A0"/>
    <w:rsid w:val="00CD66B4"/>
    <w:rsid w:val="00CD6901"/>
    <w:rsid w:val="00CD6B1D"/>
    <w:rsid w:val="00CD6D7A"/>
    <w:rsid w:val="00CD6F4A"/>
    <w:rsid w:val="00CD6FAF"/>
    <w:rsid w:val="00CD6FB8"/>
    <w:rsid w:val="00CD72F0"/>
    <w:rsid w:val="00CD75AA"/>
    <w:rsid w:val="00CD770E"/>
    <w:rsid w:val="00CD77DD"/>
    <w:rsid w:val="00CD78EF"/>
    <w:rsid w:val="00CD798A"/>
    <w:rsid w:val="00CD79F6"/>
    <w:rsid w:val="00CD7BF4"/>
    <w:rsid w:val="00CD7E00"/>
    <w:rsid w:val="00CD7FDF"/>
    <w:rsid w:val="00CE0110"/>
    <w:rsid w:val="00CE0114"/>
    <w:rsid w:val="00CE0124"/>
    <w:rsid w:val="00CE02D3"/>
    <w:rsid w:val="00CE0412"/>
    <w:rsid w:val="00CE0424"/>
    <w:rsid w:val="00CE055B"/>
    <w:rsid w:val="00CE0769"/>
    <w:rsid w:val="00CE080B"/>
    <w:rsid w:val="00CE1123"/>
    <w:rsid w:val="00CE1206"/>
    <w:rsid w:val="00CE120C"/>
    <w:rsid w:val="00CE1392"/>
    <w:rsid w:val="00CE1882"/>
    <w:rsid w:val="00CE1A02"/>
    <w:rsid w:val="00CE1AA9"/>
    <w:rsid w:val="00CE1BB8"/>
    <w:rsid w:val="00CE1C3B"/>
    <w:rsid w:val="00CE1C7D"/>
    <w:rsid w:val="00CE1D06"/>
    <w:rsid w:val="00CE1D41"/>
    <w:rsid w:val="00CE2085"/>
    <w:rsid w:val="00CE2186"/>
    <w:rsid w:val="00CE21AB"/>
    <w:rsid w:val="00CE22B2"/>
    <w:rsid w:val="00CE230C"/>
    <w:rsid w:val="00CE25E6"/>
    <w:rsid w:val="00CE2796"/>
    <w:rsid w:val="00CE2886"/>
    <w:rsid w:val="00CE292F"/>
    <w:rsid w:val="00CE2F6F"/>
    <w:rsid w:val="00CE2FD7"/>
    <w:rsid w:val="00CE3318"/>
    <w:rsid w:val="00CE33B3"/>
    <w:rsid w:val="00CE36D3"/>
    <w:rsid w:val="00CE37B4"/>
    <w:rsid w:val="00CE37DA"/>
    <w:rsid w:val="00CE3904"/>
    <w:rsid w:val="00CE392D"/>
    <w:rsid w:val="00CE3AB3"/>
    <w:rsid w:val="00CE3C46"/>
    <w:rsid w:val="00CE3E11"/>
    <w:rsid w:val="00CE3FBA"/>
    <w:rsid w:val="00CE418D"/>
    <w:rsid w:val="00CE4736"/>
    <w:rsid w:val="00CE486A"/>
    <w:rsid w:val="00CE4871"/>
    <w:rsid w:val="00CE49C5"/>
    <w:rsid w:val="00CE4ACC"/>
    <w:rsid w:val="00CE4F9E"/>
    <w:rsid w:val="00CE4FD9"/>
    <w:rsid w:val="00CE515B"/>
    <w:rsid w:val="00CE517D"/>
    <w:rsid w:val="00CE52E1"/>
    <w:rsid w:val="00CE53C0"/>
    <w:rsid w:val="00CE541A"/>
    <w:rsid w:val="00CE5423"/>
    <w:rsid w:val="00CE5648"/>
    <w:rsid w:val="00CE5748"/>
    <w:rsid w:val="00CE5804"/>
    <w:rsid w:val="00CE5846"/>
    <w:rsid w:val="00CE5A01"/>
    <w:rsid w:val="00CE5D14"/>
    <w:rsid w:val="00CE6078"/>
    <w:rsid w:val="00CE620D"/>
    <w:rsid w:val="00CE6330"/>
    <w:rsid w:val="00CE64F7"/>
    <w:rsid w:val="00CE66BF"/>
    <w:rsid w:val="00CE69E6"/>
    <w:rsid w:val="00CE6D11"/>
    <w:rsid w:val="00CE6D2D"/>
    <w:rsid w:val="00CE7172"/>
    <w:rsid w:val="00CE718C"/>
    <w:rsid w:val="00CE71F3"/>
    <w:rsid w:val="00CE73D5"/>
    <w:rsid w:val="00CE7561"/>
    <w:rsid w:val="00CE769C"/>
    <w:rsid w:val="00CE76F8"/>
    <w:rsid w:val="00CE7AAB"/>
    <w:rsid w:val="00CE7D00"/>
    <w:rsid w:val="00CE7D24"/>
    <w:rsid w:val="00CE7D62"/>
    <w:rsid w:val="00CE7E86"/>
    <w:rsid w:val="00CE7F57"/>
    <w:rsid w:val="00CF006C"/>
    <w:rsid w:val="00CF0226"/>
    <w:rsid w:val="00CF069E"/>
    <w:rsid w:val="00CF0B95"/>
    <w:rsid w:val="00CF0DEF"/>
    <w:rsid w:val="00CF0EAF"/>
    <w:rsid w:val="00CF0F60"/>
    <w:rsid w:val="00CF111A"/>
    <w:rsid w:val="00CF1354"/>
    <w:rsid w:val="00CF13CC"/>
    <w:rsid w:val="00CF150D"/>
    <w:rsid w:val="00CF1B61"/>
    <w:rsid w:val="00CF24CA"/>
    <w:rsid w:val="00CF255F"/>
    <w:rsid w:val="00CF281A"/>
    <w:rsid w:val="00CF2A3B"/>
    <w:rsid w:val="00CF2B35"/>
    <w:rsid w:val="00CF2D02"/>
    <w:rsid w:val="00CF2DD3"/>
    <w:rsid w:val="00CF2F48"/>
    <w:rsid w:val="00CF3037"/>
    <w:rsid w:val="00CF31A3"/>
    <w:rsid w:val="00CF353B"/>
    <w:rsid w:val="00CF3899"/>
    <w:rsid w:val="00CF38CF"/>
    <w:rsid w:val="00CF38DB"/>
    <w:rsid w:val="00CF3924"/>
    <w:rsid w:val="00CF3B1F"/>
    <w:rsid w:val="00CF3B74"/>
    <w:rsid w:val="00CF3BA3"/>
    <w:rsid w:val="00CF3BE8"/>
    <w:rsid w:val="00CF3BF6"/>
    <w:rsid w:val="00CF3DD5"/>
    <w:rsid w:val="00CF3F89"/>
    <w:rsid w:val="00CF4266"/>
    <w:rsid w:val="00CF42C5"/>
    <w:rsid w:val="00CF42D5"/>
    <w:rsid w:val="00CF4334"/>
    <w:rsid w:val="00CF4380"/>
    <w:rsid w:val="00CF4470"/>
    <w:rsid w:val="00CF495B"/>
    <w:rsid w:val="00CF4A93"/>
    <w:rsid w:val="00CF4B89"/>
    <w:rsid w:val="00CF4C2E"/>
    <w:rsid w:val="00CF4EA8"/>
    <w:rsid w:val="00CF537B"/>
    <w:rsid w:val="00CF550C"/>
    <w:rsid w:val="00CF57BF"/>
    <w:rsid w:val="00CF58C3"/>
    <w:rsid w:val="00CF5A79"/>
    <w:rsid w:val="00CF5B90"/>
    <w:rsid w:val="00CF5D15"/>
    <w:rsid w:val="00CF5E4A"/>
    <w:rsid w:val="00CF5F51"/>
    <w:rsid w:val="00CF60FF"/>
    <w:rsid w:val="00CF6145"/>
    <w:rsid w:val="00CF625B"/>
    <w:rsid w:val="00CF64BE"/>
    <w:rsid w:val="00CF66BA"/>
    <w:rsid w:val="00CF687E"/>
    <w:rsid w:val="00CF6A12"/>
    <w:rsid w:val="00CF6D2F"/>
    <w:rsid w:val="00CF6EC4"/>
    <w:rsid w:val="00CF6F16"/>
    <w:rsid w:val="00CF6F33"/>
    <w:rsid w:val="00CF6FDD"/>
    <w:rsid w:val="00CF7006"/>
    <w:rsid w:val="00CF740F"/>
    <w:rsid w:val="00CF7433"/>
    <w:rsid w:val="00CF75A3"/>
    <w:rsid w:val="00CF75DE"/>
    <w:rsid w:val="00CF75DF"/>
    <w:rsid w:val="00CF7692"/>
    <w:rsid w:val="00CF76ED"/>
    <w:rsid w:val="00CF780C"/>
    <w:rsid w:val="00CF7AF5"/>
    <w:rsid w:val="00CF7B65"/>
    <w:rsid w:val="00CF7BFD"/>
    <w:rsid w:val="00CF7C84"/>
    <w:rsid w:val="00CF7E5C"/>
    <w:rsid w:val="00D002E0"/>
    <w:rsid w:val="00D002E2"/>
    <w:rsid w:val="00D00329"/>
    <w:rsid w:val="00D00558"/>
    <w:rsid w:val="00D00592"/>
    <w:rsid w:val="00D0081D"/>
    <w:rsid w:val="00D00822"/>
    <w:rsid w:val="00D008CB"/>
    <w:rsid w:val="00D009BB"/>
    <w:rsid w:val="00D00BAE"/>
    <w:rsid w:val="00D00D2C"/>
    <w:rsid w:val="00D01414"/>
    <w:rsid w:val="00D0164C"/>
    <w:rsid w:val="00D01719"/>
    <w:rsid w:val="00D018AF"/>
    <w:rsid w:val="00D01D0B"/>
    <w:rsid w:val="00D01D0D"/>
    <w:rsid w:val="00D01E8E"/>
    <w:rsid w:val="00D021D0"/>
    <w:rsid w:val="00D02204"/>
    <w:rsid w:val="00D023A1"/>
    <w:rsid w:val="00D02676"/>
    <w:rsid w:val="00D028A9"/>
    <w:rsid w:val="00D02AF1"/>
    <w:rsid w:val="00D02C94"/>
    <w:rsid w:val="00D02F83"/>
    <w:rsid w:val="00D02FCA"/>
    <w:rsid w:val="00D03008"/>
    <w:rsid w:val="00D0301C"/>
    <w:rsid w:val="00D03033"/>
    <w:rsid w:val="00D03088"/>
    <w:rsid w:val="00D0313C"/>
    <w:rsid w:val="00D0328B"/>
    <w:rsid w:val="00D0344B"/>
    <w:rsid w:val="00D0349B"/>
    <w:rsid w:val="00D037A5"/>
    <w:rsid w:val="00D03926"/>
    <w:rsid w:val="00D03B53"/>
    <w:rsid w:val="00D03E88"/>
    <w:rsid w:val="00D03EC3"/>
    <w:rsid w:val="00D03FE6"/>
    <w:rsid w:val="00D04004"/>
    <w:rsid w:val="00D0419A"/>
    <w:rsid w:val="00D04467"/>
    <w:rsid w:val="00D04802"/>
    <w:rsid w:val="00D04929"/>
    <w:rsid w:val="00D04AD9"/>
    <w:rsid w:val="00D04CE4"/>
    <w:rsid w:val="00D04F35"/>
    <w:rsid w:val="00D0504C"/>
    <w:rsid w:val="00D050C7"/>
    <w:rsid w:val="00D053D1"/>
    <w:rsid w:val="00D05488"/>
    <w:rsid w:val="00D0556E"/>
    <w:rsid w:val="00D055B1"/>
    <w:rsid w:val="00D0590A"/>
    <w:rsid w:val="00D05978"/>
    <w:rsid w:val="00D05D3B"/>
    <w:rsid w:val="00D05F36"/>
    <w:rsid w:val="00D06021"/>
    <w:rsid w:val="00D0618D"/>
    <w:rsid w:val="00D062AB"/>
    <w:rsid w:val="00D06731"/>
    <w:rsid w:val="00D0692B"/>
    <w:rsid w:val="00D06A10"/>
    <w:rsid w:val="00D06B85"/>
    <w:rsid w:val="00D070F1"/>
    <w:rsid w:val="00D073D3"/>
    <w:rsid w:val="00D07741"/>
    <w:rsid w:val="00D077BC"/>
    <w:rsid w:val="00D079A6"/>
    <w:rsid w:val="00D07BED"/>
    <w:rsid w:val="00D07F40"/>
    <w:rsid w:val="00D10249"/>
    <w:rsid w:val="00D10475"/>
    <w:rsid w:val="00D1067D"/>
    <w:rsid w:val="00D108CF"/>
    <w:rsid w:val="00D10CE6"/>
    <w:rsid w:val="00D10CF8"/>
    <w:rsid w:val="00D110EF"/>
    <w:rsid w:val="00D11267"/>
    <w:rsid w:val="00D115C3"/>
    <w:rsid w:val="00D1164B"/>
    <w:rsid w:val="00D11707"/>
    <w:rsid w:val="00D1179E"/>
    <w:rsid w:val="00D11881"/>
    <w:rsid w:val="00D11897"/>
    <w:rsid w:val="00D11BEE"/>
    <w:rsid w:val="00D11C89"/>
    <w:rsid w:val="00D11E73"/>
    <w:rsid w:val="00D12417"/>
    <w:rsid w:val="00D12556"/>
    <w:rsid w:val="00D126B5"/>
    <w:rsid w:val="00D12736"/>
    <w:rsid w:val="00D12977"/>
    <w:rsid w:val="00D12BB1"/>
    <w:rsid w:val="00D12BDC"/>
    <w:rsid w:val="00D12D9F"/>
    <w:rsid w:val="00D13135"/>
    <w:rsid w:val="00D1315D"/>
    <w:rsid w:val="00D131B0"/>
    <w:rsid w:val="00D13350"/>
    <w:rsid w:val="00D13435"/>
    <w:rsid w:val="00D134F7"/>
    <w:rsid w:val="00D1367F"/>
    <w:rsid w:val="00D137BE"/>
    <w:rsid w:val="00D1398E"/>
    <w:rsid w:val="00D139B4"/>
    <w:rsid w:val="00D13B4F"/>
    <w:rsid w:val="00D13CA7"/>
    <w:rsid w:val="00D13E4E"/>
    <w:rsid w:val="00D13E62"/>
    <w:rsid w:val="00D13F25"/>
    <w:rsid w:val="00D1447A"/>
    <w:rsid w:val="00D144A6"/>
    <w:rsid w:val="00D1452A"/>
    <w:rsid w:val="00D14756"/>
    <w:rsid w:val="00D148D9"/>
    <w:rsid w:val="00D14ACF"/>
    <w:rsid w:val="00D14BD5"/>
    <w:rsid w:val="00D14C99"/>
    <w:rsid w:val="00D14E67"/>
    <w:rsid w:val="00D14F27"/>
    <w:rsid w:val="00D15059"/>
    <w:rsid w:val="00D15B3E"/>
    <w:rsid w:val="00D15D2B"/>
    <w:rsid w:val="00D161CE"/>
    <w:rsid w:val="00D1624A"/>
    <w:rsid w:val="00D164D3"/>
    <w:rsid w:val="00D16508"/>
    <w:rsid w:val="00D1677B"/>
    <w:rsid w:val="00D16811"/>
    <w:rsid w:val="00D16914"/>
    <w:rsid w:val="00D16CC8"/>
    <w:rsid w:val="00D16D47"/>
    <w:rsid w:val="00D16DA2"/>
    <w:rsid w:val="00D16E35"/>
    <w:rsid w:val="00D16E99"/>
    <w:rsid w:val="00D16ED2"/>
    <w:rsid w:val="00D16F0F"/>
    <w:rsid w:val="00D16F58"/>
    <w:rsid w:val="00D16F7D"/>
    <w:rsid w:val="00D16FD5"/>
    <w:rsid w:val="00D17048"/>
    <w:rsid w:val="00D17074"/>
    <w:rsid w:val="00D17170"/>
    <w:rsid w:val="00D17357"/>
    <w:rsid w:val="00D175FB"/>
    <w:rsid w:val="00D17643"/>
    <w:rsid w:val="00D17989"/>
    <w:rsid w:val="00D17C70"/>
    <w:rsid w:val="00D17CDB"/>
    <w:rsid w:val="00D205DA"/>
    <w:rsid w:val="00D20673"/>
    <w:rsid w:val="00D20885"/>
    <w:rsid w:val="00D20B96"/>
    <w:rsid w:val="00D20C23"/>
    <w:rsid w:val="00D20E8D"/>
    <w:rsid w:val="00D20F21"/>
    <w:rsid w:val="00D20F85"/>
    <w:rsid w:val="00D2132F"/>
    <w:rsid w:val="00D214D1"/>
    <w:rsid w:val="00D21669"/>
    <w:rsid w:val="00D217E9"/>
    <w:rsid w:val="00D21B7E"/>
    <w:rsid w:val="00D21F4F"/>
    <w:rsid w:val="00D21F58"/>
    <w:rsid w:val="00D220DF"/>
    <w:rsid w:val="00D22217"/>
    <w:rsid w:val="00D22494"/>
    <w:rsid w:val="00D224C2"/>
    <w:rsid w:val="00D225F4"/>
    <w:rsid w:val="00D22662"/>
    <w:rsid w:val="00D22685"/>
    <w:rsid w:val="00D22725"/>
    <w:rsid w:val="00D2285E"/>
    <w:rsid w:val="00D22BA5"/>
    <w:rsid w:val="00D22D4B"/>
    <w:rsid w:val="00D23249"/>
    <w:rsid w:val="00D234DA"/>
    <w:rsid w:val="00D236F8"/>
    <w:rsid w:val="00D237B1"/>
    <w:rsid w:val="00D239A7"/>
    <w:rsid w:val="00D239F7"/>
    <w:rsid w:val="00D23CC9"/>
    <w:rsid w:val="00D23F47"/>
    <w:rsid w:val="00D24025"/>
    <w:rsid w:val="00D24038"/>
    <w:rsid w:val="00D243D1"/>
    <w:rsid w:val="00D246DC"/>
    <w:rsid w:val="00D2479E"/>
    <w:rsid w:val="00D24B45"/>
    <w:rsid w:val="00D24C0A"/>
    <w:rsid w:val="00D24D3A"/>
    <w:rsid w:val="00D24F7D"/>
    <w:rsid w:val="00D252BE"/>
    <w:rsid w:val="00D252C8"/>
    <w:rsid w:val="00D25305"/>
    <w:rsid w:val="00D2535E"/>
    <w:rsid w:val="00D253AE"/>
    <w:rsid w:val="00D253B0"/>
    <w:rsid w:val="00D2556A"/>
    <w:rsid w:val="00D256F3"/>
    <w:rsid w:val="00D2596E"/>
    <w:rsid w:val="00D25A69"/>
    <w:rsid w:val="00D25BA2"/>
    <w:rsid w:val="00D25D9D"/>
    <w:rsid w:val="00D25E24"/>
    <w:rsid w:val="00D25F96"/>
    <w:rsid w:val="00D25FE6"/>
    <w:rsid w:val="00D26202"/>
    <w:rsid w:val="00D265EF"/>
    <w:rsid w:val="00D2681B"/>
    <w:rsid w:val="00D269C4"/>
    <w:rsid w:val="00D26AB3"/>
    <w:rsid w:val="00D26B7C"/>
    <w:rsid w:val="00D26EFF"/>
    <w:rsid w:val="00D26F2D"/>
    <w:rsid w:val="00D26F7A"/>
    <w:rsid w:val="00D27255"/>
    <w:rsid w:val="00D272CC"/>
    <w:rsid w:val="00D273FC"/>
    <w:rsid w:val="00D27662"/>
    <w:rsid w:val="00D276AB"/>
    <w:rsid w:val="00D277BA"/>
    <w:rsid w:val="00D27B51"/>
    <w:rsid w:val="00D27BD5"/>
    <w:rsid w:val="00D27BDA"/>
    <w:rsid w:val="00D27E00"/>
    <w:rsid w:val="00D3004D"/>
    <w:rsid w:val="00D300EB"/>
    <w:rsid w:val="00D3028C"/>
    <w:rsid w:val="00D30306"/>
    <w:rsid w:val="00D30390"/>
    <w:rsid w:val="00D30443"/>
    <w:rsid w:val="00D30BCE"/>
    <w:rsid w:val="00D30C19"/>
    <w:rsid w:val="00D30D12"/>
    <w:rsid w:val="00D30DD9"/>
    <w:rsid w:val="00D30EE8"/>
    <w:rsid w:val="00D31055"/>
    <w:rsid w:val="00D31307"/>
    <w:rsid w:val="00D31569"/>
    <w:rsid w:val="00D31917"/>
    <w:rsid w:val="00D31B54"/>
    <w:rsid w:val="00D32410"/>
    <w:rsid w:val="00D3247A"/>
    <w:rsid w:val="00D32652"/>
    <w:rsid w:val="00D326DE"/>
    <w:rsid w:val="00D3278B"/>
    <w:rsid w:val="00D32804"/>
    <w:rsid w:val="00D32884"/>
    <w:rsid w:val="00D328BD"/>
    <w:rsid w:val="00D32BD0"/>
    <w:rsid w:val="00D32D05"/>
    <w:rsid w:val="00D32ECB"/>
    <w:rsid w:val="00D33431"/>
    <w:rsid w:val="00D336EE"/>
    <w:rsid w:val="00D3396A"/>
    <w:rsid w:val="00D3398F"/>
    <w:rsid w:val="00D33A67"/>
    <w:rsid w:val="00D33B3F"/>
    <w:rsid w:val="00D33BC6"/>
    <w:rsid w:val="00D342AC"/>
    <w:rsid w:val="00D34A58"/>
    <w:rsid w:val="00D34BBC"/>
    <w:rsid w:val="00D34CC9"/>
    <w:rsid w:val="00D34D3F"/>
    <w:rsid w:val="00D34F53"/>
    <w:rsid w:val="00D355AC"/>
    <w:rsid w:val="00D355E4"/>
    <w:rsid w:val="00D3563B"/>
    <w:rsid w:val="00D3589A"/>
    <w:rsid w:val="00D35918"/>
    <w:rsid w:val="00D35A44"/>
    <w:rsid w:val="00D35BD3"/>
    <w:rsid w:val="00D35E00"/>
    <w:rsid w:val="00D35E1C"/>
    <w:rsid w:val="00D35F36"/>
    <w:rsid w:val="00D36136"/>
    <w:rsid w:val="00D3618B"/>
    <w:rsid w:val="00D362E2"/>
    <w:rsid w:val="00D3634D"/>
    <w:rsid w:val="00D368CA"/>
    <w:rsid w:val="00D369BF"/>
    <w:rsid w:val="00D36B1D"/>
    <w:rsid w:val="00D36E16"/>
    <w:rsid w:val="00D36E71"/>
    <w:rsid w:val="00D36F64"/>
    <w:rsid w:val="00D370A2"/>
    <w:rsid w:val="00D37979"/>
    <w:rsid w:val="00D37982"/>
    <w:rsid w:val="00D37B50"/>
    <w:rsid w:val="00D37CE6"/>
    <w:rsid w:val="00D37D57"/>
    <w:rsid w:val="00D37D87"/>
    <w:rsid w:val="00D37E30"/>
    <w:rsid w:val="00D37F45"/>
    <w:rsid w:val="00D37F49"/>
    <w:rsid w:val="00D40109"/>
    <w:rsid w:val="00D40246"/>
    <w:rsid w:val="00D4029D"/>
    <w:rsid w:val="00D40308"/>
    <w:rsid w:val="00D404F5"/>
    <w:rsid w:val="00D40547"/>
    <w:rsid w:val="00D40705"/>
    <w:rsid w:val="00D40865"/>
    <w:rsid w:val="00D40880"/>
    <w:rsid w:val="00D4092E"/>
    <w:rsid w:val="00D40B33"/>
    <w:rsid w:val="00D411E1"/>
    <w:rsid w:val="00D41277"/>
    <w:rsid w:val="00D412F0"/>
    <w:rsid w:val="00D41564"/>
    <w:rsid w:val="00D417C5"/>
    <w:rsid w:val="00D41971"/>
    <w:rsid w:val="00D41C26"/>
    <w:rsid w:val="00D41CC5"/>
    <w:rsid w:val="00D41D2A"/>
    <w:rsid w:val="00D41F98"/>
    <w:rsid w:val="00D42060"/>
    <w:rsid w:val="00D4208D"/>
    <w:rsid w:val="00D422D3"/>
    <w:rsid w:val="00D42C0A"/>
    <w:rsid w:val="00D43025"/>
    <w:rsid w:val="00D43140"/>
    <w:rsid w:val="00D4317B"/>
    <w:rsid w:val="00D4318F"/>
    <w:rsid w:val="00D431FD"/>
    <w:rsid w:val="00D434EB"/>
    <w:rsid w:val="00D438BF"/>
    <w:rsid w:val="00D43950"/>
    <w:rsid w:val="00D43A27"/>
    <w:rsid w:val="00D43A96"/>
    <w:rsid w:val="00D43CF1"/>
    <w:rsid w:val="00D43CFE"/>
    <w:rsid w:val="00D43FBA"/>
    <w:rsid w:val="00D44048"/>
    <w:rsid w:val="00D440F8"/>
    <w:rsid w:val="00D4418C"/>
    <w:rsid w:val="00D444B8"/>
    <w:rsid w:val="00D44557"/>
    <w:rsid w:val="00D4488F"/>
    <w:rsid w:val="00D44A0B"/>
    <w:rsid w:val="00D450F7"/>
    <w:rsid w:val="00D451FF"/>
    <w:rsid w:val="00D45327"/>
    <w:rsid w:val="00D45537"/>
    <w:rsid w:val="00D455A3"/>
    <w:rsid w:val="00D457C0"/>
    <w:rsid w:val="00D45B4C"/>
    <w:rsid w:val="00D45C88"/>
    <w:rsid w:val="00D46196"/>
    <w:rsid w:val="00D461C4"/>
    <w:rsid w:val="00D46303"/>
    <w:rsid w:val="00D4641A"/>
    <w:rsid w:val="00D465BA"/>
    <w:rsid w:val="00D465D5"/>
    <w:rsid w:val="00D469F9"/>
    <w:rsid w:val="00D46CC9"/>
    <w:rsid w:val="00D46E43"/>
    <w:rsid w:val="00D46FF5"/>
    <w:rsid w:val="00D47019"/>
    <w:rsid w:val="00D47102"/>
    <w:rsid w:val="00D472BD"/>
    <w:rsid w:val="00D473BD"/>
    <w:rsid w:val="00D47483"/>
    <w:rsid w:val="00D47532"/>
    <w:rsid w:val="00D4769D"/>
    <w:rsid w:val="00D47779"/>
    <w:rsid w:val="00D47879"/>
    <w:rsid w:val="00D4794B"/>
    <w:rsid w:val="00D47A81"/>
    <w:rsid w:val="00D47B36"/>
    <w:rsid w:val="00D47FEB"/>
    <w:rsid w:val="00D5004B"/>
    <w:rsid w:val="00D500E5"/>
    <w:rsid w:val="00D5029C"/>
    <w:rsid w:val="00D504E5"/>
    <w:rsid w:val="00D507DF"/>
    <w:rsid w:val="00D50848"/>
    <w:rsid w:val="00D5091B"/>
    <w:rsid w:val="00D50B56"/>
    <w:rsid w:val="00D50BD0"/>
    <w:rsid w:val="00D51106"/>
    <w:rsid w:val="00D5122B"/>
    <w:rsid w:val="00D5146B"/>
    <w:rsid w:val="00D51716"/>
    <w:rsid w:val="00D51756"/>
    <w:rsid w:val="00D517B5"/>
    <w:rsid w:val="00D518DF"/>
    <w:rsid w:val="00D51BE8"/>
    <w:rsid w:val="00D51E34"/>
    <w:rsid w:val="00D51E4F"/>
    <w:rsid w:val="00D51F9B"/>
    <w:rsid w:val="00D5207F"/>
    <w:rsid w:val="00D521C9"/>
    <w:rsid w:val="00D522DD"/>
    <w:rsid w:val="00D523D5"/>
    <w:rsid w:val="00D524E2"/>
    <w:rsid w:val="00D52715"/>
    <w:rsid w:val="00D5284C"/>
    <w:rsid w:val="00D52920"/>
    <w:rsid w:val="00D52BD0"/>
    <w:rsid w:val="00D52C95"/>
    <w:rsid w:val="00D52FB2"/>
    <w:rsid w:val="00D531FE"/>
    <w:rsid w:val="00D5338F"/>
    <w:rsid w:val="00D53574"/>
    <w:rsid w:val="00D53AD7"/>
    <w:rsid w:val="00D53DD6"/>
    <w:rsid w:val="00D53FB5"/>
    <w:rsid w:val="00D540B0"/>
    <w:rsid w:val="00D541C5"/>
    <w:rsid w:val="00D54341"/>
    <w:rsid w:val="00D545FA"/>
    <w:rsid w:val="00D546FF"/>
    <w:rsid w:val="00D54B80"/>
    <w:rsid w:val="00D54D97"/>
    <w:rsid w:val="00D54E53"/>
    <w:rsid w:val="00D54E66"/>
    <w:rsid w:val="00D54E7D"/>
    <w:rsid w:val="00D54E8A"/>
    <w:rsid w:val="00D54FAE"/>
    <w:rsid w:val="00D5531F"/>
    <w:rsid w:val="00D55326"/>
    <w:rsid w:val="00D5547C"/>
    <w:rsid w:val="00D55511"/>
    <w:rsid w:val="00D5587E"/>
    <w:rsid w:val="00D558B7"/>
    <w:rsid w:val="00D5597D"/>
    <w:rsid w:val="00D55A1E"/>
    <w:rsid w:val="00D55AD5"/>
    <w:rsid w:val="00D55C34"/>
    <w:rsid w:val="00D55CA6"/>
    <w:rsid w:val="00D55FD0"/>
    <w:rsid w:val="00D56172"/>
    <w:rsid w:val="00D561B6"/>
    <w:rsid w:val="00D56230"/>
    <w:rsid w:val="00D5627A"/>
    <w:rsid w:val="00D56359"/>
    <w:rsid w:val="00D563C2"/>
    <w:rsid w:val="00D563EF"/>
    <w:rsid w:val="00D564CF"/>
    <w:rsid w:val="00D565B7"/>
    <w:rsid w:val="00D56707"/>
    <w:rsid w:val="00D56922"/>
    <w:rsid w:val="00D56951"/>
    <w:rsid w:val="00D56AAE"/>
    <w:rsid w:val="00D56D30"/>
    <w:rsid w:val="00D56E8F"/>
    <w:rsid w:val="00D56F21"/>
    <w:rsid w:val="00D56F6C"/>
    <w:rsid w:val="00D56F98"/>
    <w:rsid w:val="00D56FA9"/>
    <w:rsid w:val="00D57000"/>
    <w:rsid w:val="00D57071"/>
    <w:rsid w:val="00D5708D"/>
    <w:rsid w:val="00D57372"/>
    <w:rsid w:val="00D57432"/>
    <w:rsid w:val="00D57436"/>
    <w:rsid w:val="00D5743A"/>
    <w:rsid w:val="00D5749B"/>
    <w:rsid w:val="00D574FD"/>
    <w:rsid w:val="00D57571"/>
    <w:rsid w:val="00D5765A"/>
    <w:rsid w:val="00D576CA"/>
    <w:rsid w:val="00D57833"/>
    <w:rsid w:val="00D579A9"/>
    <w:rsid w:val="00D57BA1"/>
    <w:rsid w:val="00D57C91"/>
    <w:rsid w:val="00D57E22"/>
    <w:rsid w:val="00D57E3A"/>
    <w:rsid w:val="00D57E49"/>
    <w:rsid w:val="00D57FF6"/>
    <w:rsid w:val="00D60354"/>
    <w:rsid w:val="00D60388"/>
    <w:rsid w:val="00D603DA"/>
    <w:rsid w:val="00D604AE"/>
    <w:rsid w:val="00D60AD3"/>
    <w:rsid w:val="00D60D1B"/>
    <w:rsid w:val="00D60E4E"/>
    <w:rsid w:val="00D60EFA"/>
    <w:rsid w:val="00D60FAD"/>
    <w:rsid w:val="00D61249"/>
    <w:rsid w:val="00D61306"/>
    <w:rsid w:val="00D61427"/>
    <w:rsid w:val="00D61AF5"/>
    <w:rsid w:val="00D61DAB"/>
    <w:rsid w:val="00D61FB9"/>
    <w:rsid w:val="00D61FE5"/>
    <w:rsid w:val="00D62102"/>
    <w:rsid w:val="00D624CC"/>
    <w:rsid w:val="00D62552"/>
    <w:rsid w:val="00D627B0"/>
    <w:rsid w:val="00D62981"/>
    <w:rsid w:val="00D62B98"/>
    <w:rsid w:val="00D62CE0"/>
    <w:rsid w:val="00D62E7B"/>
    <w:rsid w:val="00D62EB8"/>
    <w:rsid w:val="00D62F09"/>
    <w:rsid w:val="00D63125"/>
    <w:rsid w:val="00D6356E"/>
    <w:rsid w:val="00D63853"/>
    <w:rsid w:val="00D638C3"/>
    <w:rsid w:val="00D63BAC"/>
    <w:rsid w:val="00D63BC6"/>
    <w:rsid w:val="00D63CE2"/>
    <w:rsid w:val="00D63E7F"/>
    <w:rsid w:val="00D6409C"/>
    <w:rsid w:val="00D6424A"/>
    <w:rsid w:val="00D64313"/>
    <w:rsid w:val="00D64346"/>
    <w:rsid w:val="00D64386"/>
    <w:rsid w:val="00D643D0"/>
    <w:rsid w:val="00D644CD"/>
    <w:rsid w:val="00D6457A"/>
    <w:rsid w:val="00D645B1"/>
    <w:rsid w:val="00D64628"/>
    <w:rsid w:val="00D64679"/>
    <w:rsid w:val="00D646C2"/>
    <w:rsid w:val="00D646FB"/>
    <w:rsid w:val="00D64779"/>
    <w:rsid w:val="00D64D4E"/>
    <w:rsid w:val="00D64FC0"/>
    <w:rsid w:val="00D652B5"/>
    <w:rsid w:val="00D65525"/>
    <w:rsid w:val="00D65537"/>
    <w:rsid w:val="00D65644"/>
    <w:rsid w:val="00D656BA"/>
    <w:rsid w:val="00D65B37"/>
    <w:rsid w:val="00D65BC5"/>
    <w:rsid w:val="00D65CCC"/>
    <w:rsid w:val="00D65D90"/>
    <w:rsid w:val="00D65DE3"/>
    <w:rsid w:val="00D65E1F"/>
    <w:rsid w:val="00D65E4C"/>
    <w:rsid w:val="00D66043"/>
    <w:rsid w:val="00D660C7"/>
    <w:rsid w:val="00D66155"/>
    <w:rsid w:val="00D66276"/>
    <w:rsid w:val="00D66316"/>
    <w:rsid w:val="00D66391"/>
    <w:rsid w:val="00D66408"/>
    <w:rsid w:val="00D664BD"/>
    <w:rsid w:val="00D66610"/>
    <w:rsid w:val="00D66EDB"/>
    <w:rsid w:val="00D66FB9"/>
    <w:rsid w:val="00D66FE0"/>
    <w:rsid w:val="00D67316"/>
    <w:rsid w:val="00D67954"/>
    <w:rsid w:val="00D6798C"/>
    <w:rsid w:val="00D70023"/>
    <w:rsid w:val="00D7011F"/>
    <w:rsid w:val="00D702F6"/>
    <w:rsid w:val="00D70369"/>
    <w:rsid w:val="00D704A7"/>
    <w:rsid w:val="00D70525"/>
    <w:rsid w:val="00D708B0"/>
    <w:rsid w:val="00D70C00"/>
    <w:rsid w:val="00D70C09"/>
    <w:rsid w:val="00D70CD7"/>
    <w:rsid w:val="00D70E21"/>
    <w:rsid w:val="00D70E55"/>
    <w:rsid w:val="00D70EB5"/>
    <w:rsid w:val="00D71295"/>
    <w:rsid w:val="00D71B06"/>
    <w:rsid w:val="00D71C5F"/>
    <w:rsid w:val="00D71E62"/>
    <w:rsid w:val="00D72148"/>
    <w:rsid w:val="00D72200"/>
    <w:rsid w:val="00D7237D"/>
    <w:rsid w:val="00D72426"/>
    <w:rsid w:val="00D72522"/>
    <w:rsid w:val="00D7284A"/>
    <w:rsid w:val="00D72A0F"/>
    <w:rsid w:val="00D72CC4"/>
    <w:rsid w:val="00D730C4"/>
    <w:rsid w:val="00D730E4"/>
    <w:rsid w:val="00D73186"/>
    <w:rsid w:val="00D7323E"/>
    <w:rsid w:val="00D734DA"/>
    <w:rsid w:val="00D73694"/>
    <w:rsid w:val="00D73870"/>
    <w:rsid w:val="00D73884"/>
    <w:rsid w:val="00D73CF6"/>
    <w:rsid w:val="00D73D19"/>
    <w:rsid w:val="00D73D40"/>
    <w:rsid w:val="00D73EA1"/>
    <w:rsid w:val="00D73F2A"/>
    <w:rsid w:val="00D74586"/>
    <w:rsid w:val="00D7486C"/>
    <w:rsid w:val="00D74996"/>
    <w:rsid w:val="00D74C1A"/>
    <w:rsid w:val="00D75294"/>
    <w:rsid w:val="00D7537D"/>
    <w:rsid w:val="00D75612"/>
    <w:rsid w:val="00D7567B"/>
    <w:rsid w:val="00D7568D"/>
    <w:rsid w:val="00D759A3"/>
    <w:rsid w:val="00D75C1D"/>
    <w:rsid w:val="00D75F62"/>
    <w:rsid w:val="00D762E3"/>
    <w:rsid w:val="00D764F3"/>
    <w:rsid w:val="00D76626"/>
    <w:rsid w:val="00D766FB"/>
    <w:rsid w:val="00D76910"/>
    <w:rsid w:val="00D76C9E"/>
    <w:rsid w:val="00D76D44"/>
    <w:rsid w:val="00D76DDA"/>
    <w:rsid w:val="00D76E10"/>
    <w:rsid w:val="00D76E23"/>
    <w:rsid w:val="00D77114"/>
    <w:rsid w:val="00D77186"/>
    <w:rsid w:val="00D7750B"/>
    <w:rsid w:val="00D7751E"/>
    <w:rsid w:val="00D775A9"/>
    <w:rsid w:val="00D77A70"/>
    <w:rsid w:val="00D77AFF"/>
    <w:rsid w:val="00D77B1D"/>
    <w:rsid w:val="00D77B81"/>
    <w:rsid w:val="00D77C3F"/>
    <w:rsid w:val="00D77C9D"/>
    <w:rsid w:val="00D77CF0"/>
    <w:rsid w:val="00D77DB0"/>
    <w:rsid w:val="00D77E53"/>
    <w:rsid w:val="00D8003D"/>
    <w:rsid w:val="00D8010B"/>
    <w:rsid w:val="00D8015E"/>
    <w:rsid w:val="00D8021F"/>
    <w:rsid w:val="00D8022A"/>
    <w:rsid w:val="00D80383"/>
    <w:rsid w:val="00D8045A"/>
    <w:rsid w:val="00D805C9"/>
    <w:rsid w:val="00D8069D"/>
    <w:rsid w:val="00D80758"/>
    <w:rsid w:val="00D80783"/>
    <w:rsid w:val="00D80A1A"/>
    <w:rsid w:val="00D80BEE"/>
    <w:rsid w:val="00D81068"/>
    <w:rsid w:val="00D8118B"/>
    <w:rsid w:val="00D81673"/>
    <w:rsid w:val="00D8176E"/>
    <w:rsid w:val="00D81CEA"/>
    <w:rsid w:val="00D81D83"/>
    <w:rsid w:val="00D81DA7"/>
    <w:rsid w:val="00D81E40"/>
    <w:rsid w:val="00D82048"/>
    <w:rsid w:val="00D82352"/>
    <w:rsid w:val="00D823C6"/>
    <w:rsid w:val="00D82415"/>
    <w:rsid w:val="00D82457"/>
    <w:rsid w:val="00D825CA"/>
    <w:rsid w:val="00D826C5"/>
    <w:rsid w:val="00D827F1"/>
    <w:rsid w:val="00D82886"/>
    <w:rsid w:val="00D828D5"/>
    <w:rsid w:val="00D830F9"/>
    <w:rsid w:val="00D8327F"/>
    <w:rsid w:val="00D8376A"/>
    <w:rsid w:val="00D837DB"/>
    <w:rsid w:val="00D83AD8"/>
    <w:rsid w:val="00D83ADC"/>
    <w:rsid w:val="00D84737"/>
    <w:rsid w:val="00D84A5F"/>
    <w:rsid w:val="00D84B8A"/>
    <w:rsid w:val="00D84DB7"/>
    <w:rsid w:val="00D84E49"/>
    <w:rsid w:val="00D84E64"/>
    <w:rsid w:val="00D85098"/>
    <w:rsid w:val="00D850CF"/>
    <w:rsid w:val="00D8572E"/>
    <w:rsid w:val="00D85782"/>
    <w:rsid w:val="00D8589D"/>
    <w:rsid w:val="00D859C7"/>
    <w:rsid w:val="00D85CA3"/>
    <w:rsid w:val="00D85E92"/>
    <w:rsid w:val="00D85EF8"/>
    <w:rsid w:val="00D861EB"/>
    <w:rsid w:val="00D86470"/>
    <w:rsid w:val="00D86485"/>
    <w:rsid w:val="00D8651D"/>
    <w:rsid w:val="00D86575"/>
    <w:rsid w:val="00D8659C"/>
    <w:rsid w:val="00D86723"/>
    <w:rsid w:val="00D869A2"/>
    <w:rsid w:val="00D86AC4"/>
    <w:rsid w:val="00D86CA3"/>
    <w:rsid w:val="00D86D96"/>
    <w:rsid w:val="00D86D9C"/>
    <w:rsid w:val="00D8700A"/>
    <w:rsid w:val="00D8710B"/>
    <w:rsid w:val="00D87119"/>
    <w:rsid w:val="00D871CE"/>
    <w:rsid w:val="00D872F0"/>
    <w:rsid w:val="00D874BB"/>
    <w:rsid w:val="00D8759D"/>
    <w:rsid w:val="00D876C2"/>
    <w:rsid w:val="00D87921"/>
    <w:rsid w:val="00D8794C"/>
    <w:rsid w:val="00D87A25"/>
    <w:rsid w:val="00D87B4E"/>
    <w:rsid w:val="00D87BA1"/>
    <w:rsid w:val="00D87D06"/>
    <w:rsid w:val="00D87FE4"/>
    <w:rsid w:val="00D90082"/>
    <w:rsid w:val="00D901AF"/>
    <w:rsid w:val="00D90362"/>
    <w:rsid w:val="00D903A2"/>
    <w:rsid w:val="00D90539"/>
    <w:rsid w:val="00D9063A"/>
    <w:rsid w:val="00D90842"/>
    <w:rsid w:val="00D90875"/>
    <w:rsid w:val="00D908FE"/>
    <w:rsid w:val="00D90A6A"/>
    <w:rsid w:val="00D90ECE"/>
    <w:rsid w:val="00D90FFE"/>
    <w:rsid w:val="00D913FF"/>
    <w:rsid w:val="00D914D1"/>
    <w:rsid w:val="00D9173E"/>
    <w:rsid w:val="00D91758"/>
    <w:rsid w:val="00D91902"/>
    <w:rsid w:val="00D9196D"/>
    <w:rsid w:val="00D91A7D"/>
    <w:rsid w:val="00D91ADD"/>
    <w:rsid w:val="00D91DA3"/>
    <w:rsid w:val="00D922E0"/>
    <w:rsid w:val="00D924AF"/>
    <w:rsid w:val="00D92519"/>
    <w:rsid w:val="00D92545"/>
    <w:rsid w:val="00D925F2"/>
    <w:rsid w:val="00D92982"/>
    <w:rsid w:val="00D92CF0"/>
    <w:rsid w:val="00D92E7C"/>
    <w:rsid w:val="00D92E8F"/>
    <w:rsid w:val="00D92F42"/>
    <w:rsid w:val="00D92FA0"/>
    <w:rsid w:val="00D93049"/>
    <w:rsid w:val="00D931C6"/>
    <w:rsid w:val="00D9351D"/>
    <w:rsid w:val="00D935D7"/>
    <w:rsid w:val="00D939A7"/>
    <w:rsid w:val="00D93B3F"/>
    <w:rsid w:val="00D93C2E"/>
    <w:rsid w:val="00D93EB8"/>
    <w:rsid w:val="00D93EDD"/>
    <w:rsid w:val="00D93FF3"/>
    <w:rsid w:val="00D93FFC"/>
    <w:rsid w:val="00D940D9"/>
    <w:rsid w:val="00D940EF"/>
    <w:rsid w:val="00D9420E"/>
    <w:rsid w:val="00D94372"/>
    <w:rsid w:val="00D94525"/>
    <w:rsid w:val="00D945D2"/>
    <w:rsid w:val="00D94697"/>
    <w:rsid w:val="00D94999"/>
    <w:rsid w:val="00D94DE0"/>
    <w:rsid w:val="00D95323"/>
    <w:rsid w:val="00D95421"/>
    <w:rsid w:val="00D95434"/>
    <w:rsid w:val="00D954D2"/>
    <w:rsid w:val="00D95784"/>
    <w:rsid w:val="00D957F5"/>
    <w:rsid w:val="00D9583A"/>
    <w:rsid w:val="00D95942"/>
    <w:rsid w:val="00D959B2"/>
    <w:rsid w:val="00D95AED"/>
    <w:rsid w:val="00D95BF7"/>
    <w:rsid w:val="00D95D88"/>
    <w:rsid w:val="00D960F0"/>
    <w:rsid w:val="00D9614B"/>
    <w:rsid w:val="00D96383"/>
    <w:rsid w:val="00D96482"/>
    <w:rsid w:val="00D96895"/>
    <w:rsid w:val="00D968BD"/>
    <w:rsid w:val="00D96ACC"/>
    <w:rsid w:val="00D96D43"/>
    <w:rsid w:val="00D96F62"/>
    <w:rsid w:val="00D96F81"/>
    <w:rsid w:val="00D973B9"/>
    <w:rsid w:val="00D977DE"/>
    <w:rsid w:val="00D97C1F"/>
    <w:rsid w:val="00D97E1C"/>
    <w:rsid w:val="00D97F8D"/>
    <w:rsid w:val="00DA0043"/>
    <w:rsid w:val="00DA070D"/>
    <w:rsid w:val="00DA07DE"/>
    <w:rsid w:val="00DA0990"/>
    <w:rsid w:val="00DA0D21"/>
    <w:rsid w:val="00DA0D2B"/>
    <w:rsid w:val="00DA0D4F"/>
    <w:rsid w:val="00DA0E2A"/>
    <w:rsid w:val="00DA12B4"/>
    <w:rsid w:val="00DA146F"/>
    <w:rsid w:val="00DA15A3"/>
    <w:rsid w:val="00DA15F3"/>
    <w:rsid w:val="00DA1783"/>
    <w:rsid w:val="00DA1A3B"/>
    <w:rsid w:val="00DA1B0F"/>
    <w:rsid w:val="00DA1B4E"/>
    <w:rsid w:val="00DA1D17"/>
    <w:rsid w:val="00DA1E34"/>
    <w:rsid w:val="00DA1EFD"/>
    <w:rsid w:val="00DA1F80"/>
    <w:rsid w:val="00DA1FA3"/>
    <w:rsid w:val="00DA1FAE"/>
    <w:rsid w:val="00DA206E"/>
    <w:rsid w:val="00DA21BC"/>
    <w:rsid w:val="00DA2268"/>
    <w:rsid w:val="00DA2280"/>
    <w:rsid w:val="00DA274A"/>
    <w:rsid w:val="00DA28D8"/>
    <w:rsid w:val="00DA2934"/>
    <w:rsid w:val="00DA29E1"/>
    <w:rsid w:val="00DA29E9"/>
    <w:rsid w:val="00DA2A01"/>
    <w:rsid w:val="00DA2BDB"/>
    <w:rsid w:val="00DA2F28"/>
    <w:rsid w:val="00DA305E"/>
    <w:rsid w:val="00DA31DC"/>
    <w:rsid w:val="00DA31EE"/>
    <w:rsid w:val="00DA3354"/>
    <w:rsid w:val="00DA3390"/>
    <w:rsid w:val="00DA37D9"/>
    <w:rsid w:val="00DA3B9E"/>
    <w:rsid w:val="00DA3CA6"/>
    <w:rsid w:val="00DA4027"/>
    <w:rsid w:val="00DA41C7"/>
    <w:rsid w:val="00DA43F2"/>
    <w:rsid w:val="00DA451E"/>
    <w:rsid w:val="00DA497B"/>
    <w:rsid w:val="00DA4A72"/>
    <w:rsid w:val="00DA4D0A"/>
    <w:rsid w:val="00DA4DC3"/>
    <w:rsid w:val="00DA4DFA"/>
    <w:rsid w:val="00DA4FD4"/>
    <w:rsid w:val="00DA5242"/>
    <w:rsid w:val="00DA539A"/>
    <w:rsid w:val="00DA53C5"/>
    <w:rsid w:val="00DA53E7"/>
    <w:rsid w:val="00DA5417"/>
    <w:rsid w:val="00DA5431"/>
    <w:rsid w:val="00DA54A9"/>
    <w:rsid w:val="00DA5515"/>
    <w:rsid w:val="00DA56E8"/>
    <w:rsid w:val="00DA57B8"/>
    <w:rsid w:val="00DA583D"/>
    <w:rsid w:val="00DA58A1"/>
    <w:rsid w:val="00DA59A4"/>
    <w:rsid w:val="00DA5A8D"/>
    <w:rsid w:val="00DA5BC0"/>
    <w:rsid w:val="00DA5CD9"/>
    <w:rsid w:val="00DA5EB5"/>
    <w:rsid w:val="00DA5EF9"/>
    <w:rsid w:val="00DA5F77"/>
    <w:rsid w:val="00DA6EB4"/>
    <w:rsid w:val="00DA7467"/>
    <w:rsid w:val="00DA7485"/>
    <w:rsid w:val="00DA7853"/>
    <w:rsid w:val="00DA78FC"/>
    <w:rsid w:val="00DA7A28"/>
    <w:rsid w:val="00DA7AAC"/>
    <w:rsid w:val="00DA7AE5"/>
    <w:rsid w:val="00DA7BE3"/>
    <w:rsid w:val="00DA7D6E"/>
    <w:rsid w:val="00DA7D79"/>
    <w:rsid w:val="00DA7DDF"/>
    <w:rsid w:val="00DB0095"/>
    <w:rsid w:val="00DB04CB"/>
    <w:rsid w:val="00DB0698"/>
    <w:rsid w:val="00DB081B"/>
    <w:rsid w:val="00DB09F6"/>
    <w:rsid w:val="00DB0A9F"/>
    <w:rsid w:val="00DB0AD5"/>
    <w:rsid w:val="00DB0E7D"/>
    <w:rsid w:val="00DB130C"/>
    <w:rsid w:val="00DB13A5"/>
    <w:rsid w:val="00DB157E"/>
    <w:rsid w:val="00DB15C6"/>
    <w:rsid w:val="00DB19B9"/>
    <w:rsid w:val="00DB1A0F"/>
    <w:rsid w:val="00DB1B6D"/>
    <w:rsid w:val="00DB1C86"/>
    <w:rsid w:val="00DB1DFC"/>
    <w:rsid w:val="00DB2027"/>
    <w:rsid w:val="00DB2189"/>
    <w:rsid w:val="00DB231A"/>
    <w:rsid w:val="00DB2371"/>
    <w:rsid w:val="00DB24B9"/>
    <w:rsid w:val="00DB2560"/>
    <w:rsid w:val="00DB26D6"/>
    <w:rsid w:val="00DB28E7"/>
    <w:rsid w:val="00DB2AC5"/>
    <w:rsid w:val="00DB2E6C"/>
    <w:rsid w:val="00DB2ECC"/>
    <w:rsid w:val="00DB2EDF"/>
    <w:rsid w:val="00DB2FD5"/>
    <w:rsid w:val="00DB315D"/>
    <w:rsid w:val="00DB377D"/>
    <w:rsid w:val="00DB3B9C"/>
    <w:rsid w:val="00DB3BC7"/>
    <w:rsid w:val="00DB3BDE"/>
    <w:rsid w:val="00DB400E"/>
    <w:rsid w:val="00DB4095"/>
    <w:rsid w:val="00DB4106"/>
    <w:rsid w:val="00DB440D"/>
    <w:rsid w:val="00DB4434"/>
    <w:rsid w:val="00DB44F4"/>
    <w:rsid w:val="00DB45C1"/>
    <w:rsid w:val="00DB48FA"/>
    <w:rsid w:val="00DB4909"/>
    <w:rsid w:val="00DB4B73"/>
    <w:rsid w:val="00DB5313"/>
    <w:rsid w:val="00DB53AF"/>
    <w:rsid w:val="00DB5549"/>
    <w:rsid w:val="00DB5598"/>
    <w:rsid w:val="00DB56A4"/>
    <w:rsid w:val="00DB58BC"/>
    <w:rsid w:val="00DB5AFB"/>
    <w:rsid w:val="00DB5CEF"/>
    <w:rsid w:val="00DB5D91"/>
    <w:rsid w:val="00DB5F94"/>
    <w:rsid w:val="00DB6171"/>
    <w:rsid w:val="00DB61BF"/>
    <w:rsid w:val="00DB6229"/>
    <w:rsid w:val="00DB6521"/>
    <w:rsid w:val="00DB65DD"/>
    <w:rsid w:val="00DB65F3"/>
    <w:rsid w:val="00DB682A"/>
    <w:rsid w:val="00DB69F4"/>
    <w:rsid w:val="00DB6BF0"/>
    <w:rsid w:val="00DB6C1F"/>
    <w:rsid w:val="00DB6C68"/>
    <w:rsid w:val="00DB707A"/>
    <w:rsid w:val="00DB70D9"/>
    <w:rsid w:val="00DB7299"/>
    <w:rsid w:val="00DB73C6"/>
    <w:rsid w:val="00DB7425"/>
    <w:rsid w:val="00DB74B7"/>
    <w:rsid w:val="00DB765A"/>
    <w:rsid w:val="00DB79D9"/>
    <w:rsid w:val="00DB7AF3"/>
    <w:rsid w:val="00DB7CCC"/>
    <w:rsid w:val="00DB7E35"/>
    <w:rsid w:val="00DC0042"/>
    <w:rsid w:val="00DC0301"/>
    <w:rsid w:val="00DC048E"/>
    <w:rsid w:val="00DC04B7"/>
    <w:rsid w:val="00DC050F"/>
    <w:rsid w:val="00DC0937"/>
    <w:rsid w:val="00DC0A61"/>
    <w:rsid w:val="00DC0BAC"/>
    <w:rsid w:val="00DC0BBA"/>
    <w:rsid w:val="00DC0CB4"/>
    <w:rsid w:val="00DC0F52"/>
    <w:rsid w:val="00DC11C9"/>
    <w:rsid w:val="00DC1603"/>
    <w:rsid w:val="00DC17F4"/>
    <w:rsid w:val="00DC1918"/>
    <w:rsid w:val="00DC1929"/>
    <w:rsid w:val="00DC19AA"/>
    <w:rsid w:val="00DC1ABF"/>
    <w:rsid w:val="00DC1B23"/>
    <w:rsid w:val="00DC1CA3"/>
    <w:rsid w:val="00DC1CD8"/>
    <w:rsid w:val="00DC1F46"/>
    <w:rsid w:val="00DC20E3"/>
    <w:rsid w:val="00DC23F9"/>
    <w:rsid w:val="00DC24F6"/>
    <w:rsid w:val="00DC25EA"/>
    <w:rsid w:val="00DC2677"/>
    <w:rsid w:val="00DC2704"/>
    <w:rsid w:val="00DC2875"/>
    <w:rsid w:val="00DC288B"/>
    <w:rsid w:val="00DC2BE8"/>
    <w:rsid w:val="00DC2D27"/>
    <w:rsid w:val="00DC2D36"/>
    <w:rsid w:val="00DC2D7A"/>
    <w:rsid w:val="00DC2E05"/>
    <w:rsid w:val="00DC2E39"/>
    <w:rsid w:val="00DC2E6C"/>
    <w:rsid w:val="00DC2F65"/>
    <w:rsid w:val="00DC2FEB"/>
    <w:rsid w:val="00DC30FE"/>
    <w:rsid w:val="00DC313E"/>
    <w:rsid w:val="00DC31D3"/>
    <w:rsid w:val="00DC3374"/>
    <w:rsid w:val="00DC33A2"/>
    <w:rsid w:val="00DC36C5"/>
    <w:rsid w:val="00DC3779"/>
    <w:rsid w:val="00DC3883"/>
    <w:rsid w:val="00DC3B9F"/>
    <w:rsid w:val="00DC3C91"/>
    <w:rsid w:val="00DC3F6F"/>
    <w:rsid w:val="00DC4092"/>
    <w:rsid w:val="00DC42D3"/>
    <w:rsid w:val="00DC435F"/>
    <w:rsid w:val="00DC4445"/>
    <w:rsid w:val="00DC446A"/>
    <w:rsid w:val="00DC45D1"/>
    <w:rsid w:val="00DC4681"/>
    <w:rsid w:val="00DC4756"/>
    <w:rsid w:val="00DC477D"/>
    <w:rsid w:val="00DC4DB7"/>
    <w:rsid w:val="00DC4ECF"/>
    <w:rsid w:val="00DC50C4"/>
    <w:rsid w:val="00DC5267"/>
    <w:rsid w:val="00DC53EF"/>
    <w:rsid w:val="00DC5447"/>
    <w:rsid w:val="00DC55F9"/>
    <w:rsid w:val="00DC56D7"/>
    <w:rsid w:val="00DC57AC"/>
    <w:rsid w:val="00DC6084"/>
    <w:rsid w:val="00DC645E"/>
    <w:rsid w:val="00DC65DB"/>
    <w:rsid w:val="00DC6763"/>
    <w:rsid w:val="00DC68AC"/>
    <w:rsid w:val="00DC6B21"/>
    <w:rsid w:val="00DC6CF7"/>
    <w:rsid w:val="00DC6DF4"/>
    <w:rsid w:val="00DC6FA4"/>
    <w:rsid w:val="00DC6FDE"/>
    <w:rsid w:val="00DC70F7"/>
    <w:rsid w:val="00DC72B9"/>
    <w:rsid w:val="00DC76F5"/>
    <w:rsid w:val="00DC7704"/>
    <w:rsid w:val="00DC7886"/>
    <w:rsid w:val="00DC7A90"/>
    <w:rsid w:val="00DC7C44"/>
    <w:rsid w:val="00DC7D00"/>
    <w:rsid w:val="00DC7D9C"/>
    <w:rsid w:val="00DC7EE2"/>
    <w:rsid w:val="00DD002C"/>
    <w:rsid w:val="00DD0211"/>
    <w:rsid w:val="00DD0524"/>
    <w:rsid w:val="00DD06F4"/>
    <w:rsid w:val="00DD0706"/>
    <w:rsid w:val="00DD0BB7"/>
    <w:rsid w:val="00DD0BD8"/>
    <w:rsid w:val="00DD0C64"/>
    <w:rsid w:val="00DD0DCB"/>
    <w:rsid w:val="00DD0E11"/>
    <w:rsid w:val="00DD0F3C"/>
    <w:rsid w:val="00DD1350"/>
    <w:rsid w:val="00DD1485"/>
    <w:rsid w:val="00DD168C"/>
    <w:rsid w:val="00DD1714"/>
    <w:rsid w:val="00DD1868"/>
    <w:rsid w:val="00DD1931"/>
    <w:rsid w:val="00DD1B63"/>
    <w:rsid w:val="00DD1BED"/>
    <w:rsid w:val="00DD1F6A"/>
    <w:rsid w:val="00DD21A5"/>
    <w:rsid w:val="00DD220D"/>
    <w:rsid w:val="00DD2DE6"/>
    <w:rsid w:val="00DD2EF1"/>
    <w:rsid w:val="00DD312D"/>
    <w:rsid w:val="00DD334B"/>
    <w:rsid w:val="00DD3404"/>
    <w:rsid w:val="00DD3418"/>
    <w:rsid w:val="00DD34AA"/>
    <w:rsid w:val="00DD352F"/>
    <w:rsid w:val="00DD38E7"/>
    <w:rsid w:val="00DD3AD2"/>
    <w:rsid w:val="00DD3CAC"/>
    <w:rsid w:val="00DD40C5"/>
    <w:rsid w:val="00DD4410"/>
    <w:rsid w:val="00DD4483"/>
    <w:rsid w:val="00DD4492"/>
    <w:rsid w:val="00DD459B"/>
    <w:rsid w:val="00DD49C4"/>
    <w:rsid w:val="00DD49CC"/>
    <w:rsid w:val="00DD49CF"/>
    <w:rsid w:val="00DD4B4D"/>
    <w:rsid w:val="00DD4B96"/>
    <w:rsid w:val="00DD52F0"/>
    <w:rsid w:val="00DD5570"/>
    <w:rsid w:val="00DD5677"/>
    <w:rsid w:val="00DD59D1"/>
    <w:rsid w:val="00DD59FB"/>
    <w:rsid w:val="00DD5D50"/>
    <w:rsid w:val="00DD5DA9"/>
    <w:rsid w:val="00DD618C"/>
    <w:rsid w:val="00DD6385"/>
    <w:rsid w:val="00DD6419"/>
    <w:rsid w:val="00DD6466"/>
    <w:rsid w:val="00DD6913"/>
    <w:rsid w:val="00DD6ACD"/>
    <w:rsid w:val="00DD6D00"/>
    <w:rsid w:val="00DD6D53"/>
    <w:rsid w:val="00DD70A1"/>
    <w:rsid w:val="00DD721B"/>
    <w:rsid w:val="00DD73B4"/>
    <w:rsid w:val="00DD73D4"/>
    <w:rsid w:val="00DD7525"/>
    <w:rsid w:val="00DD7547"/>
    <w:rsid w:val="00DD7696"/>
    <w:rsid w:val="00DD76A6"/>
    <w:rsid w:val="00DD7758"/>
    <w:rsid w:val="00DD7ABC"/>
    <w:rsid w:val="00DD7AD7"/>
    <w:rsid w:val="00DD7BBB"/>
    <w:rsid w:val="00DD7EBB"/>
    <w:rsid w:val="00DE0018"/>
    <w:rsid w:val="00DE00BB"/>
    <w:rsid w:val="00DE015F"/>
    <w:rsid w:val="00DE0369"/>
    <w:rsid w:val="00DE03B7"/>
    <w:rsid w:val="00DE041F"/>
    <w:rsid w:val="00DE04F3"/>
    <w:rsid w:val="00DE09D3"/>
    <w:rsid w:val="00DE0A77"/>
    <w:rsid w:val="00DE0C49"/>
    <w:rsid w:val="00DE0E40"/>
    <w:rsid w:val="00DE0F9E"/>
    <w:rsid w:val="00DE1080"/>
    <w:rsid w:val="00DE133C"/>
    <w:rsid w:val="00DE14A4"/>
    <w:rsid w:val="00DE15EF"/>
    <w:rsid w:val="00DE1612"/>
    <w:rsid w:val="00DE173B"/>
    <w:rsid w:val="00DE1773"/>
    <w:rsid w:val="00DE18F7"/>
    <w:rsid w:val="00DE199B"/>
    <w:rsid w:val="00DE1AAD"/>
    <w:rsid w:val="00DE1FEC"/>
    <w:rsid w:val="00DE22EB"/>
    <w:rsid w:val="00DE257D"/>
    <w:rsid w:val="00DE25A8"/>
    <w:rsid w:val="00DE2B79"/>
    <w:rsid w:val="00DE2BA5"/>
    <w:rsid w:val="00DE3120"/>
    <w:rsid w:val="00DE31DB"/>
    <w:rsid w:val="00DE3799"/>
    <w:rsid w:val="00DE3B9C"/>
    <w:rsid w:val="00DE3C0A"/>
    <w:rsid w:val="00DE3D23"/>
    <w:rsid w:val="00DE3DB0"/>
    <w:rsid w:val="00DE3DD7"/>
    <w:rsid w:val="00DE3F44"/>
    <w:rsid w:val="00DE3FF1"/>
    <w:rsid w:val="00DE4C17"/>
    <w:rsid w:val="00DE4C32"/>
    <w:rsid w:val="00DE5079"/>
    <w:rsid w:val="00DE51B7"/>
    <w:rsid w:val="00DE54CB"/>
    <w:rsid w:val="00DE551E"/>
    <w:rsid w:val="00DE55E3"/>
    <w:rsid w:val="00DE5608"/>
    <w:rsid w:val="00DE57A1"/>
    <w:rsid w:val="00DE58D0"/>
    <w:rsid w:val="00DE5B4B"/>
    <w:rsid w:val="00DE5CD2"/>
    <w:rsid w:val="00DE5E10"/>
    <w:rsid w:val="00DE5F43"/>
    <w:rsid w:val="00DE5FAE"/>
    <w:rsid w:val="00DE603C"/>
    <w:rsid w:val="00DE603F"/>
    <w:rsid w:val="00DE60A5"/>
    <w:rsid w:val="00DE6192"/>
    <w:rsid w:val="00DE63A2"/>
    <w:rsid w:val="00DE64BE"/>
    <w:rsid w:val="00DE654F"/>
    <w:rsid w:val="00DE689F"/>
    <w:rsid w:val="00DE68D1"/>
    <w:rsid w:val="00DE6ADF"/>
    <w:rsid w:val="00DE6B08"/>
    <w:rsid w:val="00DE6D24"/>
    <w:rsid w:val="00DE6EFA"/>
    <w:rsid w:val="00DE74C5"/>
    <w:rsid w:val="00DE7501"/>
    <w:rsid w:val="00DE7504"/>
    <w:rsid w:val="00DE7781"/>
    <w:rsid w:val="00DE77C4"/>
    <w:rsid w:val="00DE7803"/>
    <w:rsid w:val="00DE7A32"/>
    <w:rsid w:val="00DE7D03"/>
    <w:rsid w:val="00DF000F"/>
    <w:rsid w:val="00DF0062"/>
    <w:rsid w:val="00DF01A4"/>
    <w:rsid w:val="00DF022A"/>
    <w:rsid w:val="00DF04A2"/>
    <w:rsid w:val="00DF06DB"/>
    <w:rsid w:val="00DF07F9"/>
    <w:rsid w:val="00DF0882"/>
    <w:rsid w:val="00DF0A97"/>
    <w:rsid w:val="00DF0AF3"/>
    <w:rsid w:val="00DF0B6E"/>
    <w:rsid w:val="00DF0BB5"/>
    <w:rsid w:val="00DF0BBB"/>
    <w:rsid w:val="00DF0E12"/>
    <w:rsid w:val="00DF1226"/>
    <w:rsid w:val="00DF13F4"/>
    <w:rsid w:val="00DF15E0"/>
    <w:rsid w:val="00DF1744"/>
    <w:rsid w:val="00DF1814"/>
    <w:rsid w:val="00DF187A"/>
    <w:rsid w:val="00DF18E7"/>
    <w:rsid w:val="00DF1960"/>
    <w:rsid w:val="00DF1B98"/>
    <w:rsid w:val="00DF1C98"/>
    <w:rsid w:val="00DF1CE2"/>
    <w:rsid w:val="00DF1FD3"/>
    <w:rsid w:val="00DF24EA"/>
    <w:rsid w:val="00DF2755"/>
    <w:rsid w:val="00DF27F2"/>
    <w:rsid w:val="00DF2B7C"/>
    <w:rsid w:val="00DF2BC3"/>
    <w:rsid w:val="00DF2DE2"/>
    <w:rsid w:val="00DF2F88"/>
    <w:rsid w:val="00DF342A"/>
    <w:rsid w:val="00DF34FB"/>
    <w:rsid w:val="00DF37A0"/>
    <w:rsid w:val="00DF39C8"/>
    <w:rsid w:val="00DF3B5B"/>
    <w:rsid w:val="00DF3CD3"/>
    <w:rsid w:val="00DF3D72"/>
    <w:rsid w:val="00DF3ECD"/>
    <w:rsid w:val="00DF3FBA"/>
    <w:rsid w:val="00DF3FFE"/>
    <w:rsid w:val="00DF4063"/>
    <w:rsid w:val="00DF4110"/>
    <w:rsid w:val="00DF4324"/>
    <w:rsid w:val="00DF4374"/>
    <w:rsid w:val="00DF4434"/>
    <w:rsid w:val="00DF46A3"/>
    <w:rsid w:val="00DF47C7"/>
    <w:rsid w:val="00DF49CA"/>
    <w:rsid w:val="00DF4E8D"/>
    <w:rsid w:val="00DF5192"/>
    <w:rsid w:val="00DF51B0"/>
    <w:rsid w:val="00DF541B"/>
    <w:rsid w:val="00DF5452"/>
    <w:rsid w:val="00DF54DD"/>
    <w:rsid w:val="00DF55AA"/>
    <w:rsid w:val="00DF5834"/>
    <w:rsid w:val="00DF599A"/>
    <w:rsid w:val="00DF5A7A"/>
    <w:rsid w:val="00DF5A98"/>
    <w:rsid w:val="00DF5AEF"/>
    <w:rsid w:val="00DF5B72"/>
    <w:rsid w:val="00DF5C11"/>
    <w:rsid w:val="00DF5C2A"/>
    <w:rsid w:val="00DF5C5D"/>
    <w:rsid w:val="00DF5EC5"/>
    <w:rsid w:val="00DF5EF3"/>
    <w:rsid w:val="00DF5F55"/>
    <w:rsid w:val="00DF6076"/>
    <w:rsid w:val="00DF60C6"/>
    <w:rsid w:val="00DF61AD"/>
    <w:rsid w:val="00DF6476"/>
    <w:rsid w:val="00DF6580"/>
    <w:rsid w:val="00DF6764"/>
    <w:rsid w:val="00DF6858"/>
    <w:rsid w:val="00DF6861"/>
    <w:rsid w:val="00DF6925"/>
    <w:rsid w:val="00DF6D18"/>
    <w:rsid w:val="00DF6D4A"/>
    <w:rsid w:val="00DF6E92"/>
    <w:rsid w:val="00DF6EB9"/>
    <w:rsid w:val="00DF712E"/>
    <w:rsid w:val="00DF74D4"/>
    <w:rsid w:val="00DF77D9"/>
    <w:rsid w:val="00DF7A4D"/>
    <w:rsid w:val="00DF7D9E"/>
    <w:rsid w:val="00DF7E3A"/>
    <w:rsid w:val="00DF7F88"/>
    <w:rsid w:val="00E000B7"/>
    <w:rsid w:val="00E001E1"/>
    <w:rsid w:val="00E00344"/>
    <w:rsid w:val="00E003EA"/>
    <w:rsid w:val="00E005BF"/>
    <w:rsid w:val="00E00787"/>
    <w:rsid w:val="00E009E0"/>
    <w:rsid w:val="00E00B26"/>
    <w:rsid w:val="00E00B8B"/>
    <w:rsid w:val="00E00FB5"/>
    <w:rsid w:val="00E012BC"/>
    <w:rsid w:val="00E012C1"/>
    <w:rsid w:val="00E01338"/>
    <w:rsid w:val="00E016C2"/>
    <w:rsid w:val="00E01751"/>
    <w:rsid w:val="00E01A54"/>
    <w:rsid w:val="00E01B49"/>
    <w:rsid w:val="00E01CA5"/>
    <w:rsid w:val="00E01D81"/>
    <w:rsid w:val="00E01E32"/>
    <w:rsid w:val="00E02089"/>
    <w:rsid w:val="00E02279"/>
    <w:rsid w:val="00E02286"/>
    <w:rsid w:val="00E023B0"/>
    <w:rsid w:val="00E028C9"/>
    <w:rsid w:val="00E0293A"/>
    <w:rsid w:val="00E02A9D"/>
    <w:rsid w:val="00E02B0E"/>
    <w:rsid w:val="00E02BB1"/>
    <w:rsid w:val="00E02C81"/>
    <w:rsid w:val="00E02CD8"/>
    <w:rsid w:val="00E02D9B"/>
    <w:rsid w:val="00E02FA3"/>
    <w:rsid w:val="00E03037"/>
    <w:rsid w:val="00E03131"/>
    <w:rsid w:val="00E0315E"/>
    <w:rsid w:val="00E034AD"/>
    <w:rsid w:val="00E037E1"/>
    <w:rsid w:val="00E0387D"/>
    <w:rsid w:val="00E03B4C"/>
    <w:rsid w:val="00E03BAE"/>
    <w:rsid w:val="00E03C44"/>
    <w:rsid w:val="00E03C94"/>
    <w:rsid w:val="00E03E03"/>
    <w:rsid w:val="00E03E9D"/>
    <w:rsid w:val="00E03F22"/>
    <w:rsid w:val="00E04086"/>
    <w:rsid w:val="00E040E4"/>
    <w:rsid w:val="00E0414A"/>
    <w:rsid w:val="00E044F0"/>
    <w:rsid w:val="00E04591"/>
    <w:rsid w:val="00E04713"/>
    <w:rsid w:val="00E04766"/>
    <w:rsid w:val="00E04797"/>
    <w:rsid w:val="00E047F4"/>
    <w:rsid w:val="00E04B73"/>
    <w:rsid w:val="00E04BF3"/>
    <w:rsid w:val="00E04C29"/>
    <w:rsid w:val="00E04D66"/>
    <w:rsid w:val="00E04D67"/>
    <w:rsid w:val="00E04D7D"/>
    <w:rsid w:val="00E04E6C"/>
    <w:rsid w:val="00E04F68"/>
    <w:rsid w:val="00E05253"/>
    <w:rsid w:val="00E05310"/>
    <w:rsid w:val="00E0538A"/>
    <w:rsid w:val="00E053AE"/>
    <w:rsid w:val="00E053E1"/>
    <w:rsid w:val="00E054D2"/>
    <w:rsid w:val="00E056D0"/>
    <w:rsid w:val="00E058B6"/>
    <w:rsid w:val="00E05D62"/>
    <w:rsid w:val="00E05D69"/>
    <w:rsid w:val="00E05F1D"/>
    <w:rsid w:val="00E06010"/>
    <w:rsid w:val="00E06239"/>
    <w:rsid w:val="00E0643B"/>
    <w:rsid w:val="00E065B4"/>
    <w:rsid w:val="00E0665B"/>
    <w:rsid w:val="00E0675E"/>
    <w:rsid w:val="00E0689A"/>
    <w:rsid w:val="00E06A15"/>
    <w:rsid w:val="00E06AAB"/>
    <w:rsid w:val="00E06AB2"/>
    <w:rsid w:val="00E06AD0"/>
    <w:rsid w:val="00E06B68"/>
    <w:rsid w:val="00E06FE5"/>
    <w:rsid w:val="00E071BA"/>
    <w:rsid w:val="00E07355"/>
    <w:rsid w:val="00E0738C"/>
    <w:rsid w:val="00E0748B"/>
    <w:rsid w:val="00E0752A"/>
    <w:rsid w:val="00E07557"/>
    <w:rsid w:val="00E07589"/>
    <w:rsid w:val="00E07789"/>
    <w:rsid w:val="00E07945"/>
    <w:rsid w:val="00E07B26"/>
    <w:rsid w:val="00E07B83"/>
    <w:rsid w:val="00E07FA7"/>
    <w:rsid w:val="00E1002B"/>
    <w:rsid w:val="00E10323"/>
    <w:rsid w:val="00E10526"/>
    <w:rsid w:val="00E10994"/>
    <w:rsid w:val="00E110E7"/>
    <w:rsid w:val="00E113E4"/>
    <w:rsid w:val="00E115D0"/>
    <w:rsid w:val="00E11B20"/>
    <w:rsid w:val="00E11E89"/>
    <w:rsid w:val="00E11EF4"/>
    <w:rsid w:val="00E11F47"/>
    <w:rsid w:val="00E11F7B"/>
    <w:rsid w:val="00E121A5"/>
    <w:rsid w:val="00E121E1"/>
    <w:rsid w:val="00E12275"/>
    <w:rsid w:val="00E12491"/>
    <w:rsid w:val="00E124A7"/>
    <w:rsid w:val="00E1267B"/>
    <w:rsid w:val="00E12714"/>
    <w:rsid w:val="00E12903"/>
    <w:rsid w:val="00E12AE2"/>
    <w:rsid w:val="00E12C5A"/>
    <w:rsid w:val="00E12D76"/>
    <w:rsid w:val="00E12E3B"/>
    <w:rsid w:val="00E12EB3"/>
    <w:rsid w:val="00E130A1"/>
    <w:rsid w:val="00E134F2"/>
    <w:rsid w:val="00E13B19"/>
    <w:rsid w:val="00E13B7F"/>
    <w:rsid w:val="00E13BBE"/>
    <w:rsid w:val="00E13C3C"/>
    <w:rsid w:val="00E13DCE"/>
    <w:rsid w:val="00E13E05"/>
    <w:rsid w:val="00E13E40"/>
    <w:rsid w:val="00E13E5A"/>
    <w:rsid w:val="00E13E9C"/>
    <w:rsid w:val="00E140A0"/>
    <w:rsid w:val="00E14192"/>
    <w:rsid w:val="00E14611"/>
    <w:rsid w:val="00E146A5"/>
    <w:rsid w:val="00E1481D"/>
    <w:rsid w:val="00E1484C"/>
    <w:rsid w:val="00E14945"/>
    <w:rsid w:val="00E14ABA"/>
    <w:rsid w:val="00E14ACE"/>
    <w:rsid w:val="00E14B5C"/>
    <w:rsid w:val="00E14D09"/>
    <w:rsid w:val="00E14E02"/>
    <w:rsid w:val="00E14E46"/>
    <w:rsid w:val="00E14EA0"/>
    <w:rsid w:val="00E14F86"/>
    <w:rsid w:val="00E15064"/>
    <w:rsid w:val="00E150B8"/>
    <w:rsid w:val="00E1518E"/>
    <w:rsid w:val="00E15278"/>
    <w:rsid w:val="00E15294"/>
    <w:rsid w:val="00E153EF"/>
    <w:rsid w:val="00E15666"/>
    <w:rsid w:val="00E15897"/>
    <w:rsid w:val="00E1595F"/>
    <w:rsid w:val="00E1597D"/>
    <w:rsid w:val="00E15B03"/>
    <w:rsid w:val="00E15CD9"/>
    <w:rsid w:val="00E15D47"/>
    <w:rsid w:val="00E15DB9"/>
    <w:rsid w:val="00E15EE3"/>
    <w:rsid w:val="00E15F42"/>
    <w:rsid w:val="00E15F4A"/>
    <w:rsid w:val="00E16019"/>
    <w:rsid w:val="00E1604B"/>
    <w:rsid w:val="00E160A4"/>
    <w:rsid w:val="00E160BC"/>
    <w:rsid w:val="00E1652F"/>
    <w:rsid w:val="00E16531"/>
    <w:rsid w:val="00E16545"/>
    <w:rsid w:val="00E167C5"/>
    <w:rsid w:val="00E1682B"/>
    <w:rsid w:val="00E169FE"/>
    <w:rsid w:val="00E16A91"/>
    <w:rsid w:val="00E16C4D"/>
    <w:rsid w:val="00E16C87"/>
    <w:rsid w:val="00E16CCD"/>
    <w:rsid w:val="00E16DFC"/>
    <w:rsid w:val="00E16F55"/>
    <w:rsid w:val="00E1710C"/>
    <w:rsid w:val="00E1734E"/>
    <w:rsid w:val="00E1750C"/>
    <w:rsid w:val="00E175FB"/>
    <w:rsid w:val="00E1769F"/>
    <w:rsid w:val="00E178CA"/>
    <w:rsid w:val="00E17941"/>
    <w:rsid w:val="00E17A62"/>
    <w:rsid w:val="00E17AFA"/>
    <w:rsid w:val="00E17BB8"/>
    <w:rsid w:val="00E17C53"/>
    <w:rsid w:val="00E17D8C"/>
    <w:rsid w:val="00E17EE9"/>
    <w:rsid w:val="00E17FA2"/>
    <w:rsid w:val="00E200CA"/>
    <w:rsid w:val="00E2019A"/>
    <w:rsid w:val="00E201D7"/>
    <w:rsid w:val="00E20214"/>
    <w:rsid w:val="00E20AD0"/>
    <w:rsid w:val="00E20C8C"/>
    <w:rsid w:val="00E20D7D"/>
    <w:rsid w:val="00E20E61"/>
    <w:rsid w:val="00E20FAC"/>
    <w:rsid w:val="00E210B7"/>
    <w:rsid w:val="00E2115D"/>
    <w:rsid w:val="00E212AE"/>
    <w:rsid w:val="00E21362"/>
    <w:rsid w:val="00E214AA"/>
    <w:rsid w:val="00E2156F"/>
    <w:rsid w:val="00E215F0"/>
    <w:rsid w:val="00E2178B"/>
    <w:rsid w:val="00E21842"/>
    <w:rsid w:val="00E21AD7"/>
    <w:rsid w:val="00E21C34"/>
    <w:rsid w:val="00E21CE5"/>
    <w:rsid w:val="00E21EF6"/>
    <w:rsid w:val="00E220E7"/>
    <w:rsid w:val="00E2211F"/>
    <w:rsid w:val="00E221F2"/>
    <w:rsid w:val="00E22212"/>
    <w:rsid w:val="00E22330"/>
    <w:rsid w:val="00E2247F"/>
    <w:rsid w:val="00E225ED"/>
    <w:rsid w:val="00E22682"/>
    <w:rsid w:val="00E22716"/>
    <w:rsid w:val="00E22A54"/>
    <w:rsid w:val="00E22BF7"/>
    <w:rsid w:val="00E22E85"/>
    <w:rsid w:val="00E22F4A"/>
    <w:rsid w:val="00E22FA2"/>
    <w:rsid w:val="00E2366A"/>
    <w:rsid w:val="00E236E0"/>
    <w:rsid w:val="00E237EA"/>
    <w:rsid w:val="00E23843"/>
    <w:rsid w:val="00E23900"/>
    <w:rsid w:val="00E23977"/>
    <w:rsid w:val="00E23A7F"/>
    <w:rsid w:val="00E23B51"/>
    <w:rsid w:val="00E23D8E"/>
    <w:rsid w:val="00E23F3F"/>
    <w:rsid w:val="00E23FB1"/>
    <w:rsid w:val="00E240A8"/>
    <w:rsid w:val="00E241A7"/>
    <w:rsid w:val="00E24300"/>
    <w:rsid w:val="00E2435D"/>
    <w:rsid w:val="00E2444D"/>
    <w:rsid w:val="00E24470"/>
    <w:rsid w:val="00E2448C"/>
    <w:rsid w:val="00E246E7"/>
    <w:rsid w:val="00E249EC"/>
    <w:rsid w:val="00E24C5F"/>
    <w:rsid w:val="00E24CC3"/>
    <w:rsid w:val="00E24D4E"/>
    <w:rsid w:val="00E24DE2"/>
    <w:rsid w:val="00E24EB1"/>
    <w:rsid w:val="00E252C4"/>
    <w:rsid w:val="00E2549E"/>
    <w:rsid w:val="00E254D6"/>
    <w:rsid w:val="00E256C9"/>
    <w:rsid w:val="00E257CA"/>
    <w:rsid w:val="00E25900"/>
    <w:rsid w:val="00E25B53"/>
    <w:rsid w:val="00E25C2A"/>
    <w:rsid w:val="00E25CDD"/>
    <w:rsid w:val="00E25E68"/>
    <w:rsid w:val="00E25EA5"/>
    <w:rsid w:val="00E25FE6"/>
    <w:rsid w:val="00E260A1"/>
    <w:rsid w:val="00E2621B"/>
    <w:rsid w:val="00E262BB"/>
    <w:rsid w:val="00E262C5"/>
    <w:rsid w:val="00E26582"/>
    <w:rsid w:val="00E265ED"/>
    <w:rsid w:val="00E26A9B"/>
    <w:rsid w:val="00E26AC2"/>
    <w:rsid w:val="00E26AFA"/>
    <w:rsid w:val="00E26D3F"/>
    <w:rsid w:val="00E26E07"/>
    <w:rsid w:val="00E26F21"/>
    <w:rsid w:val="00E26FD8"/>
    <w:rsid w:val="00E272DD"/>
    <w:rsid w:val="00E2732C"/>
    <w:rsid w:val="00E274C8"/>
    <w:rsid w:val="00E275EF"/>
    <w:rsid w:val="00E27673"/>
    <w:rsid w:val="00E27846"/>
    <w:rsid w:val="00E2787B"/>
    <w:rsid w:val="00E278BB"/>
    <w:rsid w:val="00E2793A"/>
    <w:rsid w:val="00E279F0"/>
    <w:rsid w:val="00E27B70"/>
    <w:rsid w:val="00E27BA1"/>
    <w:rsid w:val="00E27D52"/>
    <w:rsid w:val="00E27E34"/>
    <w:rsid w:val="00E27FC7"/>
    <w:rsid w:val="00E306DC"/>
    <w:rsid w:val="00E30779"/>
    <w:rsid w:val="00E3082E"/>
    <w:rsid w:val="00E30B5A"/>
    <w:rsid w:val="00E3123D"/>
    <w:rsid w:val="00E312AF"/>
    <w:rsid w:val="00E31316"/>
    <w:rsid w:val="00E31461"/>
    <w:rsid w:val="00E31487"/>
    <w:rsid w:val="00E314BD"/>
    <w:rsid w:val="00E314DC"/>
    <w:rsid w:val="00E314DD"/>
    <w:rsid w:val="00E315C6"/>
    <w:rsid w:val="00E31A3F"/>
    <w:rsid w:val="00E31A44"/>
    <w:rsid w:val="00E31B8A"/>
    <w:rsid w:val="00E31BF6"/>
    <w:rsid w:val="00E31D43"/>
    <w:rsid w:val="00E31D6C"/>
    <w:rsid w:val="00E32044"/>
    <w:rsid w:val="00E32292"/>
    <w:rsid w:val="00E322C0"/>
    <w:rsid w:val="00E32368"/>
    <w:rsid w:val="00E3239D"/>
    <w:rsid w:val="00E323A1"/>
    <w:rsid w:val="00E32449"/>
    <w:rsid w:val="00E325EB"/>
    <w:rsid w:val="00E32608"/>
    <w:rsid w:val="00E32811"/>
    <w:rsid w:val="00E32A8E"/>
    <w:rsid w:val="00E32D28"/>
    <w:rsid w:val="00E33305"/>
    <w:rsid w:val="00E3397E"/>
    <w:rsid w:val="00E33B35"/>
    <w:rsid w:val="00E33F6A"/>
    <w:rsid w:val="00E34016"/>
    <w:rsid w:val="00E34188"/>
    <w:rsid w:val="00E34388"/>
    <w:rsid w:val="00E343EC"/>
    <w:rsid w:val="00E3463F"/>
    <w:rsid w:val="00E3467A"/>
    <w:rsid w:val="00E346D3"/>
    <w:rsid w:val="00E34752"/>
    <w:rsid w:val="00E3489B"/>
    <w:rsid w:val="00E348C7"/>
    <w:rsid w:val="00E34A0F"/>
    <w:rsid w:val="00E34B6E"/>
    <w:rsid w:val="00E3500B"/>
    <w:rsid w:val="00E35049"/>
    <w:rsid w:val="00E35053"/>
    <w:rsid w:val="00E350CC"/>
    <w:rsid w:val="00E351CE"/>
    <w:rsid w:val="00E3548E"/>
    <w:rsid w:val="00E354BF"/>
    <w:rsid w:val="00E35559"/>
    <w:rsid w:val="00E355D4"/>
    <w:rsid w:val="00E35894"/>
    <w:rsid w:val="00E358B2"/>
    <w:rsid w:val="00E35913"/>
    <w:rsid w:val="00E35975"/>
    <w:rsid w:val="00E35C7E"/>
    <w:rsid w:val="00E35F6D"/>
    <w:rsid w:val="00E36110"/>
    <w:rsid w:val="00E36385"/>
    <w:rsid w:val="00E365AF"/>
    <w:rsid w:val="00E369CA"/>
    <w:rsid w:val="00E36A51"/>
    <w:rsid w:val="00E36CA8"/>
    <w:rsid w:val="00E36D66"/>
    <w:rsid w:val="00E36F04"/>
    <w:rsid w:val="00E371E1"/>
    <w:rsid w:val="00E371F5"/>
    <w:rsid w:val="00E3723A"/>
    <w:rsid w:val="00E373A5"/>
    <w:rsid w:val="00E37427"/>
    <w:rsid w:val="00E37860"/>
    <w:rsid w:val="00E378E8"/>
    <w:rsid w:val="00E37AD5"/>
    <w:rsid w:val="00E37BC8"/>
    <w:rsid w:val="00E37E0F"/>
    <w:rsid w:val="00E37EC2"/>
    <w:rsid w:val="00E400CE"/>
    <w:rsid w:val="00E4011E"/>
    <w:rsid w:val="00E401CB"/>
    <w:rsid w:val="00E4023A"/>
    <w:rsid w:val="00E408A5"/>
    <w:rsid w:val="00E408C8"/>
    <w:rsid w:val="00E40A93"/>
    <w:rsid w:val="00E40AC4"/>
    <w:rsid w:val="00E40BA5"/>
    <w:rsid w:val="00E40CC7"/>
    <w:rsid w:val="00E41011"/>
    <w:rsid w:val="00E410DA"/>
    <w:rsid w:val="00E41488"/>
    <w:rsid w:val="00E415D5"/>
    <w:rsid w:val="00E4181E"/>
    <w:rsid w:val="00E418B9"/>
    <w:rsid w:val="00E4191A"/>
    <w:rsid w:val="00E41E23"/>
    <w:rsid w:val="00E41E95"/>
    <w:rsid w:val="00E41EDC"/>
    <w:rsid w:val="00E41F3A"/>
    <w:rsid w:val="00E41F9C"/>
    <w:rsid w:val="00E421BD"/>
    <w:rsid w:val="00E4273B"/>
    <w:rsid w:val="00E4286F"/>
    <w:rsid w:val="00E42A00"/>
    <w:rsid w:val="00E42A65"/>
    <w:rsid w:val="00E42B11"/>
    <w:rsid w:val="00E42C41"/>
    <w:rsid w:val="00E42CB7"/>
    <w:rsid w:val="00E42E1E"/>
    <w:rsid w:val="00E430E4"/>
    <w:rsid w:val="00E4329D"/>
    <w:rsid w:val="00E432DF"/>
    <w:rsid w:val="00E433BE"/>
    <w:rsid w:val="00E4349C"/>
    <w:rsid w:val="00E43729"/>
    <w:rsid w:val="00E43927"/>
    <w:rsid w:val="00E43AB4"/>
    <w:rsid w:val="00E43BB4"/>
    <w:rsid w:val="00E43DEB"/>
    <w:rsid w:val="00E43E25"/>
    <w:rsid w:val="00E43F9E"/>
    <w:rsid w:val="00E44142"/>
    <w:rsid w:val="00E44277"/>
    <w:rsid w:val="00E443E1"/>
    <w:rsid w:val="00E4448D"/>
    <w:rsid w:val="00E44614"/>
    <w:rsid w:val="00E446F1"/>
    <w:rsid w:val="00E4493B"/>
    <w:rsid w:val="00E449EF"/>
    <w:rsid w:val="00E44EAC"/>
    <w:rsid w:val="00E44F50"/>
    <w:rsid w:val="00E44FBF"/>
    <w:rsid w:val="00E4510A"/>
    <w:rsid w:val="00E451AB"/>
    <w:rsid w:val="00E451D4"/>
    <w:rsid w:val="00E45393"/>
    <w:rsid w:val="00E45507"/>
    <w:rsid w:val="00E4561C"/>
    <w:rsid w:val="00E45660"/>
    <w:rsid w:val="00E456DA"/>
    <w:rsid w:val="00E456E8"/>
    <w:rsid w:val="00E4573E"/>
    <w:rsid w:val="00E457BC"/>
    <w:rsid w:val="00E458AE"/>
    <w:rsid w:val="00E45991"/>
    <w:rsid w:val="00E45A2C"/>
    <w:rsid w:val="00E45AE7"/>
    <w:rsid w:val="00E45C4B"/>
    <w:rsid w:val="00E45E5D"/>
    <w:rsid w:val="00E4611E"/>
    <w:rsid w:val="00E46139"/>
    <w:rsid w:val="00E46747"/>
    <w:rsid w:val="00E4679A"/>
    <w:rsid w:val="00E46886"/>
    <w:rsid w:val="00E4697D"/>
    <w:rsid w:val="00E469C6"/>
    <w:rsid w:val="00E469F5"/>
    <w:rsid w:val="00E46ACB"/>
    <w:rsid w:val="00E46F34"/>
    <w:rsid w:val="00E46F81"/>
    <w:rsid w:val="00E46F8F"/>
    <w:rsid w:val="00E46FFD"/>
    <w:rsid w:val="00E473E5"/>
    <w:rsid w:val="00E473FF"/>
    <w:rsid w:val="00E47495"/>
    <w:rsid w:val="00E474B9"/>
    <w:rsid w:val="00E4776C"/>
    <w:rsid w:val="00E479F4"/>
    <w:rsid w:val="00E47AEF"/>
    <w:rsid w:val="00E47B08"/>
    <w:rsid w:val="00E47CE0"/>
    <w:rsid w:val="00E47D28"/>
    <w:rsid w:val="00E47F40"/>
    <w:rsid w:val="00E47F58"/>
    <w:rsid w:val="00E5003F"/>
    <w:rsid w:val="00E50157"/>
    <w:rsid w:val="00E504CD"/>
    <w:rsid w:val="00E504FC"/>
    <w:rsid w:val="00E50589"/>
    <w:rsid w:val="00E50712"/>
    <w:rsid w:val="00E507F4"/>
    <w:rsid w:val="00E509A3"/>
    <w:rsid w:val="00E50D64"/>
    <w:rsid w:val="00E50EFC"/>
    <w:rsid w:val="00E50F7F"/>
    <w:rsid w:val="00E5106E"/>
    <w:rsid w:val="00E512F8"/>
    <w:rsid w:val="00E5177F"/>
    <w:rsid w:val="00E51958"/>
    <w:rsid w:val="00E51C98"/>
    <w:rsid w:val="00E51CE1"/>
    <w:rsid w:val="00E51CE6"/>
    <w:rsid w:val="00E51E4A"/>
    <w:rsid w:val="00E522F1"/>
    <w:rsid w:val="00E52575"/>
    <w:rsid w:val="00E529C7"/>
    <w:rsid w:val="00E529D4"/>
    <w:rsid w:val="00E52D34"/>
    <w:rsid w:val="00E52DA4"/>
    <w:rsid w:val="00E52ED8"/>
    <w:rsid w:val="00E53084"/>
    <w:rsid w:val="00E531A4"/>
    <w:rsid w:val="00E533AF"/>
    <w:rsid w:val="00E533C6"/>
    <w:rsid w:val="00E53488"/>
    <w:rsid w:val="00E534A7"/>
    <w:rsid w:val="00E53777"/>
    <w:rsid w:val="00E53B75"/>
    <w:rsid w:val="00E53CD9"/>
    <w:rsid w:val="00E53F1F"/>
    <w:rsid w:val="00E53F5B"/>
    <w:rsid w:val="00E54084"/>
    <w:rsid w:val="00E541F8"/>
    <w:rsid w:val="00E541FD"/>
    <w:rsid w:val="00E544F1"/>
    <w:rsid w:val="00E546C2"/>
    <w:rsid w:val="00E54772"/>
    <w:rsid w:val="00E547BE"/>
    <w:rsid w:val="00E54912"/>
    <w:rsid w:val="00E54B41"/>
    <w:rsid w:val="00E54B5E"/>
    <w:rsid w:val="00E54C98"/>
    <w:rsid w:val="00E54D20"/>
    <w:rsid w:val="00E54D9A"/>
    <w:rsid w:val="00E54E3B"/>
    <w:rsid w:val="00E54F4C"/>
    <w:rsid w:val="00E551BA"/>
    <w:rsid w:val="00E55842"/>
    <w:rsid w:val="00E55B88"/>
    <w:rsid w:val="00E55D07"/>
    <w:rsid w:val="00E55D2F"/>
    <w:rsid w:val="00E55D60"/>
    <w:rsid w:val="00E55EED"/>
    <w:rsid w:val="00E55F14"/>
    <w:rsid w:val="00E5649C"/>
    <w:rsid w:val="00E564F6"/>
    <w:rsid w:val="00E5651A"/>
    <w:rsid w:val="00E5678D"/>
    <w:rsid w:val="00E568D3"/>
    <w:rsid w:val="00E56A13"/>
    <w:rsid w:val="00E56B5D"/>
    <w:rsid w:val="00E56D51"/>
    <w:rsid w:val="00E56D92"/>
    <w:rsid w:val="00E56DC3"/>
    <w:rsid w:val="00E56DE4"/>
    <w:rsid w:val="00E56EA4"/>
    <w:rsid w:val="00E56F5A"/>
    <w:rsid w:val="00E57031"/>
    <w:rsid w:val="00E57043"/>
    <w:rsid w:val="00E571DA"/>
    <w:rsid w:val="00E57565"/>
    <w:rsid w:val="00E576A1"/>
    <w:rsid w:val="00E57809"/>
    <w:rsid w:val="00E57833"/>
    <w:rsid w:val="00E579BB"/>
    <w:rsid w:val="00E57B2B"/>
    <w:rsid w:val="00E57C92"/>
    <w:rsid w:val="00E57D03"/>
    <w:rsid w:val="00E57F11"/>
    <w:rsid w:val="00E57F18"/>
    <w:rsid w:val="00E57F1C"/>
    <w:rsid w:val="00E60186"/>
    <w:rsid w:val="00E601AA"/>
    <w:rsid w:val="00E601F9"/>
    <w:rsid w:val="00E604D4"/>
    <w:rsid w:val="00E60693"/>
    <w:rsid w:val="00E60925"/>
    <w:rsid w:val="00E60A0C"/>
    <w:rsid w:val="00E60BDF"/>
    <w:rsid w:val="00E611D3"/>
    <w:rsid w:val="00E61278"/>
    <w:rsid w:val="00E61402"/>
    <w:rsid w:val="00E6154F"/>
    <w:rsid w:val="00E616D0"/>
    <w:rsid w:val="00E618F4"/>
    <w:rsid w:val="00E61B87"/>
    <w:rsid w:val="00E61D2C"/>
    <w:rsid w:val="00E6293B"/>
    <w:rsid w:val="00E62A3D"/>
    <w:rsid w:val="00E62B0D"/>
    <w:rsid w:val="00E62CDB"/>
    <w:rsid w:val="00E62DF1"/>
    <w:rsid w:val="00E62E96"/>
    <w:rsid w:val="00E630C5"/>
    <w:rsid w:val="00E631DF"/>
    <w:rsid w:val="00E63321"/>
    <w:rsid w:val="00E633DB"/>
    <w:rsid w:val="00E63445"/>
    <w:rsid w:val="00E63838"/>
    <w:rsid w:val="00E639B0"/>
    <w:rsid w:val="00E63A00"/>
    <w:rsid w:val="00E63B0A"/>
    <w:rsid w:val="00E63E50"/>
    <w:rsid w:val="00E63E58"/>
    <w:rsid w:val="00E63F9A"/>
    <w:rsid w:val="00E64250"/>
    <w:rsid w:val="00E643AB"/>
    <w:rsid w:val="00E64434"/>
    <w:rsid w:val="00E64727"/>
    <w:rsid w:val="00E648E1"/>
    <w:rsid w:val="00E64A54"/>
    <w:rsid w:val="00E64C2D"/>
    <w:rsid w:val="00E64D2C"/>
    <w:rsid w:val="00E64D51"/>
    <w:rsid w:val="00E650FD"/>
    <w:rsid w:val="00E6529F"/>
    <w:rsid w:val="00E6558E"/>
    <w:rsid w:val="00E6585D"/>
    <w:rsid w:val="00E65933"/>
    <w:rsid w:val="00E65D38"/>
    <w:rsid w:val="00E65E1E"/>
    <w:rsid w:val="00E65E2F"/>
    <w:rsid w:val="00E65F87"/>
    <w:rsid w:val="00E66102"/>
    <w:rsid w:val="00E66119"/>
    <w:rsid w:val="00E6639F"/>
    <w:rsid w:val="00E663BD"/>
    <w:rsid w:val="00E66613"/>
    <w:rsid w:val="00E6669C"/>
    <w:rsid w:val="00E666A6"/>
    <w:rsid w:val="00E66772"/>
    <w:rsid w:val="00E6681C"/>
    <w:rsid w:val="00E66874"/>
    <w:rsid w:val="00E668D1"/>
    <w:rsid w:val="00E668F8"/>
    <w:rsid w:val="00E669AB"/>
    <w:rsid w:val="00E66AA2"/>
    <w:rsid w:val="00E66B3B"/>
    <w:rsid w:val="00E66B5E"/>
    <w:rsid w:val="00E66C6A"/>
    <w:rsid w:val="00E66CD2"/>
    <w:rsid w:val="00E671FD"/>
    <w:rsid w:val="00E672FD"/>
    <w:rsid w:val="00E67323"/>
    <w:rsid w:val="00E67735"/>
    <w:rsid w:val="00E677B3"/>
    <w:rsid w:val="00E6783E"/>
    <w:rsid w:val="00E67C51"/>
    <w:rsid w:val="00E67D32"/>
    <w:rsid w:val="00E703A2"/>
    <w:rsid w:val="00E703AF"/>
    <w:rsid w:val="00E703B1"/>
    <w:rsid w:val="00E70660"/>
    <w:rsid w:val="00E70677"/>
    <w:rsid w:val="00E70D0E"/>
    <w:rsid w:val="00E70D31"/>
    <w:rsid w:val="00E70DE4"/>
    <w:rsid w:val="00E70E3D"/>
    <w:rsid w:val="00E70EA0"/>
    <w:rsid w:val="00E71030"/>
    <w:rsid w:val="00E71062"/>
    <w:rsid w:val="00E7121F"/>
    <w:rsid w:val="00E7127D"/>
    <w:rsid w:val="00E712A1"/>
    <w:rsid w:val="00E7158B"/>
    <w:rsid w:val="00E715B1"/>
    <w:rsid w:val="00E71989"/>
    <w:rsid w:val="00E719A2"/>
    <w:rsid w:val="00E71B07"/>
    <w:rsid w:val="00E71B95"/>
    <w:rsid w:val="00E71F7B"/>
    <w:rsid w:val="00E724C1"/>
    <w:rsid w:val="00E72809"/>
    <w:rsid w:val="00E7286B"/>
    <w:rsid w:val="00E7289B"/>
    <w:rsid w:val="00E72946"/>
    <w:rsid w:val="00E72BA6"/>
    <w:rsid w:val="00E72D33"/>
    <w:rsid w:val="00E72EFC"/>
    <w:rsid w:val="00E73060"/>
    <w:rsid w:val="00E731C9"/>
    <w:rsid w:val="00E734B8"/>
    <w:rsid w:val="00E735EC"/>
    <w:rsid w:val="00E7385F"/>
    <w:rsid w:val="00E73B29"/>
    <w:rsid w:val="00E73CA5"/>
    <w:rsid w:val="00E73E09"/>
    <w:rsid w:val="00E73EF1"/>
    <w:rsid w:val="00E73F44"/>
    <w:rsid w:val="00E73FC1"/>
    <w:rsid w:val="00E74067"/>
    <w:rsid w:val="00E740CC"/>
    <w:rsid w:val="00E740F0"/>
    <w:rsid w:val="00E741FA"/>
    <w:rsid w:val="00E746DB"/>
    <w:rsid w:val="00E74944"/>
    <w:rsid w:val="00E74B96"/>
    <w:rsid w:val="00E74C37"/>
    <w:rsid w:val="00E74D6D"/>
    <w:rsid w:val="00E750C0"/>
    <w:rsid w:val="00E75150"/>
    <w:rsid w:val="00E752F8"/>
    <w:rsid w:val="00E755E8"/>
    <w:rsid w:val="00E758EC"/>
    <w:rsid w:val="00E7597A"/>
    <w:rsid w:val="00E75C4B"/>
    <w:rsid w:val="00E760AF"/>
    <w:rsid w:val="00E7623C"/>
    <w:rsid w:val="00E76261"/>
    <w:rsid w:val="00E7670C"/>
    <w:rsid w:val="00E768F3"/>
    <w:rsid w:val="00E7690F"/>
    <w:rsid w:val="00E76B01"/>
    <w:rsid w:val="00E76DAC"/>
    <w:rsid w:val="00E76FD7"/>
    <w:rsid w:val="00E7716E"/>
    <w:rsid w:val="00E772B8"/>
    <w:rsid w:val="00E77474"/>
    <w:rsid w:val="00E77677"/>
    <w:rsid w:val="00E77A60"/>
    <w:rsid w:val="00E77A81"/>
    <w:rsid w:val="00E77AF9"/>
    <w:rsid w:val="00E77F45"/>
    <w:rsid w:val="00E77F6C"/>
    <w:rsid w:val="00E800C7"/>
    <w:rsid w:val="00E801B4"/>
    <w:rsid w:val="00E80310"/>
    <w:rsid w:val="00E803EB"/>
    <w:rsid w:val="00E803EE"/>
    <w:rsid w:val="00E803F5"/>
    <w:rsid w:val="00E8097B"/>
    <w:rsid w:val="00E809BE"/>
    <w:rsid w:val="00E80D6C"/>
    <w:rsid w:val="00E80E90"/>
    <w:rsid w:val="00E80FCC"/>
    <w:rsid w:val="00E8109F"/>
    <w:rsid w:val="00E8119F"/>
    <w:rsid w:val="00E811F9"/>
    <w:rsid w:val="00E813D4"/>
    <w:rsid w:val="00E815A3"/>
    <w:rsid w:val="00E82275"/>
    <w:rsid w:val="00E822B7"/>
    <w:rsid w:val="00E8234C"/>
    <w:rsid w:val="00E823A0"/>
    <w:rsid w:val="00E82431"/>
    <w:rsid w:val="00E826BB"/>
    <w:rsid w:val="00E8317A"/>
    <w:rsid w:val="00E83234"/>
    <w:rsid w:val="00E83335"/>
    <w:rsid w:val="00E833CF"/>
    <w:rsid w:val="00E836E7"/>
    <w:rsid w:val="00E83759"/>
    <w:rsid w:val="00E83A97"/>
    <w:rsid w:val="00E83AA9"/>
    <w:rsid w:val="00E83B15"/>
    <w:rsid w:val="00E83DDD"/>
    <w:rsid w:val="00E84094"/>
    <w:rsid w:val="00E841C3"/>
    <w:rsid w:val="00E844DA"/>
    <w:rsid w:val="00E84589"/>
    <w:rsid w:val="00E845CB"/>
    <w:rsid w:val="00E84627"/>
    <w:rsid w:val="00E84A17"/>
    <w:rsid w:val="00E84B99"/>
    <w:rsid w:val="00E84DE6"/>
    <w:rsid w:val="00E84EC3"/>
    <w:rsid w:val="00E85054"/>
    <w:rsid w:val="00E852A9"/>
    <w:rsid w:val="00E85404"/>
    <w:rsid w:val="00E85547"/>
    <w:rsid w:val="00E8565B"/>
    <w:rsid w:val="00E8568D"/>
    <w:rsid w:val="00E85728"/>
    <w:rsid w:val="00E85928"/>
    <w:rsid w:val="00E85B8D"/>
    <w:rsid w:val="00E85C21"/>
    <w:rsid w:val="00E85CB2"/>
    <w:rsid w:val="00E85E42"/>
    <w:rsid w:val="00E85E46"/>
    <w:rsid w:val="00E85EA4"/>
    <w:rsid w:val="00E860BB"/>
    <w:rsid w:val="00E86159"/>
    <w:rsid w:val="00E86418"/>
    <w:rsid w:val="00E8649F"/>
    <w:rsid w:val="00E86549"/>
    <w:rsid w:val="00E8654B"/>
    <w:rsid w:val="00E86956"/>
    <w:rsid w:val="00E86D22"/>
    <w:rsid w:val="00E86F9F"/>
    <w:rsid w:val="00E8702C"/>
    <w:rsid w:val="00E8729A"/>
    <w:rsid w:val="00E8753F"/>
    <w:rsid w:val="00E8776D"/>
    <w:rsid w:val="00E8780D"/>
    <w:rsid w:val="00E87822"/>
    <w:rsid w:val="00E87847"/>
    <w:rsid w:val="00E8788B"/>
    <w:rsid w:val="00E87BF6"/>
    <w:rsid w:val="00E87D73"/>
    <w:rsid w:val="00E87DC8"/>
    <w:rsid w:val="00E87FFB"/>
    <w:rsid w:val="00E87FFC"/>
    <w:rsid w:val="00E90151"/>
    <w:rsid w:val="00E9026E"/>
    <w:rsid w:val="00E902F6"/>
    <w:rsid w:val="00E90395"/>
    <w:rsid w:val="00E90418"/>
    <w:rsid w:val="00E90438"/>
    <w:rsid w:val="00E90566"/>
    <w:rsid w:val="00E906A7"/>
    <w:rsid w:val="00E906DB"/>
    <w:rsid w:val="00E90758"/>
    <w:rsid w:val="00E907FF"/>
    <w:rsid w:val="00E908A4"/>
    <w:rsid w:val="00E90B4A"/>
    <w:rsid w:val="00E90B6C"/>
    <w:rsid w:val="00E90C04"/>
    <w:rsid w:val="00E90D64"/>
    <w:rsid w:val="00E90DEF"/>
    <w:rsid w:val="00E90E49"/>
    <w:rsid w:val="00E90E8B"/>
    <w:rsid w:val="00E90EFA"/>
    <w:rsid w:val="00E90F01"/>
    <w:rsid w:val="00E90F08"/>
    <w:rsid w:val="00E90F74"/>
    <w:rsid w:val="00E91034"/>
    <w:rsid w:val="00E911B3"/>
    <w:rsid w:val="00E9123B"/>
    <w:rsid w:val="00E9144E"/>
    <w:rsid w:val="00E91472"/>
    <w:rsid w:val="00E9165A"/>
    <w:rsid w:val="00E91674"/>
    <w:rsid w:val="00E91709"/>
    <w:rsid w:val="00E917F9"/>
    <w:rsid w:val="00E91820"/>
    <w:rsid w:val="00E9193C"/>
    <w:rsid w:val="00E9194B"/>
    <w:rsid w:val="00E91973"/>
    <w:rsid w:val="00E91A95"/>
    <w:rsid w:val="00E91CA8"/>
    <w:rsid w:val="00E91D16"/>
    <w:rsid w:val="00E91D9B"/>
    <w:rsid w:val="00E91EC2"/>
    <w:rsid w:val="00E91EE6"/>
    <w:rsid w:val="00E91EF1"/>
    <w:rsid w:val="00E920B7"/>
    <w:rsid w:val="00E9220B"/>
    <w:rsid w:val="00E9223D"/>
    <w:rsid w:val="00E924F1"/>
    <w:rsid w:val="00E92750"/>
    <w:rsid w:val="00E927C9"/>
    <w:rsid w:val="00E9291C"/>
    <w:rsid w:val="00E92BC6"/>
    <w:rsid w:val="00E92BE8"/>
    <w:rsid w:val="00E930BB"/>
    <w:rsid w:val="00E93857"/>
    <w:rsid w:val="00E938F1"/>
    <w:rsid w:val="00E93950"/>
    <w:rsid w:val="00E93C50"/>
    <w:rsid w:val="00E93CFB"/>
    <w:rsid w:val="00E93D29"/>
    <w:rsid w:val="00E93D4D"/>
    <w:rsid w:val="00E93E64"/>
    <w:rsid w:val="00E93F0E"/>
    <w:rsid w:val="00E93FFE"/>
    <w:rsid w:val="00E941B5"/>
    <w:rsid w:val="00E94452"/>
    <w:rsid w:val="00E94711"/>
    <w:rsid w:val="00E947ED"/>
    <w:rsid w:val="00E9485E"/>
    <w:rsid w:val="00E94A89"/>
    <w:rsid w:val="00E94C3F"/>
    <w:rsid w:val="00E94F51"/>
    <w:rsid w:val="00E94F8A"/>
    <w:rsid w:val="00E94FD7"/>
    <w:rsid w:val="00E9509F"/>
    <w:rsid w:val="00E950E7"/>
    <w:rsid w:val="00E95149"/>
    <w:rsid w:val="00E9520F"/>
    <w:rsid w:val="00E952BC"/>
    <w:rsid w:val="00E95371"/>
    <w:rsid w:val="00E953C6"/>
    <w:rsid w:val="00E95449"/>
    <w:rsid w:val="00E9549B"/>
    <w:rsid w:val="00E95807"/>
    <w:rsid w:val="00E958A5"/>
    <w:rsid w:val="00E958EA"/>
    <w:rsid w:val="00E95A57"/>
    <w:rsid w:val="00E95AA0"/>
    <w:rsid w:val="00E95AA7"/>
    <w:rsid w:val="00E95AE4"/>
    <w:rsid w:val="00E95BB2"/>
    <w:rsid w:val="00E95DF9"/>
    <w:rsid w:val="00E95FD0"/>
    <w:rsid w:val="00E960FA"/>
    <w:rsid w:val="00E96258"/>
    <w:rsid w:val="00E965D7"/>
    <w:rsid w:val="00E9670F"/>
    <w:rsid w:val="00E967E8"/>
    <w:rsid w:val="00E96847"/>
    <w:rsid w:val="00E96A65"/>
    <w:rsid w:val="00E96A66"/>
    <w:rsid w:val="00E96BDE"/>
    <w:rsid w:val="00E96C0F"/>
    <w:rsid w:val="00E96E94"/>
    <w:rsid w:val="00E9703B"/>
    <w:rsid w:val="00E97099"/>
    <w:rsid w:val="00E9730E"/>
    <w:rsid w:val="00E97330"/>
    <w:rsid w:val="00E975E9"/>
    <w:rsid w:val="00E97783"/>
    <w:rsid w:val="00E977AF"/>
    <w:rsid w:val="00E978FC"/>
    <w:rsid w:val="00E97A38"/>
    <w:rsid w:val="00E97ACB"/>
    <w:rsid w:val="00E97F13"/>
    <w:rsid w:val="00EA0002"/>
    <w:rsid w:val="00EA01CF"/>
    <w:rsid w:val="00EA01D4"/>
    <w:rsid w:val="00EA03CD"/>
    <w:rsid w:val="00EA03F3"/>
    <w:rsid w:val="00EA046C"/>
    <w:rsid w:val="00EA048E"/>
    <w:rsid w:val="00EA04BC"/>
    <w:rsid w:val="00EA0537"/>
    <w:rsid w:val="00EA0DFF"/>
    <w:rsid w:val="00EA118D"/>
    <w:rsid w:val="00EA12C4"/>
    <w:rsid w:val="00EA136A"/>
    <w:rsid w:val="00EA15AD"/>
    <w:rsid w:val="00EA18B1"/>
    <w:rsid w:val="00EA1939"/>
    <w:rsid w:val="00EA1B13"/>
    <w:rsid w:val="00EA1CF0"/>
    <w:rsid w:val="00EA1D07"/>
    <w:rsid w:val="00EA1FF8"/>
    <w:rsid w:val="00EA20CD"/>
    <w:rsid w:val="00EA2B66"/>
    <w:rsid w:val="00EA2C3A"/>
    <w:rsid w:val="00EA3182"/>
    <w:rsid w:val="00EA3306"/>
    <w:rsid w:val="00EA347D"/>
    <w:rsid w:val="00EA3541"/>
    <w:rsid w:val="00EA378C"/>
    <w:rsid w:val="00EA37E6"/>
    <w:rsid w:val="00EA3B56"/>
    <w:rsid w:val="00EA3C4D"/>
    <w:rsid w:val="00EA3F8E"/>
    <w:rsid w:val="00EA3FFF"/>
    <w:rsid w:val="00EA4120"/>
    <w:rsid w:val="00EA4261"/>
    <w:rsid w:val="00EA4434"/>
    <w:rsid w:val="00EA44A4"/>
    <w:rsid w:val="00EA44D0"/>
    <w:rsid w:val="00EA45D2"/>
    <w:rsid w:val="00EA4732"/>
    <w:rsid w:val="00EA4738"/>
    <w:rsid w:val="00EA4AB3"/>
    <w:rsid w:val="00EA4B59"/>
    <w:rsid w:val="00EA4BB1"/>
    <w:rsid w:val="00EA4CB5"/>
    <w:rsid w:val="00EA4D1B"/>
    <w:rsid w:val="00EA51E8"/>
    <w:rsid w:val="00EA522B"/>
    <w:rsid w:val="00EA5346"/>
    <w:rsid w:val="00EA536F"/>
    <w:rsid w:val="00EA540F"/>
    <w:rsid w:val="00EA585D"/>
    <w:rsid w:val="00EA5A6F"/>
    <w:rsid w:val="00EA5ADD"/>
    <w:rsid w:val="00EA5C6B"/>
    <w:rsid w:val="00EA5CF9"/>
    <w:rsid w:val="00EA5D8F"/>
    <w:rsid w:val="00EA5E12"/>
    <w:rsid w:val="00EA6001"/>
    <w:rsid w:val="00EA6019"/>
    <w:rsid w:val="00EA6179"/>
    <w:rsid w:val="00EA6186"/>
    <w:rsid w:val="00EA61FB"/>
    <w:rsid w:val="00EA63A6"/>
    <w:rsid w:val="00EA6496"/>
    <w:rsid w:val="00EA66EE"/>
    <w:rsid w:val="00EA678D"/>
    <w:rsid w:val="00EA69E8"/>
    <w:rsid w:val="00EA6D1F"/>
    <w:rsid w:val="00EA6DEA"/>
    <w:rsid w:val="00EA6EAB"/>
    <w:rsid w:val="00EA7212"/>
    <w:rsid w:val="00EA72DC"/>
    <w:rsid w:val="00EA74E8"/>
    <w:rsid w:val="00EA76A7"/>
    <w:rsid w:val="00EA7724"/>
    <w:rsid w:val="00EA791F"/>
    <w:rsid w:val="00EA7956"/>
    <w:rsid w:val="00EA7A41"/>
    <w:rsid w:val="00EA7B28"/>
    <w:rsid w:val="00EA7D14"/>
    <w:rsid w:val="00EA7E73"/>
    <w:rsid w:val="00EB019A"/>
    <w:rsid w:val="00EB0220"/>
    <w:rsid w:val="00EB0349"/>
    <w:rsid w:val="00EB048C"/>
    <w:rsid w:val="00EB0671"/>
    <w:rsid w:val="00EB06AE"/>
    <w:rsid w:val="00EB072D"/>
    <w:rsid w:val="00EB076E"/>
    <w:rsid w:val="00EB077B"/>
    <w:rsid w:val="00EB082C"/>
    <w:rsid w:val="00EB0E73"/>
    <w:rsid w:val="00EB110F"/>
    <w:rsid w:val="00EB1148"/>
    <w:rsid w:val="00EB1497"/>
    <w:rsid w:val="00EB14D2"/>
    <w:rsid w:val="00EB14E7"/>
    <w:rsid w:val="00EB153E"/>
    <w:rsid w:val="00EB15F5"/>
    <w:rsid w:val="00EB181D"/>
    <w:rsid w:val="00EB18A7"/>
    <w:rsid w:val="00EB18CF"/>
    <w:rsid w:val="00EB18ED"/>
    <w:rsid w:val="00EB19E6"/>
    <w:rsid w:val="00EB1B81"/>
    <w:rsid w:val="00EB1E63"/>
    <w:rsid w:val="00EB1EC5"/>
    <w:rsid w:val="00EB2144"/>
    <w:rsid w:val="00EB21BD"/>
    <w:rsid w:val="00EB23AB"/>
    <w:rsid w:val="00EB240E"/>
    <w:rsid w:val="00EB2536"/>
    <w:rsid w:val="00EB28B5"/>
    <w:rsid w:val="00EB2A23"/>
    <w:rsid w:val="00EB2AFC"/>
    <w:rsid w:val="00EB2B19"/>
    <w:rsid w:val="00EB2B86"/>
    <w:rsid w:val="00EB2C13"/>
    <w:rsid w:val="00EB2CB8"/>
    <w:rsid w:val="00EB2E18"/>
    <w:rsid w:val="00EB2EE7"/>
    <w:rsid w:val="00EB2F18"/>
    <w:rsid w:val="00EB2F75"/>
    <w:rsid w:val="00EB2FBA"/>
    <w:rsid w:val="00EB2FD2"/>
    <w:rsid w:val="00EB3197"/>
    <w:rsid w:val="00EB31F7"/>
    <w:rsid w:val="00EB3340"/>
    <w:rsid w:val="00EB3394"/>
    <w:rsid w:val="00EB33AA"/>
    <w:rsid w:val="00EB35B4"/>
    <w:rsid w:val="00EB3833"/>
    <w:rsid w:val="00EB38A6"/>
    <w:rsid w:val="00EB38F6"/>
    <w:rsid w:val="00EB3D8D"/>
    <w:rsid w:val="00EB3F33"/>
    <w:rsid w:val="00EB4073"/>
    <w:rsid w:val="00EB40F3"/>
    <w:rsid w:val="00EB429E"/>
    <w:rsid w:val="00EB42E6"/>
    <w:rsid w:val="00EB4701"/>
    <w:rsid w:val="00EB4748"/>
    <w:rsid w:val="00EB475A"/>
    <w:rsid w:val="00EB4854"/>
    <w:rsid w:val="00EB4EA2"/>
    <w:rsid w:val="00EB4F56"/>
    <w:rsid w:val="00EB523E"/>
    <w:rsid w:val="00EB5323"/>
    <w:rsid w:val="00EB560C"/>
    <w:rsid w:val="00EB573C"/>
    <w:rsid w:val="00EB590B"/>
    <w:rsid w:val="00EB5A4E"/>
    <w:rsid w:val="00EB61FD"/>
    <w:rsid w:val="00EB648F"/>
    <w:rsid w:val="00EB6660"/>
    <w:rsid w:val="00EB679A"/>
    <w:rsid w:val="00EB6A98"/>
    <w:rsid w:val="00EB6B94"/>
    <w:rsid w:val="00EB6D23"/>
    <w:rsid w:val="00EB6F91"/>
    <w:rsid w:val="00EB70E5"/>
    <w:rsid w:val="00EB73CB"/>
    <w:rsid w:val="00EB74B4"/>
    <w:rsid w:val="00EB7612"/>
    <w:rsid w:val="00EB7644"/>
    <w:rsid w:val="00EB78CE"/>
    <w:rsid w:val="00EB7974"/>
    <w:rsid w:val="00EB7ABE"/>
    <w:rsid w:val="00EB7AEB"/>
    <w:rsid w:val="00EB7B06"/>
    <w:rsid w:val="00EB7C96"/>
    <w:rsid w:val="00EB7F26"/>
    <w:rsid w:val="00EC00AC"/>
    <w:rsid w:val="00EC0112"/>
    <w:rsid w:val="00EC02A5"/>
    <w:rsid w:val="00EC04F5"/>
    <w:rsid w:val="00EC0519"/>
    <w:rsid w:val="00EC0814"/>
    <w:rsid w:val="00EC0AA5"/>
    <w:rsid w:val="00EC0AA6"/>
    <w:rsid w:val="00EC0BC4"/>
    <w:rsid w:val="00EC0CCE"/>
    <w:rsid w:val="00EC0EED"/>
    <w:rsid w:val="00EC0F4E"/>
    <w:rsid w:val="00EC0FF4"/>
    <w:rsid w:val="00EC1041"/>
    <w:rsid w:val="00EC1071"/>
    <w:rsid w:val="00EC115A"/>
    <w:rsid w:val="00EC12FB"/>
    <w:rsid w:val="00EC1659"/>
    <w:rsid w:val="00EC181E"/>
    <w:rsid w:val="00EC18C5"/>
    <w:rsid w:val="00EC1993"/>
    <w:rsid w:val="00EC1A38"/>
    <w:rsid w:val="00EC1C01"/>
    <w:rsid w:val="00EC20AF"/>
    <w:rsid w:val="00EC20B8"/>
    <w:rsid w:val="00EC2153"/>
    <w:rsid w:val="00EC236C"/>
    <w:rsid w:val="00EC24D5"/>
    <w:rsid w:val="00EC2577"/>
    <w:rsid w:val="00EC27C6"/>
    <w:rsid w:val="00EC2928"/>
    <w:rsid w:val="00EC2AA9"/>
    <w:rsid w:val="00EC2CCC"/>
    <w:rsid w:val="00EC2E48"/>
    <w:rsid w:val="00EC2FB5"/>
    <w:rsid w:val="00EC300C"/>
    <w:rsid w:val="00EC323C"/>
    <w:rsid w:val="00EC35A9"/>
    <w:rsid w:val="00EC367C"/>
    <w:rsid w:val="00EC3A14"/>
    <w:rsid w:val="00EC3B3A"/>
    <w:rsid w:val="00EC3B43"/>
    <w:rsid w:val="00EC3C58"/>
    <w:rsid w:val="00EC3D15"/>
    <w:rsid w:val="00EC4080"/>
    <w:rsid w:val="00EC4207"/>
    <w:rsid w:val="00EC4285"/>
    <w:rsid w:val="00EC4396"/>
    <w:rsid w:val="00EC459A"/>
    <w:rsid w:val="00EC497F"/>
    <w:rsid w:val="00EC4985"/>
    <w:rsid w:val="00EC49C5"/>
    <w:rsid w:val="00EC4A9A"/>
    <w:rsid w:val="00EC4B8A"/>
    <w:rsid w:val="00EC4BA1"/>
    <w:rsid w:val="00EC4DC8"/>
    <w:rsid w:val="00EC511D"/>
    <w:rsid w:val="00EC51C9"/>
    <w:rsid w:val="00EC522B"/>
    <w:rsid w:val="00EC528E"/>
    <w:rsid w:val="00EC52B0"/>
    <w:rsid w:val="00EC5403"/>
    <w:rsid w:val="00EC54B5"/>
    <w:rsid w:val="00EC5653"/>
    <w:rsid w:val="00EC5778"/>
    <w:rsid w:val="00EC5AC7"/>
    <w:rsid w:val="00EC5DA3"/>
    <w:rsid w:val="00EC64D3"/>
    <w:rsid w:val="00EC6605"/>
    <w:rsid w:val="00EC6643"/>
    <w:rsid w:val="00EC6817"/>
    <w:rsid w:val="00EC693C"/>
    <w:rsid w:val="00EC695A"/>
    <w:rsid w:val="00EC6C31"/>
    <w:rsid w:val="00EC6D72"/>
    <w:rsid w:val="00EC6DF6"/>
    <w:rsid w:val="00EC6EE4"/>
    <w:rsid w:val="00EC6EEA"/>
    <w:rsid w:val="00EC7099"/>
    <w:rsid w:val="00EC7139"/>
    <w:rsid w:val="00EC71CE"/>
    <w:rsid w:val="00EC7373"/>
    <w:rsid w:val="00EC73EF"/>
    <w:rsid w:val="00EC74BA"/>
    <w:rsid w:val="00EC76B2"/>
    <w:rsid w:val="00EC7986"/>
    <w:rsid w:val="00EC7C83"/>
    <w:rsid w:val="00EC7E38"/>
    <w:rsid w:val="00ED015F"/>
    <w:rsid w:val="00ED02F5"/>
    <w:rsid w:val="00ED0585"/>
    <w:rsid w:val="00ED06AB"/>
    <w:rsid w:val="00ED090D"/>
    <w:rsid w:val="00ED0B50"/>
    <w:rsid w:val="00ED0F59"/>
    <w:rsid w:val="00ED0FCD"/>
    <w:rsid w:val="00ED1006"/>
    <w:rsid w:val="00ED103C"/>
    <w:rsid w:val="00ED127B"/>
    <w:rsid w:val="00ED1513"/>
    <w:rsid w:val="00ED15E7"/>
    <w:rsid w:val="00ED1E10"/>
    <w:rsid w:val="00ED1E35"/>
    <w:rsid w:val="00ED1FA9"/>
    <w:rsid w:val="00ED1FCD"/>
    <w:rsid w:val="00ED2028"/>
    <w:rsid w:val="00ED2068"/>
    <w:rsid w:val="00ED23F4"/>
    <w:rsid w:val="00ED248E"/>
    <w:rsid w:val="00ED2620"/>
    <w:rsid w:val="00ED27F9"/>
    <w:rsid w:val="00ED293B"/>
    <w:rsid w:val="00ED2AB0"/>
    <w:rsid w:val="00ED2AC6"/>
    <w:rsid w:val="00ED2EBB"/>
    <w:rsid w:val="00ED30D3"/>
    <w:rsid w:val="00ED3141"/>
    <w:rsid w:val="00ED3199"/>
    <w:rsid w:val="00ED3201"/>
    <w:rsid w:val="00ED3301"/>
    <w:rsid w:val="00ED34C6"/>
    <w:rsid w:val="00ED3676"/>
    <w:rsid w:val="00ED3963"/>
    <w:rsid w:val="00ED39B8"/>
    <w:rsid w:val="00ED3A57"/>
    <w:rsid w:val="00ED3B57"/>
    <w:rsid w:val="00ED3BD1"/>
    <w:rsid w:val="00ED3F30"/>
    <w:rsid w:val="00ED41CB"/>
    <w:rsid w:val="00ED42F2"/>
    <w:rsid w:val="00ED435F"/>
    <w:rsid w:val="00ED4569"/>
    <w:rsid w:val="00ED4883"/>
    <w:rsid w:val="00ED49DF"/>
    <w:rsid w:val="00ED4C02"/>
    <w:rsid w:val="00ED4C03"/>
    <w:rsid w:val="00ED4E8F"/>
    <w:rsid w:val="00ED4F83"/>
    <w:rsid w:val="00ED553B"/>
    <w:rsid w:val="00ED5717"/>
    <w:rsid w:val="00ED59F0"/>
    <w:rsid w:val="00ED5B9A"/>
    <w:rsid w:val="00ED5BD5"/>
    <w:rsid w:val="00ED5C55"/>
    <w:rsid w:val="00ED5EDE"/>
    <w:rsid w:val="00ED5F2E"/>
    <w:rsid w:val="00ED5F58"/>
    <w:rsid w:val="00ED6216"/>
    <w:rsid w:val="00ED62F6"/>
    <w:rsid w:val="00ED63ED"/>
    <w:rsid w:val="00ED6527"/>
    <w:rsid w:val="00ED6553"/>
    <w:rsid w:val="00ED65A8"/>
    <w:rsid w:val="00ED67FC"/>
    <w:rsid w:val="00ED687B"/>
    <w:rsid w:val="00ED6A40"/>
    <w:rsid w:val="00ED6C49"/>
    <w:rsid w:val="00ED6CEC"/>
    <w:rsid w:val="00ED6CEE"/>
    <w:rsid w:val="00ED6EEA"/>
    <w:rsid w:val="00ED6F71"/>
    <w:rsid w:val="00ED6FF6"/>
    <w:rsid w:val="00ED7194"/>
    <w:rsid w:val="00ED7345"/>
    <w:rsid w:val="00ED7491"/>
    <w:rsid w:val="00ED7492"/>
    <w:rsid w:val="00ED7614"/>
    <w:rsid w:val="00ED76F7"/>
    <w:rsid w:val="00ED787B"/>
    <w:rsid w:val="00ED79F0"/>
    <w:rsid w:val="00ED7CA6"/>
    <w:rsid w:val="00ED7D5D"/>
    <w:rsid w:val="00EE0175"/>
    <w:rsid w:val="00EE0364"/>
    <w:rsid w:val="00EE04D3"/>
    <w:rsid w:val="00EE0578"/>
    <w:rsid w:val="00EE0588"/>
    <w:rsid w:val="00EE0740"/>
    <w:rsid w:val="00EE086F"/>
    <w:rsid w:val="00EE08EE"/>
    <w:rsid w:val="00EE0974"/>
    <w:rsid w:val="00EE0AF7"/>
    <w:rsid w:val="00EE0C97"/>
    <w:rsid w:val="00EE0EA7"/>
    <w:rsid w:val="00EE0F9E"/>
    <w:rsid w:val="00EE13D1"/>
    <w:rsid w:val="00EE13EF"/>
    <w:rsid w:val="00EE1404"/>
    <w:rsid w:val="00EE1B47"/>
    <w:rsid w:val="00EE1BBD"/>
    <w:rsid w:val="00EE1DE2"/>
    <w:rsid w:val="00EE20A1"/>
    <w:rsid w:val="00EE21AD"/>
    <w:rsid w:val="00EE231F"/>
    <w:rsid w:val="00EE291A"/>
    <w:rsid w:val="00EE2A11"/>
    <w:rsid w:val="00EE2A5B"/>
    <w:rsid w:val="00EE2B1B"/>
    <w:rsid w:val="00EE2BC3"/>
    <w:rsid w:val="00EE2D55"/>
    <w:rsid w:val="00EE2EA3"/>
    <w:rsid w:val="00EE2F21"/>
    <w:rsid w:val="00EE2FEB"/>
    <w:rsid w:val="00EE321A"/>
    <w:rsid w:val="00EE32DC"/>
    <w:rsid w:val="00EE34B7"/>
    <w:rsid w:val="00EE3676"/>
    <w:rsid w:val="00EE37C7"/>
    <w:rsid w:val="00EE3819"/>
    <w:rsid w:val="00EE388A"/>
    <w:rsid w:val="00EE391A"/>
    <w:rsid w:val="00EE3C38"/>
    <w:rsid w:val="00EE3C50"/>
    <w:rsid w:val="00EE3C95"/>
    <w:rsid w:val="00EE3CA1"/>
    <w:rsid w:val="00EE3DD5"/>
    <w:rsid w:val="00EE435B"/>
    <w:rsid w:val="00EE43A2"/>
    <w:rsid w:val="00EE4482"/>
    <w:rsid w:val="00EE44D5"/>
    <w:rsid w:val="00EE4755"/>
    <w:rsid w:val="00EE498D"/>
    <w:rsid w:val="00EE49B3"/>
    <w:rsid w:val="00EE49C3"/>
    <w:rsid w:val="00EE4A1A"/>
    <w:rsid w:val="00EE4C7B"/>
    <w:rsid w:val="00EE4CD1"/>
    <w:rsid w:val="00EE4F4C"/>
    <w:rsid w:val="00EE5129"/>
    <w:rsid w:val="00EE517A"/>
    <w:rsid w:val="00EE522F"/>
    <w:rsid w:val="00EE52D6"/>
    <w:rsid w:val="00EE56ED"/>
    <w:rsid w:val="00EE5822"/>
    <w:rsid w:val="00EE586B"/>
    <w:rsid w:val="00EE5895"/>
    <w:rsid w:val="00EE590E"/>
    <w:rsid w:val="00EE595E"/>
    <w:rsid w:val="00EE5B15"/>
    <w:rsid w:val="00EE5D53"/>
    <w:rsid w:val="00EE603B"/>
    <w:rsid w:val="00EE618D"/>
    <w:rsid w:val="00EE6215"/>
    <w:rsid w:val="00EE6258"/>
    <w:rsid w:val="00EE643B"/>
    <w:rsid w:val="00EE671C"/>
    <w:rsid w:val="00EE6865"/>
    <w:rsid w:val="00EE6A8B"/>
    <w:rsid w:val="00EE6D02"/>
    <w:rsid w:val="00EE6EDA"/>
    <w:rsid w:val="00EE6F23"/>
    <w:rsid w:val="00EE6FEE"/>
    <w:rsid w:val="00EE7000"/>
    <w:rsid w:val="00EE70D2"/>
    <w:rsid w:val="00EE7137"/>
    <w:rsid w:val="00EE731F"/>
    <w:rsid w:val="00EE73AF"/>
    <w:rsid w:val="00EE7707"/>
    <w:rsid w:val="00EE7913"/>
    <w:rsid w:val="00EE7DE0"/>
    <w:rsid w:val="00EE7E1B"/>
    <w:rsid w:val="00EF0034"/>
    <w:rsid w:val="00EF0075"/>
    <w:rsid w:val="00EF0226"/>
    <w:rsid w:val="00EF03AA"/>
    <w:rsid w:val="00EF05A4"/>
    <w:rsid w:val="00EF07C0"/>
    <w:rsid w:val="00EF09F2"/>
    <w:rsid w:val="00EF0AE4"/>
    <w:rsid w:val="00EF100D"/>
    <w:rsid w:val="00EF10CE"/>
    <w:rsid w:val="00EF129C"/>
    <w:rsid w:val="00EF155C"/>
    <w:rsid w:val="00EF17B1"/>
    <w:rsid w:val="00EF1866"/>
    <w:rsid w:val="00EF18FE"/>
    <w:rsid w:val="00EF1915"/>
    <w:rsid w:val="00EF1936"/>
    <w:rsid w:val="00EF196D"/>
    <w:rsid w:val="00EF19C7"/>
    <w:rsid w:val="00EF1A4C"/>
    <w:rsid w:val="00EF1B49"/>
    <w:rsid w:val="00EF1E8C"/>
    <w:rsid w:val="00EF1FAA"/>
    <w:rsid w:val="00EF203B"/>
    <w:rsid w:val="00EF267E"/>
    <w:rsid w:val="00EF2697"/>
    <w:rsid w:val="00EF272A"/>
    <w:rsid w:val="00EF29C9"/>
    <w:rsid w:val="00EF2CE5"/>
    <w:rsid w:val="00EF2FA1"/>
    <w:rsid w:val="00EF3052"/>
    <w:rsid w:val="00EF3561"/>
    <w:rsid w:val="00EF3571"/>
    <w:rsid w:val="00EF36D3"/>
    <w:rsid w:val="00EF371F"/>
    <w:rsid w:val="00EF3868"/>
    <w:rsid w:val="00EF3BFF"/>
    <w:rsid w:val="00EF3DE8"/>
    <w:rsid w:val="00EF3EC6"/>
    <w:rsid w:val="00EF3F64"/>
    <w:rsid w:val="00EF412E"/>
    <w:rsid w:val="00EF4354"/>
    <w:rsid w:val="00EF44B3"/>
    <w:rsid w:val="00EF452F"/>
    <w:rsid w:val="00EF4668"/>
    <w:rsid w:val="00EF48D3"/>
    <w:rsid w:val="00EF5213"/>
    <w:rsid w:val="00EF52DA"/>
    <w:rsid w:val="00EF55A8"/>
    <w:rsid w:val="00EF56BE"/>
    <w:rsid w:val="00EF5787"/>
    <w:rsid w:val="00EF5818"/>
    <w:rsid w:val="00EF5943"/>
    <w:rsid w:val="00EF5972"/>
    <w:rsid w:val="00EF5976"/>
    <w:rsid w:val="00EF59B7"/>
    <w:rsid w:val="00EF5BF2"/>
    <w:rsid w:val="00EF5CF6"/>
    <w:rsid w:val="00EF5EA5"/>
    <w:rsid w:val="00EF60D0"/>
    <w:rsid w:val="00EF61DE"/>
    <w:rsid w:val="00EF658E"/>
    <w:rsid w:val="00EF6745"/>
    <w:rsid w:val="00EF67E0"/>
    <w:rsid w:val="00EF6894"/>
    <w:rsid w:val="00EF694C"/>
    <w:rsid w:val="00EF6B02"/>
    <w:rsid w:val="00EF6B33"/>
    <w:rsid w:val="00EF6B87"/>
    <w:rsid w:val="00EF6BB9"/>
    <w:rsid w:val="00EF6BF9"/>
    <w:rsid w:val="00EF6C58"/>
    <w:rsid w:val="00EF6D63"/>
    <w:rsid w:val="00EF6EA8"/>
    <w:rsid w:val="00EF709F"/>
    <w:rsid w:val="00EF710C"/>
    <w:rsid w:val="00EF7341"/>
    <w:rsid w:val="00EF767B"/>
    <w:rsid w:val="00EF77A2"/>
    <w:rsid w:val="00EF790A"/>
    <w:rsid w:val="00EF79E0"/>
    <w:rsid w:val="00EF79F9"/>
    <w:rsid w:val="00EF7BC9"/>
    <w:rsid w:val="00EF7BEF"/>
    <w:rsid w:val="00EF7CD8"/>
    <w:rsid w:val="00EF7DC7"/>
    <w:rsid w:val="00F001EE"/>
    <w:rsid w:val="00F00458"/>
    <w:rsid w:val="00F00643"/>
    <w:rsid w:val="00F0072C"/>
    <w:rsid w:val="00F007D3"/>
    <w:rsid w:val="00F00846"/>
    <w:rsid w:val="00F0084F"/>
    <w:rsid w:val="00F009A6"/>
    <w:rsid w:val="00F00A8B"/>
    <w:rsid w:val="00F00DC3"/>
    <w:rsid w:val="00F0101B"/>
    <w:rsid w:val="00F0102F"/>
    <w:rsid w:val="00F014E0"/>
    <w:rsid w:val="00F018A3"/>
    <w:rsid w:val="00F01D9B"/>
    <w:rsid w:val="00F01EAD"/>
    <w:rsid w:val="00F01EBF"/>
    <w:rsid w:val="00F02023"/>
    <w:rsid w:val="00F02051"/>
    <w:rsid w:val="00F0216E"/>
    <w:rsid w:val="00F021CA"/>
    <w:rsid w:val="00F02A64"/>
    <w:rsid w:val="00F02A9F"/>
    <w:rsid w:val="00F02AE7"/>
    <w:rsid w:val="00F03431"/>
    <w:rsid w:val="00F0375A"/>
    <w:rsid w:val="00F037B6"/>
    <w:rsid w:val="00F03809"/>
    <w:rsid w:val="00F03893"/>
    <w:rsid w:val="00F038E7"/>
    <w:rsid w:val="00F03931"/>
    <w:rsid w:val="00F03D79"/>
    <w:rsid w:val="00F03E90"/>
    <w:rsid w:val="00F040ED"/>
    <w:rsid w:val="00F04267"/>
    <w:rsid w:val="00F044F9"/>
    <w:rsid w:val="00F0450F"/>
    <w:rsid w:val="00F0469E"/>
    <w:rsid w:val="00F046BA"/>
    <w:rsid w:val="00F04712"/>
    <w:rsid w:val="00F04743"/>
    <w:rsid w:val="00F04D4F"/>
    <w:rsid w:val="00F04E6A"/>
    <w:rsid w:val="00F04F0E"/>
    <w:rsid w:val="00F0527C"/>
    <w:rsid w:val="00F0528D"/>
    <w:rsid w:val="00F056F5"/>
    <w:rsid w:val="00F0583F"/>
    <w:rsid w:val="00F058AB"/>
    <w:rsid w:val="00F058F0"/>
    <w:rsid w:val="00F0599F"/>
    <w:rsid w:val="00F05B63"/>
    <w:rsid w:val="00F05BE9"/>
    <w:rsid w:val="00F05D56"/>
    <w:rsid w:val="00F06042"/>
    <w:rsid w:val="00F060F3"/>
    <w:rsid w:val="00F0616F"/>
    <w:rsid w:val="00F0630B"/>
    <w:rsid w:val="00F06A1D"/>
    <w:rsid w:val="00F06A96"/>
    <w:rsid w:val="00F06C67"/>
    <w:rsid w:val="00F06DCE"/>
    <w:rsid w:val="00F06DFD"/>
    <w:rsid w:val="00F06FE8"/>
    <w:rsid w:val="00F071D1"/>
    <w:rsid w:val="00F07533"/>
    <w:rsid w:val="00F07CD9"/>
    <w:rsid w:val="00F07CE3"/>
    <w:rsid w:val="00F07DA2"/>
    <w:rsid w:val="00F07EAA"/>
    <w:rsid w:val="00F07EAC"/>
    <w:rsid w:val="00F1004D"/>
    <w:rsid w:val="00F10054"/>
    <w:rsid w:val="00F10167"/>
    <w:rsid w:val="00F10182"/>
    <w:rsid w:val="00F102CD"/>
    <w:rsid w:val="00F102E8"/>
    <w:rsid w:val="00F10328"/>
    <w:rsid w:val="00F1045B"/>
    <w:rsid w:val="00F104C6"/>
    <w:rsid w:val="00F10542"/>
    <w:rsid w:val="00F10629"/>
    <w:rsid w:val="00F10668"/>
    <w:rsid w:val="00F106C5"/>
    <w:rsid w:val="00F10A03"/>
    <w:rsid w:val="00F10A8A"/>
    <w:rsid w:val="00F10CF7"/>
    <w:rsid w:val="00F10FAE"/>
    <w:rsid w:val="00F1103A"/>
    <w:rsid w:val="00F1111A"/>
    <w:rsid w:val="00F111A9"/>
    <w:rsid w:val="00F1153E"/>
    <w:rsid w:val="00F117B4"/>
    <w:rsid w:val="00F11A17"/>
    <w:rsid w:val="00F11A75"/>
    <w:rsid w:val="00F11C7F"/>
    <w:rsid w:val="00F11CA7"/>
    <w:rsid w:val="00F11DEB"/>
    <w:rsid w:val="00F12032"/>
    <w:rsid w:val="00F121DA"/>
    <w:rsid w:val="00F12222"/>
    <w:rsid w:val="00F1228C"/>
    <w:rsid w:val="00F123FD"/>
    <w:rsid w:val="00F124FB"/>
    <w:rsid w:val="00F1256E"/>
    <w:rsid w:val="00F125CA"/>
    <w:rsid w:val="00F12636"/>
    <w:rsid w:val="00F126B6"/>
    <w:rsid w:val="00F12B1B"/>
    <w:rsid w:val="00F12C0C"/>
    <w:rsid w:val="00F12DB7"/>
    <w:rsid w:val="00F12F1D"/>
    <w:rsid w:val="00F130EA"/>
    <w:rsid w:val="00F135F4"/>
    <w:rsid w:val="00F137FD"/>
    <w:rsid w:val="00F13C7E"/>
    <w:rsid w:val="00F13EAA"/>
    <w:rsid w:val="00F14213"/>
    <w:rsid w:val="00F144BA"/>
    <w:rsid w:val="00F14857"/>
    <w:rsid w:val="00F148B9"/>
    <w:rsid w:val="00F14BA8"/>
    <w:rsid w:val="00F14E23"/>
    <w:rsid w:val="00F14F0B"/>
    <w:rsid w:val="00F14F5A"/>
    <w:rsid w:val="00F1510C"/>
    <w:rsid w:val="00F151AF"/>
    <w:rsid w:val="00F15502"/>
    <w:rsid w:val="00F15587"/>
    <w:rsid w:val="00F15674"/>
    <w:rsid w:val="00F15A11"/>
    <w:rsid w:val="00F15A43"/>
    <w:rsid w:val="00F15AA2"/>
    <w:rsid w:val="00F15B09"/>
    <w:rsid w:val="00F15E8E"/>
    <w:rsid w:val="00F15FA5"/>
    <w:rsid w:val="00F16001"/>
    <w:rsid w:val="00F16076"/>
    <w:rsid w:val="00F16086"/>
    <w:rsid w:val="00F16201"/>
    <w:rsid w:val="00F16396"/>
    <w:rsid w:val="00F1679E"/>
    <w:rsid w:val="00F16BEF"/>
    <w:rsid w:val="00F16DEE"/>
    <w:rsid w:val="00F16E70"/>
    <w:rsid w:val="00F16FBF"/>
    <w:rsid w:val="00F1730B"/>
    <w:rsid w:val="00F1750B"/>
    <w:rsid w:val="00F177FB"/>
    <w:rsid w:val="00F179C0"/>
    <w:rsid w:val="00F17C42"/>
    <w:rsid w:val="00F17D0D"/>
    <w:rsid w:val="00F17FE1"/>
    <w:rsid w:val="00F200EB"/>
    <w:rsid w:val="00F20124"/>
    <w:rsid w:val="00F2028C"/>
    <w:rsid w:val="00F20466"/>
    <w:rsid w:val="00F209B7"/>
    <w:rsid w:val="00F209D3"/>
    <w:rsid w:val="00F20BE7"/>
    <w:rsid w:val="00F21054"/>
    <w:rsid w:val="00F210C0"/>
    <w:rsid w:val="00F212BD"/>
    <w:rsid w:val="00F2167D"/>
    <w:rsid w:val="00F217AE"/>
    <w:rsid w:val="00F21836"/>
    <w:rsid w:val="00F21956"/>
    <w:rsid w:val="00F21ACA"/>
    <w:rsid w:val="00F21B67"/>
    <w:rsid w:val="00F21C09"/>
    <w:rsid w:val="00F21DF5"/>
    <w:rsid w:val="00F21E7B"/>
    <w:rsid w:val="00F21E91"/>
    <w:rsid w:val="00F21F8B"/>
    <w:rsid w:val="00F22247"/>
    <w:rsid w:val="00F2233D"/>
    <w:rsid w:val="00F223D9"/>
    <w:rsid w:val="00F225C6"/>
    <w:rsid w:val="00F2268A"/>
    <w:rsid w:val="00F22797"/>
    <w:rsid w:val="00F228AB"/>
    <w:rsid w:val="00F22A2D"/>
    <w:rsid w:val="00F22B90"/>
    <w:rsid w:val="00F22BAA"/>
    <w:rsid w:val="00F22BBA"/>
    <w:rsid w:val="00F22BE8"/>
    <w:rsid w:val="00F22C5C"/>
    <w:rsid w:val="00F22CB0"/>
    <w:rsid w:val="00F22CE3"/>
    <w:rsid w:val="00F22F66"/>
    <w:rsid w:val="00F230FA"/>
    <w:rsid w:val="00F23252"/>
    <w:rsid w:val="00F2376F"/>
    <w:rsid w:val="00F23778"/>
    <w:rsid w:val="00F238A2"/>
    <w:rsid w:val="00F23909"/>
    <w:rsid w:val="00F2392B"/>
    <w:rsid w:val="00F2393F"/>
    <w:rsid w:val="00F239D1"/>
    <w:rsid w:val="00F23BDD"/>
    <w:rsid w:val="00F23D1D"/>
    <w:rsid w:val="00F23E48"/>
    <w:rsid w:val="00F24105"/>
    <w:rsid w:val="00F2415B"/>
    <w:rsid w:val="00F243AA"/>
    <w:rsid w:val="00F243D8"/>
    <w:rsid w:val="00F24453"/>
    <w:rsid w:val="00F24478"/>
    <w:rsid w:val="00F246D9"/>
    <w:rsid w:val="00F24928"/>
    <w:rsid w:val="00F24B7E"/>
    <w:rsid w:val="00F25215"/>
    <w:rsid w:val="00F252AF"/>
    <w:rsid w:val="00F255A3"/>
    <w:rsid w:val="00F2566D"/>
    <w:rsid w:val="00F258E8"/>
    <w:rsid w:val="00F25A45"/>
    <w:rsid w:val="00F25DBF"/>
    <w:rsid w:val="00F25DEA"/>
    <w:rsid w:val="00F26067"/>
    <w:rsid w:val="00F260E6"/>
    <w:rsid w:val="00F2615B"/>
    <w:rsid w:val="00F2636C"/>
    <w:rsid w:val="00F26721"/>
    <w:rsid w:val="00F2689F"/>
    <w:rsid w:val="00F26AC7"/>
    <w:rsid w:val="00F26B01"/>
    <w:rsid w:val="00F26BE3"/>
    <w:rsid w:val="00F26E6C"/>
    <w:rsid w:val="00F27077"/>
    <w:rsid w:val="00F27154"/>
    <w:rsid w:val="00F27239"/>
    <w:rsid w:val="00F277EF"/>
    <w:rsid w:val="00F2789B"/>
    <w:rsid w:val="00F279DA"/>
    <w:rsid w:val="00F27EFC"/>
    <w:rsid w:val="00F30041"/>
    <w:rsid w:val="00F303DE"/>
    <w:rsid w:val="00F304FF"/>
    <w:rsid w:val="00F307C3"/>
    <w:rsid w:val="00F307C8"/>
    <w:rsid w:val="00F30828"/>
    <w:rsid w:val="00F30984"/>
    <w:rsid w:val="00F30A14"/>
    <w:rsid w:val="00F30D8F"/>
    <w:rsid w:val="00F30E85"/>
    <w:rsid w:val="00F30EE0"/>
    <w:rsid w:val="00F30F5A"/>
    <w:rsid w:val="00F311D7"/>
    <w:rsid w:val="00F313D6"/>
    <w:rsid w:val="00F3192E"/>
    <w:rsid w:val="00F31D3A"/>
    <w:rsid w:val="00F31DB7"/>
    <w:rsid w:val="00F32262"/>
    <w:rsid w:val="00F32362"/>
    <w:rsid w:val="00F3245B"/>
    <w:rsid w:val="00F32511"/>
    <w:rsid w:val="00F32DE5"/>
    <w:rsid w:val="00F32FEE"/>
    <w:rsid w:val="00F33551"/>
    <w:rsid w:val="00F3367E"/>
    <w:rsid w:val="00F33748"/>
    <w:rsid w:val="00F3384F"/>
    <w:rsid w:val="00F33874"/>
    <w:rsid w:val="00F33AE4"/>
    <w:rsid w:val="00F33C23"/>
    <w:rsid w:val="00F33C9F"/>
    <w:rsid w:val="00F33D7E"/>
    <w:rsid w:val="00F33D9C"/>
    <w:rsid w:val="00F33FAE"/>
    <w:rsid w:val="00F33FC8"/>
    <w:rsid w:val="00F34373"/>
    <w:rsid w:val="00F34471"/>
    <w:rsid w:val="00F3461C"/>
    <w:rsid w:val="00F34853"/>
    <w:rsid w:val="00F34B0C"/>
    <w:rsid w:val="00F34C4A"/>
    <w:rsid w:val="00F34D42"/>
    <w:rsid w:val="00F3514B"/>
    <w:rsid w:val="00F35219"/>
    <w:rsid w:val="00F35226"/>
    <w:rsid w:val="00F35227"/>
    <w:rsid w:val="00F35266"/>
    <w:rsid w:val="00F35342"/>
    <w:rsid w:val="00F353ED"/>
    <w:rsid w:val="00F3554D"/>
    <w:rsid w:val="00F3565C"/>
    <w:rsid w:val="00F35877"/>
    <w:rsid w:val="00F35AFC"/>
    <w:rsid w:val="00F35C1A"/>
    <w:rsid w:val="00F35F96"/>
    <w:rsid w:val="00F364B1"/>
    <w:rsid w:val="00F365D6"/>
    <w:rsid w:val="00F36706"/>
    <w:rsid w:val="00F369B2"/>
    <w:rsid w:val="00F36C8C"/>
    <w:rsid w:val="00F36D1E"/>
    <w:rsid w:val="00F36D3F"/>
    <w:rsid w:val="00F3707C"/>
    <w:rsid w:val="00F37254"/>
    <w:rsid w:val="00F37285"/>
    <w:rsid w:val="00F37288"/>
    <w:rsid w:val="00F372F5"/>
    <w:rsid w:val="00F375B0"/>
    <w:rsid w:val="00F37780"/>
    <w:rsid w:val="00F378BF"/>
    <w:rsid w:val="00F379A4"/>
    <w:rsid w:val="00F37C15"/>
    <w:rsid w:val="00F37E50"/>
    <w:rsid w:val="00F40078"/>
    <w:rsid w:val="00F4021C"/>
    <w:rsid w:val="00F402D7"/>
    <w:rsid w:val="00F4046E"/>
    <w:rsid w:val="00F406E1"/>
    <w:rsid w:val="00F409BA"/>
    <w:rsid w:val="00F40A7D"/>
    <w:rsid w:val="00F40BEF"/>
    <w:rsid w:val="00F40C3E"/>
    <w:rsid w:val="00F40F0C"/>
    <w:rsid w:val="00F41171"/>
    <w:rsid w:val="00F411F5"/>
    <w:rsid w:val="00F41321"/>
    <w:rsid w:val="00F413AC"/>
    <w:rsid w:val="00F413C2"/>
    <w:rsid w:val="00F41719"/>
    <w:rsid w:val="00F41923"/>
    <w:rsid w:val="00F419C6"/>
    <w:rsid w:val="00F419EC"/>
    <w:rsid w:val="00F42168"/>
    <w:rsid w:val="00F4220B"/>
    <w:rsid w:val="00F42326"/>
    <w:rsid w:val="00F42888"/>
    <w:rsid w:val="00F42A8D"/>
    <w:rsid w:val="00F42B16"/>
    <w:rsid w:val="00F42D80"/>
    <w:rsid w:val="00F42F02"/>
    <w:rsid w:val="00F43226"/>
    <w:rsid w:val="00F43556"/>
    <w:rsid w:val="00F43880"/>
    <w:rsid w:val="00F43CB5"/>
    <w:rsid w:val="00F43DED"/>
    <w:rsid w:val="00F43E18"/>
    <w:rsid w:val="00F43E6A"/>
    <w:rsid w:val="00F43ECB"/>
    <w:rsid w:val="00F4400C"/>
    <w:rsid w:val="00F44247"/>
    <w:rsid w:val="00F442E6"/>
    <w:rsid w:val="00F44390"/>
    <w:rsid w:val="00F44473"/>
    <w:rsid w:val="00F44505"/>
    <w:rsid w:val="00F445FD"/>
    <w:rsid w:val="00F448A9"/>
    <w:rsid w:val="00F449A6"/>
    <w:rsid w:val="00F449E2"/>
    <w:rsid w:val="00F44B27"/>
    <w:rsid w:val="00F44D5D"/>
    <w:rsid w:val="00F44E8E"/>
    <w:rsid w:val="00F44ED8"/>
    <w:rsid w:val="00F4502A"/>
    <w:rsid w:val="00F4507F"/>
    <w:rsid w:val="00F4536B"/>
    <w:rsid w:val="00F45625"/>
    <w:rsid w:val="00F4575A"/>
    <w:rsid w:val="00F45962"/>
    <w:rsid w:val="00F45E96"/>
    <w:rsid w:val="00F45EEF"/>
    <w:rsid w:val="00F462B4"/>
    <w:rsid w:val="00F4636A"/>
    <w:rsid w:val="00F46520"/>
    <w:rsid w:val="00F4682E"/>
    <w:rsid w:val="00F46B59"/>
    <w:rsid w:val="00F46E63"/>
    <w:rsid w:val="00F47145"/>
    <w:rsid w:val="00F47272"/>
    <w:rsid w:val="00F4734E"/>
    <w:rsid w:val="00F473E9"/>
    <w:rsid w:val="00F4766C"/>
    <w:rsid w:val="00F47E66"/>
    <w:rsid w:val="00F5060E"/>
    <w:rsid w:val="00F507D1"/>
    <w:rsid w:val="00F50C0A"/>
    <w:rsid w:val="00F50D06"/>
    <w:rsid w:val="00F50D86"/>
    <w:rsid w:val="00F50DAE"/>
    <w:rsid w:val="00F51082"/>
    <w:rsid w:val="00F511A0"/>
    <w:rsid w:val="00F515B1"/>
    <w:rsid w:val="00F51633"/>
    <w:rsid w:val="00F5178C"/>
    <w:rsid w:val="00F519CE"/>
    <w:rsid w:val="00F51A0C"/>
    <w:rsid w:val="00F51ADA"/>
    <w:rsid w:val="00F51AE5"/>
    <w:rsid w:val="00F51D5D"/>
    <w:rsid w:val="00F51EA1"/>
    <w:rsid w:val="00F51FB6"/>
    <w:rsid w:val="00F521EF"/>
    <w:rsid w:val="00F525BF"/>
    <w:rsid w:val="00F527A6"/>
    <w:rsid w:val="00F528B0"/>
    <w:rsid w:val="00F5296D"/>
    <w:rsid w:val="00F529D9"/>
    <w:rsid w:val="00F52CCC"/>
    <w:rsid w:val="00F52E41"/>
    <w:rsid w:val="00F52E9D"/>
    <w:rsid w:val="00F52EEA"/>
    <w:rsid w:val="00F53129"/>
    <w:rsid w:val="00F531D0"/>
    <w:rsid w:val="00F53295"/>
    <w:rsid w:val="00F532F2"/>
    <w:rsid w:val="00F5331B"/>
    <w:rsid w:val="00F53439"/>
    <w:rsid w:val="00F536C8"/>
    <w:rsid w:val="00F537CC"/>
    <w:rsid w:val="00F53A1F"/>
    <w:rsid w:val="00F53BA0"/>
    <w:rsid w:val="00F53EAB"/>
    <w:rsid w:val="00F5409A"/>
    <w:rsid w:val="00F540B9"/>
    <w:rsid w:val="00F541AF"/>
    <w:rsid w:val="00F544D0"/>
    <w:rsid w:val="00F548F3"/>
    <w:rsid w:val="00F54963"/>
    <w:rsid w:val="00F54A09"/>
    <w:rsid w:val="00F54CD2"/>
    <w:rsid w:val="00F54E99"/>
    <w:rsid w:val="00F557C7"/>
    <w:rsid w:val="00F559B0"/>
    <w:rsid w:val="00F559CE"/>
    <w:rsid w:val="00F55A00"/>
    <w:rsid w:val="00F55D05"/>
    <w:rsid w:val="00F56024"/>
    <w:rsid w:val="00F5602A"/>
    <w:rsid w:val="00F561FF"/>
    <w:rsid w:val="00F56491"/>
    <w:rsid w:val="00F564C4"/>
    <w:rsid w:val="00F56782"/>
    <w:rsid w:val="00F567B8"/>
    <w:rsid w:val="00F567D8"/>
    <w:rsid w:val="00F5685A"/>
    <w:rsid w:val="00F568AE"/>
    <w:rsid w:val="00F5690E"/>
    <w:rsid w:val="00F5693F"/>
    <w:rsid w:val="00F56BC2"/>
    <w:rsid w:val="00F56BFC"/>
    <w:rsid w:val="00F56E10"/>
    <w:rsid w:val="00F56EDA"/>
    <w:rsid w:val="00F570EF"/>
    <w:rsid w:val="00F57257"/>
    <w:rsid w:val="00F57275"/>
    <w:rsid w:val="00F572DD"/>
    <w:rsid w:val="00F575B8"/>
    <w:rsid w:val="00F575C1"/>
    <w:rsid w:val="00F577D5"/>
    <w:rsid w:val="00F57835"/>
    <w:rsid w:val="00F579B7"/>
    <w:rsid w:val="00F600DE"/>
    <w:rsid w:val="00F60154"/>
    <w:rsid w:val="00F60203"/>
    <w:rsid w:val="00F60309"/>
    <w:rsid w:val="00F60375"/>
    <w:rsid w:val="00F605AC"/>
    <w:rsid w:val="00F60629"/>
    <w:rsid w:val="00F607C5"/>
    <w:rsid w:val="00F6090E"/>
    <w:rsid w:val="00F60A65"/>
    <w:rsid w:val="00F60BA2"/>
    <w:rsid w:val="00F60D74"/>
    <w:rsid w:val="00F60DEA"/>
    <w:rsid w:val="00F60DF9"/>
    <w:rsid w:val="00F611DE"/>
    <w:rsid w:val="00F61458"/>
    <w:rsid w:val="00F61536"/>
    <w:rsid w:val="00F61708"/>
    <w:rsid w:val="00F61709"/>
    <w:rsid w:val="00F6182E"/>
    <w:rsid w:val="00F61854"/>
    <w:rsid w:val="00F6188C"/>
    <w:rsid w:val="00F61A55"/>
    <w:rsid w:val="00F61ACF"/>
    <w:rsid w:val="00F62442"/>
    <w:rsid w:val="00F625DE"/>
    <w:rsid w:val="00F627DD"/>
    <w:rsid w:val="00F627F5"/>
    <w:rsid w:val="00F62BF5"/>
    <w:rsid w:val="00F62CBE"/>
    <w:rsid w:val="00F62D62"/>
    <w:rsid w:val="00F62F74"/>
    <w:rsid w:val="00F62F9E"/>
    <w:rsid w:val="00F6302A"/>
    <w:rsid w:val="00F63186"/>
    <w:rsid w:val="00F6324D"/>
    <w:rsid w:val="00F63270"/>
    <w:rsid w:val="00F63291"/>
    <w:rsid w:val="00F6358D"/>
    <w:rsid w:val="00F63619"/>
    <w:rsid w:val="00F63717"/>
    <w:rsid w:val="00F6371E"/>
    <w:rsid w:val="00F63950"/>
    <w:rsid w:val="00F63A18"/>
    <w:rsid w:val="00F63CC1"/>
    <w:rsid w:val="00F63D38"/>
    <w:rsid w:val="00F63DC1"/>
    <w:rsid w:val="00F63EDB"/>
    <w:rsid w:val="00F63F8D"/>
    <w:rsid w:val="00F642E5"/>
    <w:rsid w:val="00F645BF"/>
    <w:rsid w:val="00F6481F"/>
    <w:rsid w:val="00F64869"/>
    <w:rsid w:val="00F648AE"/>
    <w:rsid w:val="00F6492D"/>
    <w:rsid w:val="00F64B0C"/>
    <w:rsid w:val="00F64B6A"/>
    <w:rsid w:val="00F64C2B"/>
    <w:rsid w:val="00F64EBF"/>
    <w:rsid w:val="00F6501B"/>
    <w:rsid w:val="00F651BE"/>
    <w:rsid w:val="00F65359"/>
    <w:rsid w:val="00F65816"/>
    <w:rsid w:val="00F65B34"/>
    <w:rsid w:val="00F65BAD"/>
    <w:rsid w:val="00F65CDE"/>
    <w:rsid w:val="00F6614C"/>
    <w:rsid w:val="00F6688C"/>
    <w:rsid w:val="00F6689C"/>
    <w:rsid w:val="00F66A7E"/>
    <w:rsid w:val="00F66AFA"/>
    <w:rsid w:val="00F66BB7"/>
    <w:rsid w:val="00F66BC5"/>
    <w:rsid w:val="00F66C1D"/>
    <w:rsid w:val="00F66C25"/>
    <w:rsid w:val="00F66DF9"/>
    <w:rsid w:val="00F6705F"/>
    <w:rsid w:val="00F670A6"/>
    <w:rsid w:val="00F67128"/>
    <w:rsid w:val="00F67150"/>
    <w:rsid w:val="00F67159"/>
    <w:rsid w:val="00F671D4"/>
    <w:rsid w:val="00F675F8"/>
    <w:rsid w:val="00F67748"/>
    <w:rsid w:val="00F677FA"/>
    <w:rsid w:val="00F67B12"/>
    <w:rsid w:val="00F67BE1"/>
    <w:rsid w:val="00F67BE3"/>
    <w:rsid w:val="00F67C07"/>
    <w:rsid w:val="00F67CEF"/>
    <w:rsid w:val="00F67D18"/>
    <w:rsid w:val="00F67EAD"/>
    <w:rsid w:val="00F67F53"/>
    <w:rsid w:val="00F70129"/>
    <w:rsid w:val="00F703BE"/>
    <w:rsid w:val="00F70438"/>
    <w:rsid w:val="00F70634"/>
    <w:rsid w:val="00F7065A"/>
    <w:rsid w:val="00F706FC"/>
    <w:rsid w:val="00F709ED"/>
    <w:rsid w:val="00F70A31"/>
    <w:rsid w:val="00F70AB7"/>
    <w:rsid w:val="00F70EC0"/>
    <w:rsid w:val="00F70F24"/>
    <w:rsid w:val="00F70F4D"/>
    <w:rsid w:val="00F7101E"/>
    <w:rsid w:val="00F7104A"/>
    <w:rsid w:val="00F71546"/>
    <w:rsid w:val="00F7175B"/>
    <w:rsid w:val="00F71BE7"/>
    <w:rsid w:val="00F71EBC"/>
    <w:rsid w:val="00F71F69"/>
    <w:rsid w:val="00F72127"/>
    <w:rsid w:val="00F72393"/>
    <w:rsid w:val="00F72606"/>
    <w:rsid w:val="00F72857"/>
    <w:rsid w:val="00F728A1"/>
    <w:rsid w:val="00F72B15"/>
    <w:rsid w:val="00F72B72"/>
    <w:rsid w:val="00F72C24"/>
    <w:rsid w:val="00F72C37"/>
    <w:rsid w:val="00F72C40"/>
    <w:rsid w:val="00F7351A"/>
    <w:rsid w:val="00F7373A"/>
    <w:rsid w:val="00F737D7"/>
    <w:rsid w:val="00F73AB9"/>
    <w:rsid w:val="00F73B94"/>
    <w:rsid w:val="00F73D34"/>
    <w:rsid w:val="00F73EEA"/>
    <w:rsid w:val="00F74016"/>
    <w:rsid w:val="00F74044"/>
    <w:rsid w:val="00F74088"/>
    <w:rsid w:val="00F740A0"/>
    <w:rsid w:val="00F741C1"/>
    <w:rsid w:val="00F74716"/>
    <w:rsid w:val="00F74814"/>
    <w:rsid w:val="00F74A13"/>
    <w:rsid w:val="00F74BB9"/>
    <w:rsid w:val="00F74C13"/>
    <w:rsid w:val="00F74F4B"/>
    <w:rsid w:val="00F75076"/>
    <w:rsid w:val="00F75089"/>
    <w:rsid w:val="00F7536B"/>
    <w:rsid w:val="00F7547B"/>
    <w:rsid w:val="00F75582"/>
    <w:rsid w:val="00F75678"/>
    <w:rsid w:val="00F75957"/>
    <w:rsid w:val="00F75D88"/>
    <w:rsid w:val="00F75E13"/>
    <w:rsid w:val="00F7639D"/>
    <w:rsid w:val="00F763BA"/>
    <w:rsid w:val="00F76738"/>
    <w:rsid w:val="00F767BE"/>
    <w:rsid w:val="00F76833"/>
    <w:rsid w:val="00F768CC"/>
    <w:rsid w:val="00F76A2E"/>
    <w:rsid w:val="00F76B1B"/>
    <w:rsid w:val="00F76CB6"/>
    <w:rsid w:val="00F76D15"/>
    <w:rsid w:val="00F76EFA"/>
    <w:rsid w:val="00F772CD"/>
    <w:rsid w:val="00F7759C"/>
    <w:rsid w:val="00F775E8"/>
    <w:rsid w:val="00F77A72"/>
    <w:rsid w:val="00F77BFA"/>
    <w:rsid w:val="00F77DD0"/>
    <w:rsid w:val="00F77DD1"/>
    <w:rsid w:val="00F77E83"/>
    <w:rsid w:val="00F77EF6"/>
    <w:rsid w:val="00F8016A"/>
    <w:rsid w:val="00F80181"/>
    <w:rsid w:val="00F803BD"/>
    <w:rsid w:val="00F804BE"/>
    <w:rsid w:val="00F80948"/>
    <w:rsid w:val="00F80E1D"/>
    <w:rsid w:val="00F810EE"/>
    <w:rsid w:val="00F81101"/>
    <w:rsid w:val="00F81436"/>
    <w:rsid w:val="00F8168E"/>
    <w:rsid w:val="00F817CE"/>
    <w:rsid w:val="00F817FC"/>
    <w:rsid w:val="00F818AD"/>
    <w:rsid w:val="00F81B71"/>
    <w:rsid w:val="00F81BE2"/>
    <w:rsid w:val="00F81FDB"/>
    <w:rsid w:val="00F82391"/>
    <w:rsid w:val="00F823B9"/>
    <w:rsid w:val="00F8244D"/>
    <w:rsid w:val="00F82674"/>
    <w:rsid w:val="00F82891"/>
    <w:rsid w:val="00F82937"/>
    <w:rsid w:val="00F82BAD"/>
    <w:rsid w:val="00F82D69"/>
    <w:rsid w:val="00F82F96"/>
    <w:rsid w:val="00F82F9A"/>
    <w:rsid w:val="00F833C2"/>
    <w:rsid w:val="00F83432"/>
    <w:rsid w:val="00F83461"/>
    <w:rsid w:val="00F83511"/>
    <w:rsid w:val="00F83730"/>
    <w:rsid w:val="00F83890"/>
    <w:rsid w:val="00F839DE"/>
    <w:rsid w:val="00F83A09"/>
    <w:rsid w:val="00F83BAF"/>
    <w:rsid w:val="00F83BF4"/>
    <w:rsid w:val="00F83C87"/>
    <w:rsid w:val="00F83EF8"/>
    <w:rsid w:val="00F83FCF"/>
    <w:rsid w:val="00F840BA"/>
    <w:rsid w:val="00F841FC"/>
    <w:rsid w:val="00F8456C"/>
    <w:rsid w:val="00F845B2"/>
    <w:rsid w:val="00F84C9C"/>
    <w:rsid w:val="00F84CE7"/>
    <w:rsid w:val="00F84DC5"/>
    <w:rsid w:val="00F84F2B"/>
    <w:rsid w:val="00F84FCE"/>
    <w:rsid w:val="00F84FED"/>
    <w:rsid w:val="00F85096"/>
    <w:rsid w:val="00F850A5"/>
    <w:rsid w:val="00F85154"/>
    <w:rsid w:val="00F8542C"/>
    <w:rsid w:val="00F854D4"/>
    <w:rsid w:val="00F856E0"/>
    <w:rsid w:val="00F8588F"/>
    <w:rsid w:val="00F859D8"/>
    <w:rsid w:val="00F85A5E"/>
    <w:rsid w:val="00F85A93"/>
    <w:rsid w:val="00F8606C"/>
    <w:rsid w:val="00F860FE"/>
    <w:rsid w:val="00F86515"/>
    <w:rsid w:val="00F86567"/>
    <w:rsid w:val="00F86573"/>
    <w:rsid w:val="00F868F5"/>
    <w:rsid w:val="00F8696B"/>
    <w:rsid w:val="00F869B4"/>
    <w:rsid w:val="00F86B21"/>
    <w:rsid w:val="00F86C77"/>
    <w:rsid w:val="00F86DE1"/>
    <w:rsid w:val="00F86E21"/>
    <w:rsid w:val="00F86E52"/>
    <w:rsid w:val="00F86E6B"/>
    <w:rsid w:val="00F872CD"/>
    <w:rsid w:val="00F87568"/>
    <w:rsid w:val="00F875A1"/>
    <w:rsid w:val="00F878D5"/>
    <w:rsid w:val="00F87B27"/>
    <w:rsid w:val="00F87BE6"/>
    <w:rsid w:val="00F87E02"/>
    <w:rsid w:val="00F87E68"/>
    <w:rsid w:val="00F87EC1"/>
    <w:rsid w:val="00F87F2C"/>
    <w:rsid w:val="00F90051"/>
    <w:rsid w:val="00F9056A"/>
    <w:rsid w:val="00F906FB"/>
    <w:rsid w:val="00F90744"/>
    <w:rsid w:val="00F907D8"/>
    <w:rsid w:val="00F90C27"/>
    <w:rsid w:val="00F90C64"/>
    <w:rsid w:val="00F90CDD"/>
    <w:rsid w:val="00F90F8D"/>
    <w:rsid w:val="00F91342"/>
    <w:rsid w:val="00F91478"/>
    <w:rsid w:val="00F914B2"/>
    <w:rsid w:val="00F9159D"/>
    <w:rsid w:val="00F916AF"/>
    <w:rsid w:val="00F916BC"/>
    <w:rsid w:val="00F917EA"/>
    <w:rsid w:val="00F91B3F"/>
    <w:rsid w:val="00F9214C"/>
    <w:rsid w:val="00F92152"/>
    <w:rsid w:val="00F925D9"/>
    <w:rsid w:val="00F92782"/>
    <w:rsid w:val="00F92784"/>
    <w:rsid w:val="00F92A62"/>
    <w:rsid w:val="00F92A8F"/>
    <w:rsid w:val="00F92AED"/>
    <w:rsid w:val="00F92C14"/>
    <w:rsid w:val="00F92C44"/>
    <w:rsid w:val="00F92D05"/>
    <w:rsid w:val="00F92D77"/>
    <w:rsid w:val="00F92DAD"/>
    <w:rsid w:val="00F9304E"/>
    <w:rsid w:val="00F9381B"/>
    <w:rsid w:val="00F93A8A"/>
    <w:rsid w:val="00F93A93"/>
    <w:rsid w:val="00F93AA9"/>
    <w:rsid w:val="00F93C44"/>
    <w:rsid w:val="00F94193"/>
    <w:rsid w:val="00F942A7"/>
    <w:rsid w:val="00F94657"/>
    <w:rsid w:val="00F9468C"/>
    <w:rsid w:val="00F94706"/>
    <w:rsid w:val="00F9471C"/>
    <w:rsid w:val="00F948FA"/>
    <w:rsid w:val="00F94AD9"/>
    <w:rsid w:val="00F94D17"/>
    <w:rsid w:val="00F94F77"/>
    <w:rsid w:val="00F95079"/>
    <w:rsid w:val="00F95238"/>
    <w:rsid w:val="00F95372"/>
    <w:rsid w:val="00F954C3"/>
    <w:rsid w:val="00F95686"/>
    <w:rsid w:val="00F95832"/>
    <w:rsid w:val="00F95857"/>
    <w:rsid w:val="00F95A39"/>
    <w:rsid w:val="00F95A81"/>
    <w:rsid w:val="00F95C19"/>
    <w:rsid w:val="00F95C7B"/>
    <w:rsid w:val="00F95D58"/>
    <w:rsid w:val="00F95DB6"/>
    <w:rsid w:val="00F95F5F"/>
    <w:rsid w:val="00F96171"/>
    <w:rsid w:val="00F961AF"/>
    <w:rsid w:val="00F96385"/>
    <w:rsid w:val="00F9664C"/>
    <w:rsid w:val="00F96985"/>
    <w:rsid w:val="00F96A49"/>
    <w:rsid w:val="00F96ADC"/>
    <w:rsid w:val="00F96B8F"/>
    <w:rsid w:val="00F96C1C"/>
    <w:rsid w:val="00F96CA0"/>
    <w:rsid w:val="00F96E36"/>
    <w:rsid w:val="00F96E92"/>
    <w:rsid w:val="00F96F11"/>
    <w:rsid w:val="00F97032"/>
    <w:rsid w:val="00F97234"/>
    <w:rsid w:val="00F97566"/>
    <w:rsid w:val="00F975E3"/>
    <w:rsid w:val="00F97838"/>
    <w:rsid w:val="00F97855"/>
    <w:rsid w:val="00F979ED"/>
    <w:rsid w:val="00F97C82"/>
    <w:rsid w:val="00F97CE8"/>
    <w:rsid w:val="00F97FF6"/>
    <w:rsid w:val="00FA0013"/>
    <w:rsid w:val="00FA00F6"/>
    <w:rsid w:val="00FA02C9"/>
    <w:rsid w:val="00FA03BA"/>
    <w:rsid w:val="00FA041B"/>
    <w:rsid w:val="00FA05FB"/>
    <w:rsid w:val="00FA079F"/>
    <w:rsid w:val="00FA0A79"/>
    <w:rsid w:val="00FA0B85"/>
    <w:rsid w:val="00FA0CB2"/>
    <w:rsid w:val="00FA0DF3"/>
    <w:rsid w:val="00FA0E78"/>
    <w:rsid w:val="00FA0F55"/>
    <w:rsid w:val="00FA0FEA"/>
    <w:rsid w:val="00FA1290"/>
    <w:rsid w:val="00FA13DD"/>
    <w:rsid w:val="00FA1412"/>
    <w:rsid w:val="00FA17A1"/>
    <w:rsid w:val="00FA1891"/>
    <w:rsid w:val="00FA19F5"/>
    <w:rsid w:val="00FA1BE3"/>
    <w:rsid w:val="00FA1F50"/>
    <w:rsid w:val="00FA1FCF"/>
    <w:rsid w:val="00FA236B"/>
    <w:rsid w:val="00FA2446"/>
    <w:rsid w:val="00FA264B"/>
    <w:rsid w:val="00FA26CB"/>
    <w:rsid w:val="00FA2A1E"/>
    <w:rsid w:val="00FA2AB5"/>
    <w:rsid w:val="00FA2BA9"/>
    <w:rsid w:val="00FA2BB3"/>
    <w:rsid w:val="00FA2BE4"/>
    <w:rsid w:val="00FA2C19"/>
    <w:rsid w:val="00FA2E8A"/>
    <w:rsid w:val="00FA2EAE"/>
    <w:rsid w:val="00FA2FC8"/>
    <w:rsid w:val="00FA2FF6"/>
    <w:rsid w:val="00FA31E8"/>
    <w:rsid w:val="00FA332B"/>
    <w:rsid w:val="00FA343E"/>
    <w:rsid w:val="00FA3456"/>
    <w:rsid w:val="00FA353B"/>
    <w:rsid w:val="00FA38CF"/>
    <w:rsid w:val="00FA3C06"/>
    <w:rsid w:val="00FA43A5"/>
    <w:rsid w:val="00FA4B81"/>
    <w:rsid w:val="00FA4CD4"/>
    <w:rsid w:val="00FA4D91"/>
    <w:rsid w:val="00FA4FEA"/>
    <w:rsid w:val="00FA50AE"/>
    <w:rsid w:val="00FA512A"/>
    <w:rsid w:val="00FA53CD"/>
    <w:rsid w:val="00FA55A3"/>
    <w:rsid w:val="00FA55DB"/>
    <w:rsid w:val="00FA583F"/>
    <w:rsid w:val="00FA59A9"/>
    <w:rsid w:val="00FA5A00"/>
    <w:rsid w:val="00FA5A14"/>
    <w:rsid w:val="00FA5DB5"/>
    <w:rsid w:val="00FA5DCA"/>
    <w:rsid w:val="00FA5EC7"/>
    <w:rsid w:val="00FA5F74"/>
    <w:rsid w:val="00FA5F89"/>
    <w:rsid w:val="00FA600D"/>
    <w:rsid w:val="00FA6108"/>
    <w:rsid w:val="00FA644E"/>
    <w:rsid w:val="00FA64EA"/>
    <w:rsid w:val="00FA65E0"/>
    <w:rsid w:val="00FA66EA"/>
    <w:rsid w:val="00FA6A02"/>
    <w:rsid w:val="00FA6ADB"/>
    <w:rsid w:val="00FA6E58"/>
    <w:rsid w:val="00FA6FF6"/>
    <w:rsid w:val="00FA73FD"/>
    <w:rsid w:val="00FA743F"/>
    <w:rsid w:val="00FA757F"/>
    <w:rsid w:val="00FA7744"/>
    <w:rsid w:val="00FA790F"/>
    <w:rsid w:val="00FA7B57"/>
    <w:rsid w:val="00FB0634"/>
    <w:rsid w:val="00FB0679"/>
    <w:rsid w:val="00FB0811"/>
    <w:rsid w:val="00FB094C"/>
    <w:rsid w:val="00FB099F"/>
    <w:rsid w:val="00FB0A8E"/>
    <w:rsid w:val="00FB0AD8"/>
    <w:rsid w:val="00FB0C52"/>
    <w:rsid w:val="00FB0D3E"/>
    <w:rsid w:val="00FB1414"/>
    <w:rsid w:val="00FB1972"/>
    <w:rsid w:val="00FB1C76"/>
    <w:rsid w:val="00FB1D26"/>
    <w:rsid w:val="00FB1D43"/>
    <w:rsid w:val="00FB1D64"/>
    <w:rsid w:val="00FB1F87"/>
    <w:rsid w:val="00FB218A"/>
    <w:rsid w:val="00FB228F"/>
    <w:rsid w:val="00FB23E1"/>
    <w:rsid w:val="00FB24E7"/>
    <w:rsid w:val="00FB2890"/>
    <w:rsid w:val="00FB28D5"/>
    <w:rsid w:val="00FB29AA"/>
    <w:rsid w:val="00FB2C3D"/>
    <w:rsid w:val="00FB2F81"/>
    <w:rsid w:val="00FB2F99"/>
    <w:rsid w:val="00FB30CC"/>
    <w:rsid w:val="00FB31EB"/>
    <w:rsid w:val="00FB320C"/>
    <w:rsid w:val="00FB3295"/>
    <w:rsid w:val="00FB3572"/>
    <w:rsid w:val="00FB357F"/>
    <w:rsid w:val="00FB3A90"/>
    <w:rsid w:val="00FB3BC5"/>
    <w:rsid w:val="00FB3F73"/>
    <w:rsid w:val="00FB4221"/>
    <w:rsid w:val="00FB427B"/>
    <w:rsid w:val="00FB4333"/>
    <w:rsid w:val="00FB4707"/>
    <w:rsid w:val="00FB4810"/>
    <w:rsid w:val="00FB49C9"/>
    <w:rsid w:val="00FB4A02"/>
    <w:rsid w:val="00FB4A59"/>
    <w:rsid w:val="00FB4A7D"/>
    <w:rsid w:val="00FB4B6F"/>
    <w:rsid w:val="00FB4C78"/>
    <w:rsid w:val="00FB4C80"/>
    <w:rsid w:val="00FB4D1A"/>
    <w:rsid w:val="00FB4EB7"/>
    <w:rsid w:val="00FB4EE3"/>
    <w:rsid w:val="00FB5051"/>
    <w:rsid w:val="00FB50F0"/>
    <w:rsid w:val="00FB5386"/>
    <w:rsid w:val="00FB5448"/>
    <w:rsid w:val="00FB55E1"/>
    <w:rsid w:val="00FB561B"/>
    <w:rsid w:val="00FB5687"/>
    <w:rsid w:val="00FB594B"/>
    <w:rsid w:val="00FB5963"/>
    <w:rsid w:val="00FB5967"/>
    <w:rsid w:val="00FB5A7B"/>
    <w:rsid w:val="00FB5C9A"/>
    <w:rsid w:val="00FB5CE9"/>
    <w:rsid w:val="00FB5D37"/>
    <w:rsid w:val="00FB5DBE"/>
    <w:rsid w:val="00FB5FA3"/>
    <w:rsid w:val="00FB6093"/>
    <w:rsid w:val="00FB640F"/>
    <w:rsid w:val="00FB6712"/>
    <w:rsid w:val="00FB6A6A"/>
    <w:rsid w:val="00FB6BE8"/>
    <w:rsid w:val="00FB7019"/>
    <w:rsid w:val="00FB71CA"/>
    <w:rsid w:val="00FB7644"/>
    <w:rsid w:val="00FB769D"/>
    <w:rsid w:val="00FB788D"/>
    <w:rsid w:val="00FB7AE3"/>
    <w:rsid w:val="00FB7B49"/>
    <w:rsid w:val="00FB7DBB"/>
    <w:rsid w:val="00FB7EBF"/>
    <w:rsid w:val="00FB7FA2"/>
    <w:rsid w:val="00FC0015"/>
    <w:rsid w:val="00FC00FA"/>
    <w:rsid w:val="00FC034A"/>
    <w:rsid w:val="00FC0891"/>
    <w:rsid w:val="00FC08C0"/>
    <w:rsid w:val="00FC0939"/>
    <w:rsid w:val="00FC09AD"/>
    <w:rsid w:val="00FC0FA0"/>
    <w:rsid w:val="00FC158E"/>
    <w:rsid w:val="00FC15EC"/>
    <w:rsid w:val="00FC1625"/>
    <w:rsid w:val="00FC1977"/>
    <w:rsid w:val="00FC1A8E"/>
    <w:rsid w:val="00FC1B4C"/>
    <w:rsid w:val="00FC1C2F"/>
    <w:rsid w:val="00FC1DCE"/>
    <w:rsid w:val="00FC203B"/>
    <w:rsid w:val="00FC2404"/>
    <w:rsid w:val="00FC24CD"/>
    <w:rsid w:val="00FC25B1"/>
    <w:rsid w:val="00FC2712"/>
    <w:rsid w:val="00FC2740"/>
    <w:rsid w:val="00FC2767"/>
    <w:rsid w:val="00FC2984"/>
    <w:rsid w:val="00FC2D73"/>
    <w:rsid w:val="00FC2F99"/>
    <w:rsid w:val="00FC2FF9"/>
    <w:rsid w:val="00FC3237"/>
    <w:rsid w:val="00FC3247"/>
    <w:rsid w:val="00FC36A8"/>
    <w:rsid w:val="00FC36DD"/>
    <w:rsid w:val="00FC3A2C"/>
    <w:rsid w:val="00FC3D44"/>
    <w:rsid w:val="00FC3D8C"/>
    <w:rsid w:val="00FC41E8"/>
    <w:rsid w:val="00FC4356"/>
    <w:rsid w:val="00FC4589"/>
    <w:rsid w:val="00FC46CE"/>
    <w:rsid w:val="00FC4700"/>
    <w:rsid w:val="00FC4888"/>
    <w:rsid w:val="00FC4AB5"/>
    <w:rsid w:val="00FC4B00"/>
    <w:rsid w:val="00FC4B06"/>
    <w:rsid w:val="00FC4B82"/>
    <w:rsid w:val="00FC4B9D"/>
    <w:rsid w:val="00FC4BA3"/>
    <w:rsid w:val="00FC4C24"/>
    <w:rsid w:val="00FC4C36"/>
    <w:rsid w:val="00FC4D81"/>
    <w:rsid w:val="00FC5094"/>
    <w:rsid w:val="00FC520D"/>
    <w:rsid w:val="00FC5511"/>
    <w:rsid w:val="00FC56C2"/>
    <w:rsid w:val="00FC5792"/>
    <w:rsid w:val="00FC57AF"/>
    <w:rsid w:val="00FC584D"/>
    <w:rsid w:val="00FC5A4B"/>
    <w:rsid w:val="00FC5CA3"/>
    <w:rsid w:val="00FC5FF8"/>
    <w:rsid w:val="00FC62B7"/>
    <w:rsid w:val="00FC680C"/>
    <w:rsid w:val="00FC6823"/>
    <w:rsid w:val="00FC6B0F"/>
    <w:rsid w:val="00FC6C30"/>
    <w:rsid w:val="00FC6C3B"/>
    <w:rsid w:val="00FC6E46"/>
    <w:rsid w:val="00FC6E9E"/>
    <w:rsid w:val="00FC707D"/>
    <w:rsid w:val="00FC7429"/>
    <w:rsid w:val="00FC7970"/>
    <w:rsid w:val="00FC798D"/>
    <w:rsid w:val="00FC7B11"/>
    <w:rsid w:val="00FD0107"/>
    <w:rsid w:val="00FD05A6"/>
    <w:rsid w:val="00FD07F6"/>
    <w:rsid w:val="00FD0926"/>
    <w:rsid w:val="00FD0C96"/>
    <w:rsid w:val="00FD0CAC"/>
    <w:rsid w:val="00FD0F00"/>
    <w:rsid w:val="00FD0FC7"/>
    <w:rsid w:val="00FD14CD"/>
    <w:rsid w:val="00FD1601"/>
    <w:rsid w:val="00FD17CE"/>
    <w:rsid w:val="00FD1A79"/>
    <w:rsid w:val="00FD1E4E"/>
    <w:rsid w:val="00FD1EC8"/>
    <w:rsid w:val="00FD1F14"/>
    <w:rsid w:val="00FD20CD"/>
    <w:rsid w:val="00FD2452"/>
    <w:rsid w:val="00FD250C"/>
    <w:rsid w:val="00FD2564"/>
    <w:rsid w:val="00FD258E"/>
    <w:rsid w:val="00FD263B"/>
    <w:rsid w:val="00FD2850"/>
    <w:rsid w:val="00FD28F5"/>
    <w:rsid w:val="00FD2AA9"/>
    <w:rsid w:val="00FD2BE5"/>
    <w:rsid w:val="00FD2CAF"/>
    <w:rsid w:val="00FD2F46"/>
    <w:rsid w:val="00FD3095"/>
    <w:rsid w:val="00FD310D"/>
    <w:rsid w:val="00FD3278"/>
    <w:rsid w:val="00FD33C4"/>
    <w:rsid w:val="00FD347D"/>
    <w:rsid w:val="00FD37A8"/>
    <w:rsid w:val="00FD37D4"/>
    <w:rsid w:val="00FD3A31"/>
    <w:rsid w:val="00FD3FFA"/>
    <w:rsid w:val="00FD4019"/>
    <w:rsid w:val="00FD404F"/>
    <w:rsid w:val="00FD4343"/>
    <w:rsid w:val="00FD442E"/>
    <w:rsid w:val="00FD4496"/>
    <w:rsid w:val="00FD4692"/>
    <w:rsid w:val="00FD4706"/>
    <w:rsid w:val="00FD47ED"/>
    <w:rsid w:val="00FD492A"/>
    <w:rsid w:val="00FD493B"/>
    <w:rsid w:val="00FD4A16"/>
    <w:rsid w:val="00FD4EFA"/>
    <w:rsid w:val="00FD510B"/>
    <w:rsid w:val="00FD5292"/>
    <w:rsid w:val="00FD5391"/>
    <w:rsid w:val="00FD585C"/>
    <w:rsid w:val="00FD5878"/>
    <w:rsid w:val="00FD58A8"/>
    <w:rsid w:val="00FD5A5E"/>
    <w:rsid w:val="00FD5C27"/>
    <w:rsid w:val="00FD5C7A"/>
    <w:rsid w:val="00FD5CE3"/>
    <w:rsid w:val="00FD5DC1"/>
    <w:rsid w:val="00FD5F68"/>
    <w:rsid w:val="00FD6047"/>
    <w:rsid w:val="00FD6098"/>
    <w:rsid w:val="00FD6500"/>
    <w:rsid w:val="00FD6700"/>
    <w:rsid w:val="00FD69EA"/>
    <w:rsid w:val="00FD6B82"/>
    <w:rsid w:val="00FD6C68"/>
    <w:rsid w:val="00FD6C6E"/>
    <w:rsid w:val="00FD6CDD"/>
    <w:rsid w:val="00FD6D48"/>
    <w:rsid w:val="00FD6E50"/>
    <w:rsid w:val="00FD707F"/>
    <w:rsid w:val="00FD713E"/>
    <w:rsid w:val="00FD72A6"/>
    <w:rsid w:val="00FD7336"/>
    <w:rsid w:val="00FD74DB"/>
    <w:rsid w:val="00FD760C"/>
    <w:rsid w:val="00FD7660"/>
    <w:rsid w:val="00FD76A9"/>
    <w:rsid w:val="00FD772C"/>
    <w:rsid w:val="00FD78E4"/>
    <w:rsid w:val="00FD795B"/>
    <w:rsid w:val="00FD796C"/>
    <w:rsid w:val="00FD7B0A"/>
    <w:rsid w:val="00FD7DB7"/>
    <w:rsid w:val="00FD7DEC"/>
    <w:rsid w:val="00FD7E74"/>
    <w:rsid w:val="00FD7EB3"/>
    <w:rsid w:val="00FE0074"/>
    <w:rsid w:val="00FE017F"/>
    <w:rsid w:val="00FE036A"/>
    <w:rsid w:val="00FE0482"/>
    <w:rsid w:val="00FE054B"/>
    <w:rsid w:val="00FE0655"/>
    <w:rsid w:val="00FE081A"/>
    <w:rsid w:val="00FE0859"/>
    <w:rsid w:val="00FE087C"/>
    <w:rsid w:val="00FE0973"/>
    <w:rsid w:val="00FE1058"/>
    <w:rsid w:val="00FE10D8"/>
    <w:rsid w:val="00FE12E3"/>
    <w:rsid w:val="00FE139E"/>
    <w:rsid w:val="00FE13A6"/>
    <w:rsid w:val="00FE150E"/>
    <w:rsid w:val="00FE16BE"/>
    <w:rsid w:val="00FE1916"/>
    <w:rsid w:val="00FE196A"/>
    <w:rsid w:val="00FE1993"/>
    <w:rsid w:val="00FE19CB"/>
    <w:rsid w:val="00FE1BE6"/>
    <w:rsid w:val="00FE1C1F"/>
    <w:rsid w:val="00FE2007"/>
    <w:rsid w:val="00FE20F8"/>
    <w:rsid w:val="00FE2163"/>
    <w:rsid w:val="00FE22B8"/>
    <w:rsid w:val="00FE2365"/>
    <w:rsid w:val="00FE2497"/>
    <w:rsid w:val="00FE2555"/>
    <w:rsid w:val="00FE2956"/>
    <w:rsid w:val="00FE2990"/>
    <w:rsid w:val="00FE29F4"/>
    <w:rsid w:val="00FE2B83"/>
    <w:rsid w:val="00FE2E70"/>
    <w:rsid w:val="00FE2EA6"/>
    <w:rsid w:val="00FE2ED2"/>
    <w:rsid w:val="00FE2F37"/>
    <w:rsid w:val="00FE3455"/>
    <w:rsid w:val="00FE3540"/>
    <w:rsid w:val="00FE3713"/>
    <w:rsid w:val="00FE37D7"/>
    <w:rsid w:val="00FE3ACB"/>
    <w:rsid w:val="00FE3AE2"/>
    <w:rsid w:val="00FE3C45"/>
    <w:rsid w:val="00FE3C69"/>
    <w:rsid w:val="00FE3C85"/>
    <w:rsid w:val="00FE3DDD"/>
    <w:rsid w:val="00FE3EA5"/>
    <w:rsid w:val="00FE4141"/>
    <w:rsid w:val="00FE41F5"/>
    <w:rsid w:val="00FE4615"/>
    <w:rsid w:val="00FE476E"/>
    <w:rsid w:val="00FE4823"/>
    <w:rsid w:val="00FE48DF"/>
    <w:rsid w:val="00FE49A9"/>
    <w:rsid w:val="00FE4A39"/>
    <w:rsid w:val="00FE4C7B"/>
    <w:rsid w:val="00FE4D1B"/>
    <w:rsid w:val="00FE4D94"/>
    <w:rsid w:val="00FE4DB1"/>
    <w:rsid w:val="00FE4FA0"/>
    <w:rsid w:val="00FE4FB1"/>
    <w:rsid w:val="00FE4FE8"/>
    <w:rsid w:val="00FE5113"/>
    <w:rsid w:val="00FE518B"/>
    <w:rsid w:val="00FE5514"/>
    <w:rsid w:val="00FE5587"/>
    <w:rsid w:val="00FE58F3"/>
    <w:rsid w:val="00FE5B1D"/>
    <w:rsid w:val="00FE5BAD"/>
    <w:rsid w:val="00FE5BE6"/>
    <w:rsid w:val="00FE5DFC"/>
    <w:rsid w:val="00FE5EF3"/>
    <w:rsid w:val="00FE6005"/>
    <w:rsid w:val="00FE6214"/>
    <w:rsid w:val="00FE62A1"/>
    <w:rsid w:val="00FE62B0"/>
    <w:rsid w:val="00FE6312"/>
    <w:rsid w:val="00FE647F"/>
    <w:rsid w:val="00FE6764"/>
    <w:rsid w:val="00FE6C25"/>
    <w:rsid w:val="00FE6D00"/>
    <w:rsid w:val="00FE6E20"/>
    <w:rsid w:val="00FE6F8C"/>
    <w:rsid w:val="00FE7026"/>
    <w:rsid w:val="00FE7211"/>
    <w:rsid w:val="00FE7336"/>
    <w:rsid w:val="00FE73AA"/>
    <w:rsid w:val="00FE7408"/>
    <w:rsid w:val="00FE758F"/>
    <w:rsid w:val="00FE7756"/>
    <w:rsid w:val="00FE783F"/>
    <w:rsid w:val="00FE787C"/>
    <w:rsid w:val="00FE7A54"/>
    <w:rsid w:val="00FE7A88"/>
    <w:rsid w:val="00FE7AC3"/>
    <w:rsid w:val="00FE7C97"/>
    <w:rsid w:val="00FE7E0E"/>
    <w:rsid w:val="00FE7EAF"/>
    <w:rsid w:val="00FF020E"/>
    <w:rsid w:val="00FF0219"/>
    <w:rsid w:val="00FF0457"/>
    <w:rsid w:val="00FF0971"/>
    <w:rsid w:val="00FF0B40"/>
    <w:rsid w:val="00FF0C84"/>
    <w:rsid w:val="00FF0EDC"/>
    <w:rsid w:val="00FF1005"/>
    <w:rsid w:val="00FF11E7"/>
    <w:rsid w:val="00FF13D4"/>
    <w:rsid w:val="00FF1549"/>
    <w:rsid w:val="00FF1766"/>
    <w:rsid w:val="00FF17DC"/>
    <w:rsid w:val="00FF18A0"/>
    <w:rsid w:val="00FF1927"/>
    <w:rsid w:val="00FF2518"/>
    <w:rsid w:val="00FF258B"/>
    <w:rsid w:val="00FF2648"/>
    <w:rsid w:val="00FF275A"/>
    <w:rsid w:val="00FF2A36"/>
    <w:rsid w:val="00FF3116"/>
    <w:rsid w:val="00FF31A2"/>
    <w:rsid w:val="00FF32B8"/>
    <w:rsid w:val="00FF3359"/>
    <w:rsid w:val="00FF3999"/>
    <w:rsid w:val="00FF3C0D"/>
    <w:rsid w:val="00FF40EA"/>
    <w:rsid w:val="00FF4456"/>
    <w:rsid w:val="00FF4460"/>
    <w:rsid w:val="00FF45A5"/>
    <w:rsid w:val="00FF4634"/>
    <w:rsid w:val="00FF472F"/>
    <w:rsid w:val="00FF4764"/>
    <w:rsid w:val="00FF4913"/>
    <w:rsid w:val="00FF4983"/>
    <w:rsid w:val="00FF4B3B"/>
    <w:rsid w:val="00FF4BD6"/>
    <w:rsid w:val="00FF4E0D"/>
    <w:rsid w:val="00FF4EB6"/>
    <w:rsid w:val="00FF4F93"/>
    <w:rsid w:val="00FF50CB"/>
    <w:rsid w:val="00FF51B8"/>
    <w:rsid w:val="00FF5670"/>
    <w:rsid w:val="00FF5735"/>
    <w:rsid w:val="00FF587F"/>
    <w:rsid w:val="00FF58C5"/>
    <w:rsid w:val="00FF5C2D"/>
    <w:rsid w:val="00FF5C91"/>
    <w:rsid w:val="00FF5CB6"/>
    <w:rsid w:val="00FF5D7D"/>
    <w:rsid w:val="00FF5F3A"/>
    <w:rsid w:val="00FF5F9B"/>
    <w:rsid w:val="00FF5FEB"/>
    <w:rsid w:val="00FF62C1"/>
    <w:rsid w:val="00FF6324"/>
    <w:rsid w:val="00FF6432"/>
    <w:rsid w:val="00FF6437"/>
    <w:rsid w:val="00FF654B"/>
    <w:rsid w:val="00FF67C1"/>
    <w:rsid w:val="00FF6B41"/>
    <w:rsid w:val="00FF6BCA"/>
    <w:rsid w:val="00FF6D1C"/>
    <w:rsid w:val="00FF6DFF"/>
    <w:rsid w:val="00FF7261"/>
    <w:rsid w:val="00FF743A"/>
    <w:rsid w:val="00FF7598"/>
    <w:rsid w:val="00FF76BC"/>
    <w:rsid w:val="00FF7777"/>
    <w:rsid w:val="00FF7837"/>
    <w:rsid w:val="00FF784A"/>
    <w:rsid w:val="00FF78E5"/>
    <w:rsid w:val="00FF7A59"/>
    <w:rsid w:val="00FF7D97"/>
    <w:rsid w:val="00FF7E92"/>
    <w:rsid w:val="034E1E4C"/>
    <w:rsid w:val="04D7E24F"/>
    <w:rsid w:val="09E87CE2"/>
    <w:rsid w:val="0C39D94D"/>
    <w:rsid w:val="0D057C7B"/>
    <w:rsid w:val="0DC7DB02"/>
    <w:rsid w:val="0DD02E6A"/>
    <w:rsid w:val="0E238DB8"/>
    <w:rsid w:val="10372817"/>
    <w:rsid w:val="15478A92"/>
    <w:rsid w:val="1573F594"/>
    <w:rsid w:val="16029101"/>
    <w:rsid w:val="170C80D3"/>
    <w:rsid w:val="1968D820"/>
    <w:rsid w:val="19915626"/>
    <w:rsid w:val="1A9AB1D6"/>
    <w:rsid w:val="1C7A4837"/>
    <w:rsid w:val="1D541A87"/>
    <w:rsid w:val="1DA287A7"/>
    <w:rsid w:val="1E261491"/>
    <w:rsid w:val="1FE84DD7"/>
    <w:rsid w:val="1FF1325D"/>
    <w:rsid w:val="2047D786"/>
    <w:rsid w:val="21CE269C"/>
    <w:rsid w:val="2673A75D"/>
    <w:rsid w:val="26BEEA04"/>
    <w:rsid w:val="28705F4B"/>
    <w:rsid w:val="2AC6344D"/>
    <w:rsid w:val="2ACF6851"/>
    <w:rsid w:val="2AD6984B"/>
    <w:rsid w:val="2D465EB9"/>
    <w:rsid w:val="2F2EBE71"/>
    <w:rsid w:val="2F91325B"/>
    <w:rsid w:val="3029B3A3"/>
    <w:rsid w:val="320AE0F0"/>
    <w:rsid w:val="327A2525"/>
    <w:rsid w:val="3299D8E9"/>
    <w:rsid w:val="331DAB4A"/>
    <w:rsid w:val="353873C6"/>
    <w:rsid w:val="35521BB4"/>
    <w:rsid w:val="35DAF9E0"/>
    <w:rsid w:val="37CBB063"/>
    <w:rsid w:val="38E1CB76"/>
    <w:rsid w:val="404EAA19"/>
    <w:rsid w:val="40F85430"/>
    <w:rsid w:val="426392CF"/>
    <w:rsid w:val="436B5B9E"/>
    <w:rsid w:val="43D299E5"/>
    <w:rsid w:val="45C0E65B"/>
    <w:rsid w:val="466A765B"/>
    <w:rsid w:val="46B4FA10"/>
    <w:rsid w:val="46DC65DF"/>
    <w:rsid w:val="4B3F0B9F"/>
    <w:rsid w:val="4B6C8A6D"/>
    <w:rsid w:val="4D26EF3A"/>
    <w:rsid w:val="4E36C0C4"/>
    <w:rsid w:val="4EAD9CE0"/>
    <w:rsid w:val="500ED65E"/>
    <w:rsid w:val="513662B4"/>
    <w:rsid w:val="51BB65DC"/>
    <w:rsid w:val="51D0ACCE"/>
    <w:rsid w:val="53F16DD0"/>
    <w:rsid w:val="542BB1A5"/>
    <w:rsid w:val="55BAB303"/>
    <w:rsid w:val="5632A8DD"/>
    <w:rsid w:val="5A14DD55"/>
    <w:rsid w:val="5A61938C"/>
    <w:rsid w:val="5D681866"/>
    <w:rsid w:val="5F47AC95"/>
    <w:rsid w:val="64E893A3"/>
    <w:rsid w:val="6706DCA1"/>
    <w:rsid w:val="671CBD16"/>
    <w:rsid w:val="6830424C"/>
    <w:rsid w:val="689FCBE2"/>
    <w:rsid w:val="6C533796"/>
    <w:rsid w:val="6C68B3F2"/>
    <w:rsid w:val="6DFA5436"/>
    <w:rsid w:val="6E887925"/>
    <w:rsid w:val="6FB265E3"/>
    <w:rsid w:val="6FE56628"/>
    <w:rsid w:val="71DCC613"/>
    <w:rsid w:val="72B4B78A"/>
    <w:rsid w:val="75348353"/>
    <w:rsid w:val="766329BE"/>
    <w:rsid w:val="76681F58"/>
    <w:rsid w:val="767769E0"/>
    <w:rsid w:val="76D1046A"/>
    <w:rsid w:val="7772F166"/>
    <w:rsid w:val="77A34316"/>
    <w:rsid w:val="78B11D93"/>
    <w:rsid w:val="7CB9130C"/>
    <w:rsid w:val="7E06C33B"/>
    <w:rsid w:val="7E27A4CA"/>
    <w:rsid w:val="7EAD0021"/>
    <w:rsid w:val="7ED13DA4"/>
    <w:rsid w:val="7F05826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E6D915"/>
  <w15:docId w15:val="{DC7F967D-6181-7D46-A015-46A40040B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6E8"/>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9B76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76E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0">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F17FE1"/>
    <w:pPr>
      <w:numPr>
        <w:numId w:val="2"/>
      </w:numPr>
      <w:tabs>
        <w:tab w:val="left" w:pos="1701"/>
      </w:tabs>
    </w:pPr>
    <w:rPr>
      <w:b/>
      <w:bCs/>
    </w:rPr>
  </w:style>
  <w:style w:type="character" w:customStyle="1" w:styleId="BodyTextChar">
    <w:name w:val="Body Text Char"/>
    <w:link w:val="BodyText"/>
    <w:rsid w:val="008D00A5"/>
    <w:rPr>
      <w:rFonts w:asciiTheme="minorHAnsi" w:eastAsiaTheme="minorEastAsia" w:hAnsiTheme="minorHAnsi" w:cstheme="minorBidi"/>
      <w:kern w:val="2"/>
      <w:sz w:val="24"/>
      <w:szCs w:val="24"/>
      <w:lang w:val="en-US" w:eastAsia="ja-JP"/>
      <w14:ligatures w14:val="standardContextual"/>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648D4"/>
    <w:pPr>
      <w:numPr>
        <w:numId w:val="4"/>
      </w:numPr>
      <w:ind w:left="1710" w:hanging="1710"/>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kern w:val="2"/>
      <w:sz w:val="18"/>
      <w:szCs w:val="18"/>
      <w:lang w:val="en-US" w:eastAsia="ja-JP"/>
      <w14:ligatures w14:val="standardContextual"/>
    </w:rPr>
  </w:style>
  <w:style w:type="character" w:customStyle="1" w:styleId="CommentTextChar">
    <w:name w:val="Comment Text Char"/>
    <w:link w:val="CommentText"/>
    <w:uiPriority w:val="99"/>
    <w:qFormat/>
    <w:rsid w:val="008D00A5"/>
    <w:rPr>
      <w:rFonts w:asciiTheme="minorHAnsi" w:eastAsiaTheme="minorEastAsia" w:hAnsiTheme="minorHAnsi" w:cstheme="minorBidi"/>
      <w:kern w:val="2"/>
      <w:sz w:val="24"/>
      <w:szCs w:val="24"/>
      <w:lang w:val="en-US" w:eastAsia="ja-JP"/>
      <w14:ligatures w14:val="standardContextual"/>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lang w:val="x-none" w:eastAsia="x-none"/>
    </w:rPr>
  </w:style>
  <w:style w:type="character" w:customStyle="1" w:styleId="Doc-text2Char">
    <w:name w:val="Doc-text2 Char"/>
    <w:link w:val="Doc-text2"/>
    <w:locked/>
    <w:rsid w:val="008D00A5"/>
    <w:rPr>
      <w:rFonts w:asciiTheme="minorHAnsi" w:eastAsiaTheme="minorEastAsia" w:hAnsiTheme="minorHAnsi" w:cstheme="minorBidi"/>
      <w:kern w:val="2"/>
      <w:sz w:val="24"/>
      <w:szCs w:val="24"/>
      <w:lang w:val="x-none" w:eastAsia="x-none"/>
      <w14:ligatures w14:val="standardContextual"/>
    </w:rPr>
  </w:style>
  <w:style w:type="character" w:customStyle="1" w:styleId="DocumentMapChar">
    <w:name w:val="Document Map Char"/>
    <w:link w:val="DocumentMap"/>
    <w:rsid w:val="008D00A5"/>
    <w:rPr>
      <w:rFonts w:ascii="Tahoma" w:eastAsiaTheme="minorEastAsia" w:hAnsi="Tahoma" w:cs="Tahoma"/>
      <w:kern w:val="2"/>
      <w:sz w:val="24"/>
      <w:szCs w:val="24"/>
      <w:shd w:val="clear" w:color="auto" w:fill="000080"/>
      <w:lang w:val="en-US" w:eastAsia="ja-JP"/>
      <w14:ligatures w14:val="standardContextual"/>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heme="minorHAnsi" w:eastAsiaTheme="minorEastAsia" w:hAnsiTheme="minorHAnsi" w:cstheme="minorBidi"/>
      <w:kern w:val="2"/>
      <w:sz w:val="24"/>
      <w:szCs w:val="24"/>
      <w:lang w:val="en-US" w:eastAsia="ja-JP"/>
      <w14:ligatures w14:val="standardContextual"/>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kern w:val="2"/>
      <w:sz w:val="16"/>
      <w:szCs w:val="24"/>
      <w:lang w:val="en-US" w:eastAsia="ja-JP"/>
      <w14:ligatures w14:val="standardContextual"/>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列表段落,列出段落"/>
    <w:basedOn w:val="Normal"/>
    <w:link w:val="ListParagraphChar"/>
    <w:uiPriority w:val="34"/>
    <w:qFormat/>
    <w:rsid w:val="00EC18C5"/>
    <w:pPr>
      <w:numPr>
        <w:numId w:val="115"/>
      </w:numPr>
      <w:tabs>
        <w:tab w:val="left" w:pos="0"/>
      </w:tabs>
      <w:suppressAutoHyphens/>
      <w:spacing w:after="0"/>
    </w:pPr>
    <w:rPr>
      <w:rFonts w:eastAsia="Times New Roman" w:cstheme="minorHAnsi"/>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C2E40"/>
    <w:rPr>
      <w:rFonts w:asciiTheme="minorHAnsi" w:eastAsia="Times New Roman" w:hAnsiTheme="minorHAnsi" w:cstheme="minorHAnsi"/>
      <w:kern w:val="2"/>
      <w:sz w:val="24"/>
      <w:lang w:val="en-US" w:eastAsia="zh-CN"/>
      <w14:ligatures w14:val="standardContextual"/>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eastAsiaTheme="minorEastAsia" w:hAnsi="Courier New" w:cstheme="minorBidi"/>
      <w:kern w:val="2"/>
      <w:sz w:val="24"/>
      <w:szCs w:val="24"/>
      <w:lang w:val="nb-NO" w:eastAsia="ja-JP"/>
      <w14:ligatures w14:val="standardContextual"/>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Theme="minorHAnsi" w:eastAsiaTheme="minorEastAsia" w:hAnsiTheme="minorHAnsi" w:cstheme="minorBidi"/>
      <w:kern w:val="2"/>
      <w:sz w:val="18"/>
      <w:szCs w:val="24"/>
      <w:lang w:val="x-none" w:eastAsia="x-none"/>
      <w14:ligatures w14:val="standardContextual"/>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Theme="minorHAnsi" w:eastAsiaTheme="minorEastAsia" w:hAnsiTheme="minorHAnsi" w:cstheme="minorBidi"/>
      <w:b/>
      <w:kern w:val="2"/>
      <w:sz w:val="24"/>
      <w:szCs w:val="24"/>
      <w:lang w:val="x-none" w:eastAsia="x-none"/>
      <w14:ligatures w14:val="standardContextual"/>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Theme="minorHAnsi" w:eastAsia="Malgun Gothic" w:hAnsiTheme="minorHAnsi" w:cstheme="minorBidi"/>
      <w:kern w:val="2"/>
      <w:sz w:val="18"/>
      <w:szCs w:val="24"/>
      <w:lang w:val="x-none" w:eastAsia="x-none"/>
      <w14:ligatures w14:val="standardContextual"/>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spacing w:before="120" w:line="264" w:lineRule="auto"/>
    </w:pPr>
    <w:rPr>
      <w:rFonts w:eastAsia="SimSun"/>
    </w:rPr>
  </w:style>
  <w:style w:type="character" w:customStyle="1" w:styleId="00TextChar">
    <w:name w:val="00_Text Char"/>
    <w:basedOn w:val="DefaultParagraphFont"/>
    <w:link w:val="00Text"/>
    <w:rsid w:val="00E24EB1"/>
    <w:rPr>
      <w:rFonts w:asciiTheme="minorHAnsi" w:eastAsia="SimSun" w:hAnsiTheme="minorHAnsi" w:cstheme="minorBidi"/>
      <w:kern w:val="2"/>
      <w:sz w:val="24"/>
      <w:szCs w:val="24"/>
      <w:lang w:val="en-US" w:eastAsia="ja-JP"/>
      <w14:ligatures w14:val="standardContextual"/>
    </w:rPr>
  </w:style>
  <w:style w:type="paragraph" w:customStyle="1" w:styleId="B1">
    <w:name w:val="B1+"/>
    <w:basedOn w:val="B10"/>
    <w:uiPriority w:val="99"/>
    <w:qFormat/>
    <w:rsid w:val="00E24EB1"/>
    <w:pPr>
      <w:numPr>
        <w:numId w:val="16"/>
      </w:numPr>
      <w:tabs>
        <w:tab w:val="clear" w:pos="737"/>
        <w:tab w:val="num" w:pos="720"/>
      </w:tabs>
      <w:spacing w:after="180"/>
      <w:ind w:left="720"/>
    </w:pPr>
  </w:style>
  <w:style w:type="paragraph" w:customStyle="1" w:styleId="B2">
    <w:name w:val="B2+"/>
    <w:basedOn w:val="B20"/>
    <w:uiPriority w:val="99"/>
    <w:qFormat/>
    <w:rsid w:val="00E24EB1"/>
    <w:pPr>
      <w:numPr>
        <w:numId w:val="17"/>
      </w:numPr>
      <w:tabs>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EastAsia" w:hAnsiTheme="minorHAnsi" w:cstheme="minorBidi"/>
      <w:kern w:val="2"/>
      <w:sz w:val="24"/>
      <w:szCs w:val="24"/>
      <w:lang w:val="en-US" w:eastAsia="ja-JP"/>
      <w14:ligatures w14:val="standardContextual"/>
    </w:rPr>
  </w:style>
  <w:style w:type="paragraph" w:styleId="Revision">
    <w:name w:val="Revision"/>
    <w:hidden/>
    <w:uiPriority w:val="99"/>
    <w:semiHidden/>
    <w:rsid w:val="00C67B3A"/>
    <w:rPr>
      <w:rFonts w:ascii="Arial" w:hAnsi="Arial"/>
      <w:lang w:eastAsia="zh-CN"/>
    </w:rPr>
  </w:style>
  <w:style w:type="character" w:customStyle="1" w:styleId="TALChar">
    <w:name w:val="TAL Char"/>
    <w:qFormat/>
    <w:rsid w:val="008C2A5F"/>
    <w:rPr>
      <w:rFonts w:ascii="Arial" w:hAnsi="Arial"/>
      <w:sz w:val="18"/>
    </w:rPr>
  </w:style>
  <w:style w:type="character" w:customStyle="1" w:styleId="TACChar">
    <w:name w:val="TAC Char"/>
    <w:link w:val="TAC"/>
    <w:qFormat/>
    <w:locked/>
    <w:rsid w:val="008C2A5F"/>
    <w:rPr>
      <w:rFonts w:ascii="Arial" w:hAnsi="Arial"/>
      <w:sz w:val="18"/>
      <w:lang w:val="x-none" w:eastAsia="x-none"/>
    </w:rPr>
  </w:style>
  <w:style w:type="character" w:customStyle="1" w:styleId="TAHChar">
    <w:name w:val="TAH Char"/>
    <w:qFormat/>
    <w:rsid w:val="008C2A5F"/>
    <w:rPr>
      <w:rFonts w:ascii="Arial" w:hAnsi="Arial"/>
      <w:b/>
      <w:sz w:val="18"/>
    </w:rPr>
  </w:style>
  <w:style w:type="character" w:styleId="Mention">
    <w:name w:val="Mention"/>
    <w:basedOn w:val="DefaultParagraphFont"/>
    <w:uiPriority w:val="99"/>
    <w:unhideWhenUsed/>
    <w:rsid w:val="007F2EAC"/>
    <w:rPr>
      <w:color w:val="2B579A"/>
      <w:shd w:val="clear" w:color="auto" w:fill="E1DFDD"/>
    </w:rPr>
  </w:style>
  <w:style w:type="character" w:styleId="PlaceholderText">
    <w:name w:val="Placeholder Text"/>
    <w:basedOn w:val="DefaultParagraphFont"/>
    <w:uiPriority w:val="99"/>
    <w:semiHidden/>
    <w:rsid w:val="005830A5"/>
    <w:rPr>
      <w:color w:val="808080"/>
    </w:rPr>
  </w:style>
  <w:style w:type="table" w:customStyle="1" w:styleId="TableGrid2">
    <w:name w:val="Table Grid2"/>
    <w:basedOn w:val="TableNormal"/>
    <w:next w:val="TableGrid"/>
    <w:uiPriority w:val="39"/>
    <w:qFormat/>
    <w:rsid w:val="004C34F5"/>
    <w:rPr>
      <w:rFonts w:ascii="Wingdings" w:eastAsia="Wingdings" w:hAnsi="Wingdings" w:cs="Malgun Gothic"/>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C34F5"/>
    <w:rPr>
      <w:rFonts w:ascii="Wingdings" w:eastAsia="Wingdings" w:hAnsi="Wingdings" w:cs="Malgun Gothic"/>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210FE"/>
    <w:rPr>
      <w:lang w:eastAsia="en-US"/>
    </w:rPr>
  </w:style>
  <w:style w:type="character" w:customStyle="1" w:styleId="B11">
    <w:name w:val="B1 (文字)"/>
    <w:qFormat/>
    <w:rsid w:val="005210FE"/>
    <w:rPr>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5826C2"/>
    <w:rPr>
      <w:rFonts w:asciiTheme="minorHAnsi" w:eastAsiaTheme="minorEastAsia" w:hAnsiTheme="minorHAnsi" w:cstheme="minorBidi"/>
      <w:b/>
      <w:kern w:val="2"/>
      <w:sz w:val="24"/>
      <w:szCs w:val="24"/>
      <w:lang w:val="en-US"/>
      <w14:ligatures w14:val="standardContextual"/>
    </w:rPr>
  </w:style>
  <w:style w:type="character" w:customStyle="1" w:styleId="B1Char">
    <w:name w:val="B1 Char"/>
    <w:qFormat/>
    <w:rsid w:val="005826C2"/>
    <w:rPr>
      <w:rFonts w:ascii="Times New Roman" w:eastAsia="Times New Roman" w:hAnsi="Times New Roman" w:cs="Times New Roman"/>
      <w:sz w:val="20"/>
      <w:szCs w:val="20"/>
      <w:lang w:val="en-GB" w:eastAsia="en-GB"/>
    </w:rPr>
  </w:style>
  <w:style w:type="character" w:customStyle="1" w:styleId="s4">
    <w:name w:val="s4"/>
    <w:basedOn w:val="DefaultParagraphFont"/>
    <w:rsid w:val="0096025A"/>
    <w:rPr>
      <w:rFonts w:ascii="Arial" w:hAnsi="Arial" w:cs="Arial" w:hint="default"/>
      <w:b w:val="0"/>
      <w:bCs w:val="0"/>
      <w:i w:val="0"/>
      <w:iCs w:val="0"/>
      <w:color w:val="000000"/>
      <w:sz w:val="18"/>
      <w:szCs w:val="18"/>
    </w:rPr>
  </w:style>
  <w:style w:type="character" w:customStyle="1" w:styleId="s7">
    <w:name w:val="s7"/>
    <w:basedOn w:val="DefaultParagraphFont"/>
    <w:rsid w:val="0096025A"/>
    <w:rPr>
      <w:rFonts w:ascii="Arial" w:hAnsi="Arial" w:cs="Arial" w:hint="default"/>
      <w:b w:val="0"/>
      <w:bCs w:val="0"/>
      <w:i w:val="0"/>
      <w:iCs w:val="0"/>
      <w:color w:val="000000"/>
      <w:sz w:val="12"/>
      <w:szCs w:val="12"/>
    </w:rPr>
  </w:style>
  <w:style w:type="character" w:customStyle="1" w:styleId="s6">
    <w:name w:val="s6"/>
    <w:basedOn w:val="DefaultParagraphFont"/>
    <w:rsid w:val="0096025A"/>
    <w:rPr>
      <w:rFonts w:ascii="Helvetica" w:hAnsi="Helvetica" w:hint="default"/>
      <w:b w:val="0"/>
      <w:bCs w:val="0"/>
      <w:i w:val="0"/>
      <w:iCs w:val="0"/>
      <w:color w:val="000000"/>
      <w:sz w:val="18"/>
      <w:szCs w:val="18"/>
    </w:rPr>
  </w:style>
  <w:style w:type="character" w:customStyle="1" w:styleId="s5">
    <w:name w:val="s5"/>
    <w:basedOn w:val="DefaultParagraphFont"/>
    <w:rsid w:val="0096025A"/>
    <w:rPr>
      <w:rFonts w:ascii="Helvetica" w:hAnsi="Helvetica" w:hint="default"/>
      <w:b w:val="0"/>
      <w:bCs w:val="0"/>
      <w:i w:val="0"/>
      <w:iCs w:val="0"/>
      <w:color w:val="000000"/>
      <w:sz w:val="18"/>
      <w:szCs w:val="18"/>
    </w:rPr>
  </w:style>
  <w:style w:type="character" w:customStyle="1" w:styleId="s3">
    <w:name w:val="s3"/>
    <w:basedOn w:val="DefaultParagraphFont"/>
    <w:rsid w:val="0096025A"/>
    <w:rPr>
      <w:rFonts w:ascii="Arial" w:hAnsi="Arial" w:cs="Arial" w:hint="default"/>
      <w:b w:val="0"/>
      <w:bCs w:val="0"/>
      <w:i w:val="0"/>
      <w:iCs w:val="0"/>
      <w:color w:val="000000"/>
      <w:sz w:val="18"/>
      <w:szCs w:val="18"/>
    </w:rPr>
  </w:style>
  <w:style w:type="paragraph" w:styleId="NormalWeb">
    <w:name w:val="Normal (Web)"/>
    <w:basedOn w:val="Normal"/>
    <w:uiPriority w:val="99"/>
    <w:unhideWhenUsed/>
    <w:rsid w:val="0096025A"/>
    <w:pPr>
      <w:spacing w:before="100" w:beforeAutospacing="1" w:after="100" w:afterAutospacing="1"/>
    </w:pPr>
  </w:style>
  <w:style w:type="character" w:styleId="UnresolvedMention">
    <w:name w:val="Unresolved Mention"/>
    <w:basedOn w:val="DefaultParagraphFont"/>
    <w:uiPriority w:val="99"/>
    <w:unhideWhenUsed/>
    <w:rsid w:val="007C58B0"/>
    <w:rPr>
      <w:color w:val="605E5C"/>
      <w:shd w:val="clear" w:color="auto" w:fill="E1DFDD"/>
    </w:rPr>
  </w:style>
  <w:style w:type="table" w:customStyle="1" w:styleId="TableGrid10">
    <w:name w:val="TableGrid1"/>
    <w:basedOn w:val="TableNormal"/>
    <w:uiPriority w:val="59"/>
    <w:qFormat/>
    <w:rsid w:val="00A46F37"/>
    <w:rPr>
      <w:rFonts w:ascii="Times New Roman" w:eastAsia="SimSu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
    <w:name w:val="table"/>
    <w:basedOn w:val="Normal"/>
    <w:next w:val="Normal"/>
    <w:qFormat/>
    <w:rsid w:val="00A46F37"/>
    <w:pPr>
      <w:numPr>
        <w:numId w:val="65"/>
      </w:numPr>
      <w:jc w:val="center"/>
    </w:pPr>
  </w:style>
  <w:style w:type="table" w:customStyle="1" w:styleId="TableGrid4">
    <w:name w:val="Table Grid4"/>
    <w:basedOn w:val="TableNormal"/>
    <w:next w:val="TableGrid"/>
    <w:uiPriority w:val="39"/>
    <w:qFormat/>
    <w:rsid w:val="0038686F"/>
    <w:rPr>
      <w:rFonts w:ascii="Wingdings" w:eastAsia="Wingdings" w:hAnsi="Wingdings" w:cs="Malgun Gothic"/>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22883"/>
    <w:rPr>
      <w:rFonts w:asciiTheme="minorHAnsi" w:eastAsiaTheme="minorHAnsi" w:hAnsiTheme="minorHAnsi" w:cstheme="minorBid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00470"/>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B00470"/>
  </w:style>
  <w:style w:type="character" w:customStyle="1" w:styleId="eop">
    <w:name w:val="eop"/>
    <w:basedOn w:val="DefaultParagraphFont"/>
    <w:rsid w:val="00B00470"/>
  </w:style>
  <w:style w:type="character" w:customStyle="1" w:styleId="tabchar">
    <w:name w:val="tabchar"/>
    <w:basedOn w:val="DefaultParagraphFont"/>
    <w:rsid w:val="00B00470"/>
  </w:style>
  <w:style w:type="character" w:customStyle="1" w:styleId="cf01">
    <w:name w:val="cf01"/>
    <w:basedOn w:val="DefaultParagraphFont"/>
    <w:qFormat/>
    <w:rsid w:val="00325B84"/>
    <w:rPr>
      <w:rFonts w:ascii="Segoe UI" w:hAnsi="Segoe UI" w:cs="Segoe UI"/>
      <w:sz w:val="18"/>
      <w:szCs w:val="18"/>
    </w:rPr>
  </w:style>
  <w:style w:type="paragraph" w:customStyle="1" w:styleId="Proposalstylenokia2023">
    <w:name w:val="Proposal_style_nokia2023"/>
    <w:basedOn w:val="Normal"/>
    <w:qFormat/>
    <w:rsid w:val="00D43CFE"/>
    <w:pPr>
      <w:numPr>
        <w:numId w:val="136"/>
      </w:numPr>
      <w:spacing w:after="0" w:line="254" w:lineRule="auto"/>
    </w:pPr>
    <w:rPr>
      <w:rFonts w:ascii="Times New Roman" w:hAnsi="Times New Roman"/>
      <w:b/>
      <w:bCs/>
      <w:sz w:val="20"/>
      <w14:ligatures w14:val="none"/>
    </w:rPr>
  </w:style>
  <w:style w:type="paragraph" w:customStyle="1" w:styleId="StyleCaptioncapcap1cap2cap3cap4cap5cap6cap7cap8cap9cap1">
    <w:name w:val="Style Captioncapcap1cap2cap3cap4cap5cap6cap7cap8cap9cap1..."/>
    <w:basedOn w:val="Caption"/>
    <w:rsid w:val="008769B9"/>
    <w:pPr>
      <w:tabs>
        <w:tab w:val="left" w:pos="964"/>
      </w:tabs>
      <w:spacing w:before="0" w:after="240"/>
    </w:pPr>
    <w:rPr>
      <w:rFonts w:ascii="Ericsson Hilda" w:eastAsia="Times New Roman" w:hAnsi="Ericsson Hilda" w:cs="Times New Roman"/>
      <w:bCs/>
      <w:kern w:val="0"/>
      <w:szCs w:val="20"/>
      <w:lang w:eastAsia="en-US"/>
      <w14:ligatures w14:val="none"/>
    </w:rPr>
  </w:style>
  <w:style w:type="table" w:customStyle="1" w:styleId="TableGrid6">
    <w:name w:val="Table Grid6"/>
    <w:basedOn w:val="TableNormal"/>
    <w:next w:val="TableGrid"/>
    <w:qFormat/>
    <w:rsid w:val="00A92997"/>
    <w:rPr>
      <w:rFonts w:eastAsiaTheme="minorEastAsia"/>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3074">
      <w:bodyDiv w:val="1"/>
      <w:marLeft w:val="0"/>
      <w:marRight w:val="0"/>
      <w:marTop w:val="0"/>
      <w:marBottom w:val="0"/>
      <w:divBdr>
        <w:top w:val="none" w:sz="0" w:space="0" w:color="auto"/>
        <w:left w:val="none" w:sz="0" w:space="0" w:color="auto"/>
        <w:bottom w:val="none" w:sz="0" w:space="0" w:color="auto"/>
        <w:right w:val="none" w:sz="0" w:space="0" w:color="auto"/>
      </w:divBdr>
    </w:div>
    <w:div w:id="163281912">
      <w:bodyDiv w:val="1"/>
      <w:marLeft w:val="0"/>
      <w:marRight w:val="0"/>
      <w:marTop w:val="0"/>
      <w:marBottom w:val="0"/>
      <w:divBdr>
        <w:top w:val="none" w:sz="0" w:space="0" w:color="auto"/>
        <w:left w:val="none" w:sz="0" w:space="0" w:color="auto"/>
        <w:bottom w:val="none" w:sz="0" w:space="0" w:color="auto"/>
        <w:right w:val="none" w:sz="0" w:space="0" w:color="auto"/>
      </w:divBdr>
    </w:div>
    <w:div w:id="174343821">
      <w:bodyDiv w:val="1"/>
      <w:marLeft w:val="0"/>
      <w:marRight w:val="0"/>
      <w:marTop w:val="0"/>
      <w:marBottom w:val="0"/>
      <w:divBdr>
        <w:top w:val="none" w:sz="0" w:space="0" w:color="auto"/>
        <w:left w:val="none" w:sz="0" w:space="0" w:color="auto"/>
        <w:bottom w:val="none" w:sz="0" w:space="0" w:color="auto"/>
        <w:right w:val="none" w:sz="0" w:space="0" w:color="auto"/>
      </w:divBdr>
    </w:div>
    <w:div w:id="229969984">
      <w:bodyDiv w:val="1"/>
      <w:marLeft w:val="0"/>
      <w:marRight w:val="0"/>
      <w:marTop w:val="0"/>
      <w:marBottom w:val="0"/>
      <w:divBdr>
        <w:top w:val="none" w:sz="0" w:space="0" w:color="auto"/>
        <w:left w:val="none" w:sz="0" w:space="0" w:color="auto"/>
        <w:bottom w:val="none" w:sz="0" w:space="0" w:color="auto"/>
        <w:right w:val="none" w:sz="0" w:space="0" w:color="auto"/>
      </w:divBdr>
    </w:div>
    <w:div w:id="231474387">
      <w:bodyDiv w:val="1"/>
      <w:marLeft w:val="0"/>
      <w:marRight w:val="0"/>
      <w:marTop w:val="0"/>
      <w:marBottom w:val="0"/>
      <w:divBdr>
        <w:top w:val="none" w:sz="0" w:space="0" w:color="auto"/>
        <w:left w:val="none" w:sz="0" w:space="0" w:color="auto"/>
        <w:bottom w:val="none" w:sz="0" w:space="0" w:color="auto"/>
        <w:right w:val="none" w:sz="0" w:space="0" w:color="auto"/>
      </w:divBdr>
    </w:div>
    <w:div w:id="253247069">
      <w:bodyDiv w:val="1"/>
      <w:marLeft w:val="0"/>
      <w:marRight w:val="0"/>
      <w:marTop w:val="0"/>
      <w:marBottom w:val="0"/>
      <w:divBdr>
        <w:top w:val="none" w:sz="0" w:space="0" w:color="auto"/>
        <w:left w:val="none" w:sz="0" w:space="0" w:color="auto"/>
        <w:bottom w:val="none" w:sz="0" w:space="0" w:color="auto"/>
        <w:right w:val="none" w:sz="0" w:space="0" w:color="auto"/>
      </w:divBdr>
      <w:divsChild>
        <w:div w:id="1012103227">
          <w:marLeft w:val="1267"/>
          <w:marRight w:val="0"/>
          <w:marTop w:val="0"/>
          <w:marBottom w:val="160"/>
          <w:divBdr>
            <w:top w:val="none" w:sz="0" w:space="0" w:color="auto"/>
            <w:left w:val="none" w:sz="0" w:space="0" w:color="auto"/>
            <w:bottom w:val="none" w:sz="0" w:space="0" w:color="auto"/>
            <w:right w:val="none" w:sz="0" w:space="0" w:color="auto"/>
          </w:divBdr>
        </w:div>
        <w:div w:id="1128009768">
          <w:marLeft w:val="547"/>
          <w:marRight w:val="0"/>
          <w:marTop w:val="0"/>
          <w:marBottom w:val="160"/>
          <w:divBdr>
            <w:top w:val="none" w:sz="0" w:space="0" w:color="auto"/>
            <w:left w:val="none" w:sz="0" w:space="0" w:color="auto"/>
            <w:bottom w:val="none" w:sz="0" w:space="0" w:color="auto"/>
            <w:right w:val="none" w:sz="0" w:space="0" w:color="auto"/>
          </w:divBdr>
        </w:div>
        <w:div w:id="1305965079">
          <w:marLeft w:val="1267"/>
          <w:marRight w:val="0"/>
          <w:marTop w:val="0"/>
          <w:marBottom w:val="160"/>
          <w:divBdr>
            <w:top w:val="none" w:sz="0" w:space="0" w:color="auto"/>
            <w:left w:val="none" w:sz="0" w:space="0" w:color="auto"/>
            <w:bottom w:val="none" w:sz="0" w:space="0" w:color="auto"/>
            <w:right w:val="none" w:sz="0" w:space="0" w:color="auto"/>
          </w:divBdr>
        </w:div>
        <w:div w:id="2079938338">
          <w:marLeft w:val="547"/>
          <w:marRight w:val="0"/>
          <w:marTop w:val="0"/>
          <w:marBottom w:val="160"/>
          <w:divBdr>
            <w:top w:val="none" w:sz="0" w:space="0" w:color="auto"/>
            <w:left w:val="none" w:sz="0" w:space="0" w:color="auto"/>
            <w:bottom w:val="none" w:sz="0" w:space="0" w:color="auto"/>
            <w:right w:val="none" w:sz="0" w:space="0" w:color="auto"/>
          </w:divBdr>
        </w:div>
      </w:divsChild>
    </w:div>
    <w:div w:id="259072152">
      <w:bodyDiv w:val="1"/>
      <w:marLeft w:val="0"/>
      <w:marRight w:val="0"/>
      <w:marTop w:val="0"/>
      <w:marBottom w:val="0"/>
      <w:divBdr>
        <w:top w:val="none" w:sz="0" w:space="0" w:color="auto"/>
        <w:left w:val="none" w:sz="0" w:space="0" w:color="auto"/>
        <w:bottom w:val="none" w:sz="0" w:space="0" w:color="auto"/>
        <w:right w:val="none" w:sz="0" w:space="0" w:color="auto"/>
      </w:divBdr>
    </w:div>
    <w:div w:id="261911673">
      <w:bodyDiv w:val="1"/>
      <w:marLeft w:val="0"/>
      <w:marRight w:val="0"/>
      <w:marTop w:val="0"/>
      <w:marBottom w:val="0"/>
      <w:divBdr>
        <w:top w:val="none" w:sz="0" w:space="0" w:color="auto"/>
        <w:left w:val="none" w:sz="0" w:space="0" w:color="auto"/>
        <w:bottom w:val="none" w:sz="0" w:space="0" w:color="auto"/>
        <w:right w:val="none" w:sz="0" w:space="0" w:color="auto"/>
      </w:divBdr>
    </w:div>
    <w:div w:id="266625384">
      <w:bodyDiv w:val="1"/>
      <w:marLeft w:val="0"/>
      <w:marRight w:val="0"/>
      <w:marTop w:val="0"/>
      <w:marBottom w:val="0"/>
      <w:divBdr>
        <w:top w:val="none" w:sz="0" w:space="0" w:color="auto"/>
        <w:left w:val="none" w:sz="0" w:space="0" w:color="auto"/>
        <w:bottom w:val="none" w:sz="0" w:space="0" w:color="auto"/>
        <w:right w:val="none" w:sz="0" w:space="0" w:color="auto"/>
      </w:divBdr>
    </w:div>
    <w:div w:id="291862081">
      <w:bodyDiv w:val="1"/>
      <w:marLeft w:val="0"/>
      <w:marRight w:val="0"/>
      <w:marTop w:val="0"/>
      <w:marBottom w:val="0"/>
      <w:divBdr>
        <w:top w:val="none" w:sz="0" w:space="0" w:color="auto"/>
        <w:left w:val="none" w:sz="0" w:space="0" w:color="auto"/>
        <w:bottom w:val="none" w:sz="0" w:space="0" w:color="auto"/>
        <w:right w:val="none" w:sz="0" w:space="0" w:color="auto"/>
      </w:divBdr>
    </w:div>
    <w:div w:id="442530469">
      <w:bodyDiv w:val="1"/>
      <w:marLeft w:val="0"/>
      <w:marRight w:val="0"/>
      <w:marTop w:val="0"/>
      <w:marBottom w:val="0"/>
      <w:divBdr>
        <w:top w:val="none" w:sz="0" w:space="0" w:color="auto"/>
        <w:left w:val="none" w:sz="0" w:space="0" w:color="auto"/>
        <w:bottom w:val="none" w:sz="0" w:space="0" w:color="auto"/>
        <w:right w:val="none" w:sz="0" w:space="0" w:color="auto"/>
      </w:divBdr>
    </w:div>
    <w:div w:id="469515272">
      <w:bodyDiv w:val="1"/>
      <w:marLeft w:val="0"/>
      <w:marRight w:val="0"/>
      <w:marTop w:val="0"/>
      <w:marBottom w:val="0"/>
      <w:divBdr>
        <w:top w:val="none" w:sz="0" w:space="0" w:color="auto"/>
        <w:left w:val="none" w:sz="0" w:space="0" w:color="auto"/>
        <w:bottom w:val="none" w:sz="0" w:space="0" w:color="auto"/>
        <w:right w:val="none" w:sz="0" w:space="0" w:color="auto"/>
      </w:divBdr>
    </w:div>
    <w:div w:id="500003696">
      <w:bodyDiv w:val="1"/>
      <w:marLeft w:val="0"/>
      <w:marRight w:val="0"/>
      <w:marTop w:val="0"/>
      <w:marBottom w:val="0"/>
      <w:divBdr>
        <w:top w:val="none" w:sz="0" w:space="0" w:color="auto"/>
        <w:left w:val="none" w:sz="0" w:space="0" w:color="auto"/>
        <w:bottom w:val="none" w:sz="0" w:space="0" w:color="auto"/>
        <w:right w:val="none" w:sz="0" w:space="0" w:color="auto"/>
      </w:divBdr>
    </w:div>
    <w:div w:id="534855453">
      <w:bodyDiv w:val="1"/>
      <w:marLeft w:val="0"/>
      <w:marRight w:val="0"/>
      <w:marTop w:val="0"/>
      <w:marBottom w:val="0"/>
      <w:divBdr>
        <w:top w:val="none" w:sz="0" w:space="0" w:color="auto"/>
        <w:left w:val="none" w:sz="0" w:space="0" w:color="auto"/>
        <w:bottom w:val="none" w:sz="0" w:space="0" w:color="auto"/>
        <w:right w:val="none" w:sz="0" w:space="0" w:color="auto"/>
      </w:divBdr>
      <w:divsChild>
        <w:div w:id="1522549001">
          <w:marLeft w:val="0"/>
          <w:marRight w:val="0"/>
          <w:marTop w:val="0"/>
          <w:marBottom w:val="0"/>
          <w:divBdr>
            <w:top w:val="none" w:sz="0" w:space="0" w:color="auto"/>
            <w:left w:val="none" w:sz="0" w:space="0" w:color="auto"/>
            <w:bottom w:val="none" w:sz="0" w:space="0" w:color="auto"/>
            <w:right w:val="none" w:sz="0" w:space="0" w:color="auto"/>
          </w:divBdr>
          <w:divsChild>
            <w:div w:id="529758292">
              <w:marLeft w:val="0"/>
              <w:marRight w:val="0"/>
              <w:marTop w:val="0"/>
              <w:marBottom w:val="0"/>
              <w:divBdr>
                <w:top w:val="none" w:sz="0" w:space="0" w:color="auto"/>
                <w:left w:val="none" w:sz="0" w:space="0" w:color="auto"/>
                <w:bottom w:val="none" w:sz="0" w:space="0" w:color="auto"/>
                <w:right w:val="none" w:sz="0" w:space="0" w:color="auto"/>
              </w:divBdr>
              <w:divsChild>
                <w:div w:id="2097090822">
                  <w:marLeft w:val="0"/>
                  <w:marRight w:val="0"/>
                  <w:marTop w:val="0"/>
                  <w:marBottom w:val="0"/>
                  <w:divBdr>
                    <w:top w:val="none" w:sz="0" w:space="0" w:color="auto"/>
                    <w:left w:val="none" w:sz="0" w:space="0" w:color="auto"/>
                    <w:bottom w:val="none" w:sz="0" w:space="0" w:color="auto"/>
                    <w:right w:val="none" w:sz="0" w:space="0" w:color="auto"/>
                  </w:divBdr>
                  <w:divsChild>
                    <w:div w:id="96373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369990">
      <w:bodyDiv w:val="1"/>
      <w:marLeft w:val="0"/>
      <w:marRight w:val="0"/>
      <w:marTop w:val="0"/>
      <w:marBottom w:val="0"/>
      <w:divBdr>
        <w:top w:val="none" w:sz="0" w:space="0" w:color="auto"/>
        <w:left w:val="none" w:sz="0" w:space="0" w:color="auto"/>
        <w:bottom w:val="none" w:sz="0" w:space="0" w:color="auto"/>
        <w:right w:val="none" w:sz="0" w:space="0" w:color="auto"/>
      </w:divBdr>
    </w:div>
    <w:div w:id="588344890">
      <w:bodyDiv w:val="1"/>
      <w:marLeft w:val="0"/>
      <w:marRight w:val="0"/>
      <w:marTop w:val="0"/>
      <w:marBottom w:val="0"/>
      <w:divBdr>
        <w:top w:val="none" w:sz="0" w:space="0" w:color="auto"/>
        <w:left w:val="none" w:sz="0" w:space="0" w:color="auto"/>
        <w:bottom w:val="none" w:sz="0" w:space="0" w:color="auto"/>
        <w:right w:val="none" w:sz="0" w:space="0" w:color="auto"/>
      </w:divBdr>
      <w:divsChild>
        <w:div w:id="772629465">
          <w:marLeft w:val="0"/>
          <w:marRight w:val="0"/>
          <w:marTop w:val="0"/>
          <w:marBottom w:val="0"/>
          <w:divBdr>
            <w:top w:val="none" w:sz="0" w:space="0" w:color="auto"/>
            <w:left w:val="none" w:sz="0" w:space="0" w:color="auto"/>
            <w:bottom w:val="none" w:sz="0" w:space="0" w:color="auto"/>
            <w:right w:val="none" w:sz="0" w:space="0" w:color="auto"/>
          </w:divBdr>
          <w:divsChild>
            <w:div w:id="173265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239658">
      <w:bodyDiv w:val="1"/>
      <w:marLeft w:val="0"/>
      <w:marRight w:val="0"/>
      <w:marTop w:val="0"/>
      <w:marBottom w:val="0"/>
      <w:divBdr>
        <w:top w:val="none" w:sz="0" w:space="0" w:color="auto"/>
        <w:left w:val="none" w:sz="0" w:space="0" w:color="auto"/>
        <w:bottom w:val="none" w:sz="0" w:space="0" w:color="auto"/>
        <w:right w:val="none" w:sz="0" w:space="0" w:color="auto"/>
      </w:divBdr>
    </w:div>
    <w:div w:id="682172139">
      <w:bodyDiv w:val="1"/>
      <w:marLeft w:val="0"/>
      <w:marRight w:val="0"/>
      <w:marTop w:val="0"/>
      <w:marBottom w:val="0"/>
      <w:divBdr>
        <w:top w:val="none" w:sz="0" w:space="0" w:color="auto"/>
        <w:left w:val="none" w:sz="0" w:space="0" w:color="auto"/>
        <w:bottom w:val="none" w:sz="0" w:space="0" w:color="auto"/>
        <w:right w:val="none" w:sz="0" w:space="0" w:color="auto"/>
      </w:divBdr>
    </w:div>
    <w:div w:id="708722360">
      <w:bodyDiv w:val="1"/>
      <w:marLeft w:val="0"/>
      <w:marRight w:val="0"/>
      <w:marTop w:val="0"/>
      <w:marBottom w:val="0"/>
      <w:divBdr>
        <w:top w:val="none" w:sz="0" w:space="0" w:color="auto"/>
        <w:left w:val="none" w:sz="0" w:space="0" w:color="auto"/>
        <w:bottom w:val="none" w:sz="0" w:space="0" w:color="auto"/>
        <w:right w:val="none" w:sz="0" w:space="0" w:color="auto"/>
      </w:divBdr>
    </w:div>
    <w:div w:id="715079090">
      <w:bodyDiv w:val="1"/>
      <w:marLeft w:val="0"/>
      <w:marRight w:val="0"/>
      <w:marTop w:val="0"/>
      <w:marBottom w:val="0"/>
      <w:divBdr>
        <w:top w:val="none" w:sz="0" w:space="0" w:color="auto"/>
        <w:left w:val="none" w:sz="0" w:space="0" w:color="auto"/>
        <w:bottom w:val="none" w:sz="0" w:space="0" w:color="auto"/>
        <w:right w:val="none" w:sz="0" w:space="0" w:color="auto"/>
      </w:divBdr>
    </w:div>
    <w:div w:id="718164971">
      <w:bodyDiv w:val="1"/>
      <w:marLeft w:val="0"/>
      <w:marRight w:val="0"/>
      <w:marTop w:val="0"/>
      <w:marBottom w:val="0"/>
      <w:divBdr>
        <w:top w:val="none" w:sz="0" w:space="0" w:color="auto"/>
        <w:left w:val="none" w:sz="0" w:space="0" w:color="auto"/>
        <w:bottom w:val="none" w:sz="0" w:space="0" w:color="auto"/>
        <w:right w:val="none" w:sz="0" w:space="0" w:color="auto"/>
      </w:divBdr>
    </w:div>
    <w:div w:id="785275765">
      <w:bodyDiv w:val="1"/>
      <w:marLeft w:val="0"/>
      <w:marRight w:val="0"/>
      <w:marTop w:val="0"/>
      <w:marBottom w:val="0"/>
      <w:divBdr>
        <w:top w:val="none" w:sz="0" w:space="0" w:color="auto"/>
        <w:left w:val="none" w:sz="0" w:space="0" w:color="auto"/>
        <w:bottom w:val="none" w:sz="0" w:space="0" w:color="auto"/>
        <w:right w:val="none" w:sz="0" w:space="0" w:color="auto"/>
      </w:divBdr>
    </w:div>
    <w:div w:id="891501603">
      <w:bodyDiv w:val="1"/>
      <w:marLeft w:val="0"/>
      <w:marRight w:val="0"/>
      <w:marTop w:val="0"/>
      <w:marBottom w:val="0"/>
      <w:divBdr>
        <w:top w:val="none" w:sz="0" w:space="0" w:color="auto"/>
        <w:left w:val="none" w:sz="0" w:space="0" w:color="auto"/>
        <w:bottom w:val="none" w:sz="0" w:space="0" w:color="auto"/>
        <w:right w:val="none" w:sz="0" w:space="0" w:color="auto"/>
      </w:divBdr>
    </w:div>
    <w:div w:id="1002926152">
      <w:bodyDiv w:val="1"/>
      <w:marLeft w:val="0"/>
      <w:marRight w:val="0"/>
      <w:marTop w:val="0"/>
      <w:marBottom w:val="0"/>
      <w:divBdr>
        <w:top w:val="none" w:sz="0" w:space="0" w:color="auto"/>
        <w:left w:val="none" w:sz="0" w:space="0" w:color="auto"/>
        <w:bottom w:val="none" w:sz="0" w:space="0" w:color="auto"/>
        <w:right w:val="none" w:sz="0" w:space="0" w:color="auto"/>
      </w:divBdr>
    </w:div>
    <w:div w:id="1016662884">
      <w:bodyDiv w:val="1"/>
      <w:marLeft w:val="0"/>
      <w:marRight w:val="0"/>
      <w:marTop w:val="0"/>
      <w:marBottom w:val="0"/>
      <w:divBdr>
        <w:top w:val="none" w:sz="0" w:space="0" w:color="auto"/>
        <w:left w:val="none" w:sz="0" w:space="0" w:color="auto"/>
        <w:bottom w:val="none" w:sz="0" w:space="0" w:color="auto"/>
        <w:right w:val="none" w:sz="0" w:space="0" w:color="auto"/>
      </w:divBdr>
    </w:div>
    <w:div w:id="1111390092">
      <w:bodyDiv w:val="1"/>
      <w:marLeft w:val="0"/>
      <w:marRight w:val="0"/>
      <w:marTop w:val="0"/>
      <w:marBottom w:val="0"/>
      <w:divBdr>
        <w:top w:val="none" w:sz="0" w:space="0" w:color="auto"/>
        <w:left w:val="none" w:sz="0" w:space="0" w:color="auto"/>
        <w:bottom w:val="none" w:sz="0" w:space="0" w:color="auto"/>
        <w:right w:val="none" w:sz="0" w:space="0" w:color="auto"/>
      </w:divBdr>
      <w:divsChild>
        <w:div w:id="436678684">
          <w:marLeft w:val="1080"/>
          <w:marRight w:val="0"/>
          <w:marTop w:val="0"/>
          <w:marBottom w:val="0"/>
          <w:divBdr>
            <w:top w:val="none" w:sz="0" w:space="0" w:color="auto"/>
            <w:left w:val="none" w:sz="0" w:space="0" w:color="auto"/>
            <w:bottom w:val="none" w:sz="0" w:space="0" w:color="auto"/>
            <w:right w:val="none" w:sz="0" w:space="0" w:color="auto"/>
          </w:divBdr>
        </w:div>
      </w:divsChild>
    </w:div>
    <w:div w:id="1159885588">
      <w:bodyDiv w:val="1"/>
      <w:marLeft w:val="0"/>
      <w:marRight w:val="0"/>
      <w:marTop w:val="0"/>
      <w:marBottom w:val="0"/>
      <w:divBdr>
        <w:top w:val="none" w:sz="0" w:space="0" w:color="auto"/>
        <w:left w:val="none" w:sz="0" w:space="0" w:color="auto"/>
        <w:bottom w:val="none" w:sz="0" w:space="0" w:color="auto"/>
        <w:right w:val="none" w:sz="0" w:space="0" w:color="auto"/>
      </w:divBdr>
    </w:div>
    <w:div w:id="1224369964">
      <w:bodyDiv w:val="1"/>
      <w:marLeft w:val="0"/>
      <w:marRight w:val="0"/>
      <w:marTop w:val="0"/>
      <w:marBottom w:val="0"/>
      <w:divBdr>
        <w:top w:val="none" w:sz="0" w:space="0" w:color="auto"/>
        <w:left w:val="none" w:sz="0" w:space="0" w:color="auto"/>
        <w:bottom w:val="none" w:sz="0" w:space="0" w:color="auto"/>
        <w:right w:val="none" w:sz="0" w:space="0" w:color="auto"/>
      </w:divBdr>
    </w:div>
    <w:div w:id="1226260906">
      <w:bodyDiv w:val="1"/>
      <w:marLeft w:val="0"/>
      <w:marRight w:val="0"/>
      <w:marTop w:val="0"/>
      <w:marBottom w:val="0"/>
      <w:divBdr>
        <w:top w:val="none" w:sz="0" w:space="0" w:color="auto"/>
        <w:left w:val="none" w:sz="0" w:space="0" w:color="auto"/>
        <w:bottom w:val="none" w:sz="0" w:space="0" w:color="auto"/>
        <w:right w:val="none" w:sz="0" w:space="0" w:color="auto"/>
      </w:divBdr>
    </w:div>
    <w:div w:id="1287393687">
      <w:bodyDiv w:val="1"/>
      <w:marLeft w:val="0"/>
      <w:marRight w:val="0"/>
      <w:marTop w:val="0"/>
      <w:marBottom w:val="0"/>
      <w:divBdr>
        <w:top w:val="none" w:sz="0" w:space="0" w:color="auto"/>
        <w:left w:val="none" w:sz="0" w:space="0" w:color="auto"/>
        <w:bottom w:val="none" w:sz="0" w:space="0" w:color="auto"/>
        <w:right w:val="none" w:sz="0" w:space="0" w:color="auto"/>
      </w:divBdr>
    </w:div>
    <w:div w:id="1379167166">
      <w:bodyDiv w:val="1"/>
      <w:marLeft w:val="0"/>
      <w:marRight w:val="0"/>
      <w:marTop w:val="0"/>
      <w:marBottom w:val="0"/>
      <w:divBdr>
        <w:top w:val="none" w:sz="0" w:space="0" w:color="auto"/>
        <w:left w:val="none" w:sz="0" w:space="0" w:color="auto"/>
        <w:bottom w:val="none" w:sz="0" w:space="0" w:color="auto"/>
        <w:right w:val="none" w:sz="0" w:space="0" w:color="auto"/>
      </w:divBdr>
    </w:div>
    <w:div w:id="1437285101">
      <w:bodyDiv w:val="1"/>
      <w:marLeft w:val="0"/>
      <w:marRight w:val="0"/>
      <w:marTop w:val="0"/>
      <w:marBottom w:val="0"/>
      <w:divBdr>
        <w:top w:val="none" w:sz="0" w:space="0" w:color="auto"/>
        <w:left w:val="none" w:sz="0" w:space="0" w:color="auto"/>
        <w:bottom w:val="none" w:sz="0" w:space="0" w:color="auto"/>
        <w:right w:val="none" w:sz="0" w:space="0" w:color="auto"/>
      </w:divBdr>
    </w:div>
    <w:div w:id="1523669546">
      <w:bodyDiv w:val="1"/>
      <w:marLeft w:val="0"/>
      <w:marRight w:val="0"/>
      <w:marTop w:val="0"/>
      <w:marBottom w:val="0"/>
      <w:divBdr>
        <w:top w:val="none" w:sz="0" w:space="0" w:color="auto"/>
        <w:left w:val="none" w:sz="0" w:space="0" w:color="auto"/>
        <w:bottom w:val="none" w:sz="0" w:space="0" w:color="auto"/>
        <w:right w:val="none" w:sz="0" w:space="0" w:color="auto"/>
      </w:divBdr>
    </w:div>
    <w:div w:id="1537816757">
      <w:bodyDiv w:val="1"/>
      <w:marLeft w:val="0"/>
      <w:marRight w:val="0"/>
      <w:marTop w:val="0"/>
      <w:marBottom w:val="0"/>
      <w:divBdr>
        <w:top w:val="none" w:sz="0" w:space="0" w:color="auto"/>
        <w:left w:val="none" w:sz="0" w:space="0" w:color="auto"/>
        <w:bottom w:val="none" w:sz="0" w:space="0" w:color="auto"/>
        <w:right w:val="none" w:sz="0" w:space="0" w:color="auto"/>
      </w:divBdr>
    </w:div>
    <w:div w:id="1539706772">
      <w:bodyDiv w:val="1"/>
      <w:marLeft w:val="0"/>
      <w:marRight w:val="0"/>
      <w:marTop w:val="0"/>
      <w:marBottom w:val="0"/>
      <w:divBdr>
        <w:top w:val="none" w:sz="0" w:space="0" w:color="auto"/>
        <w:left w:val="none" w:sz="0" w:space="0" w:color="auto"/>
        <w:bottom w:val="none" w:sz="0" w:space="0" w:color="auto"/>
        <w:right w:val="none" w:sz="0" w:space="0" w:color="auto"/>
      </w:divBdr>
      <w:divsChild>
        <w:div w:id="1301694922">
          <w:marLeft w:val="1080"/>
          <w:marRight w:val="0"/>
          <w:marTop w:val="0"/>
          <w:marBottom w:val="0"/>
          <w:divBdr>
            <w:top w:val="none" w:sz="0" w:space="0" w:color="auto"/>
            <w:left w:val="none" w:sz="0" w:space="0" w:color="auto"/>
            <w:bottom w:val="none" w:sz="0" w:space="0" w:color="auto"/>
            <w:right w:val="none" w:sz="0" w:space="0" w:color="auto"/>
          </w:divBdr>
        </w:div>
      </w:divsChild>
    </w:div>
    <w:div w:id="1653486778">
      <w:bodyDiv w:val="1"/>
      <w:marLeft w:val="0"/>
      <w:marRight w:val="0"/>
      <w:marTop w:val="0"/>
      <w:marBottom w:val="0"/>
      <w:divBdr>
        <w:top w:val="none" w:sz="0" w:space="0" w:color="auto"/>
        <w:left w:val="none" w:sz="0" w:space="0" w:color="auto"/>
        <w:bottom w:val="none" w:sz="0" w:space="0" w:color="auto"/>
        <w:right w:val="none" w:sz="0" w:space="0" w:color="auto"/>
      </w:divBdr>
      <w:divsChild>
        <w:div w:id="68816058">
          <w:marLeft w:val="0"/>
          <w:marRight w:val="0"/>
          <w:marTop w:val="0"/>
          <w:marBottom w:val="0"/>
          <w:divBdr>
            <w:top w:val="none" w:sz="0" w:space="0" w:color="auto"/>
            <w:left w:val="none" w:sz="0" w:space="0" w:color="auto"/>
            <w:bottom w:val="none" w:sz="0" w:space="0" w:color="auto"/>
            <w:right w:val="none" w:sz="0" w:space="0" w:color="auto"/>
          </w:divBdr>
        </w:div>
        <w:div w:id="516894760">
          <w:marLeft w:val="0"/>
          <w:marRight w:val="0"/>
          <w:marTop w:val="0"/>
          <w:marBottom w:val="0"/>
          <w:divBdr>
            <w:top w:val="none" w:sz="0" w:space="0" w:color="auto"/>
            <w:left w:val="none" w:sz="0" w:space="0" w:color="auto"/>
            <w:bottom w:val="none" w:sz="0" w:space="0" w:color="auto"/>
            <w:right w:val="none" w:sz="0" w:space="0" w:color="auto"/>
          </w:divBdr>
        </w:div>
        <w:div w:id="1014382225">
          <w:marLeft w:val="0"/>
          <w:marRight w:val="0"/>
          <w:marTop w:val="0"/>
          <w:marBottom w:val="0"/>
          <w:divBdr>
            <w:top w:val="none" w:sz="0" w:space="0" w:color="auto"/>
            <w:left w:val="none" w:sz="0" w:space="0" w:color="auto"/>
            <w:bottom w:val="none" w:sz="0" w:space="0" w:color="auto"/>
            <w:right w:val="none" w:sz="0" w:space="0" w:color="auto"/>
          </w:divBdr>
        </w:div>
        <w:div w:id="1304775386">
          <w:marLeft w:val="0"/>
          <w:marRight w:val="0"/>
          <w:marTop w:val="0"/>
          <w:marBottom w:val="0"/>
          <w:divBdr>
            <w:top w:val="none" w:sz="0" w:space="0" w:color="auto"/>
            <w:left w:val="none" w:sz="0" w:space="0" w:color="auto"/>
            <w:bottom w:val="none" w:sz="0" w:space="0" w:color="auto"/>
            <w:right w:val="none" w:sz="0" w:space="0" w:color="auto"/>
          </w:divBdr>
        </w:div>
        <w:div w:id="1433358568">
          <w:marLeft w:val="0"/>
          <w:marRight w:val="0"/>
          <w:marTop w:val="0"/>
          <w:marBottom w:val="0"/>
          <w:divBdr>
            <w:top w:val="none" w:sz="0" w:space="0" w:color="auto"/>
            <w:left w:val="none" w:sz="0" w:space="0" w:color="auto"/>
            <w:bottom w:val="none" w:sz="0" w:space="0" w:color="auto"/>
            <w:right w:val="none" w:sz="0" w:space="0" w:color="auto"/>
          </w:divBdr>
        </w:div>
      </w:divsChild>
    </w:div>
    <w:div w:id="1678844680">
      <w:bodyDiv w:val="1"/>
      <w:marLeft w:val="0"/>
      <w:marRight w:val="0"/>
      <w:marTop w:val="0"/>
      <w:marBottom w:val="0"/>
      <w:divBdr>
        <w:top w:val="none" w:sz="0" w:space="0" w:color="auto"/>
        <w:left w:val="none" w:sz="0" w:space="0" w:color="auto"/>
        <w:bottom w:val="none" w:sz="0" w:space="0" w:color="auto"/>
        <w:right w:val="none" w:sz="0" w:space="0" w:color="auto"/>
      </w:divBdr>
      <w:divsChild>
        <w:div w:id="351104177">
          <w:marLeft w:val="0"/>
          <w:marRight w:val="0"/>
          <w:marTop w:val="0"/>
          <w:marBottom w:val="0"/>
          <w:divBdr>
            <w:top w:val="none" w:sz="0" w:space="0" w:color="auto"/>
            <w:left w:val="none" w:sz="0" w:space="0" w:color="auto"/>
            <w:bottom w:val="none" w:sz="0" w:space="0" w:color="auto"/>
            <w:right w:val="none" w:sz="0" w:space="0" w:color="auto"/>
          </w:divBdr>
        </w:div>
        <w:div w:id="1041397427">
          <w:marLeft w:val="0"/>
          <w:marRight w:val="0"/>
          <w:marTop w:val="0"/>
          <w:marBottom w:val="0"/>
          <w:divBdr>
            <w:top w:val="none" w:sz="0" w:space="0" w:color="auto"/>
            <w:left w:val="none" w:sz="0" w:space="0" w:color="auto"/>
            <w:bottom w:val="none" w:sz="0" w:space="0" w:color="auto"/>
            <w:right w:val="none" w:sz="0" w:space="0" w:color="auto"/>
          </w:divBdr>
        </w:div>
        <w:div w:id="1463842575">
          <w:marLeft w:val="0"/>
          <w:marRight w:val="0"/>
          <w:marTop w:val="0"/>
          <w:marBottom w:val="0"/>
          <w:divBdr>
            <w:top w:val="none" w:sz="0" w:space="0" w:color="auto"/>
            <w:left w:val="none" w:sz="0" w:space="0" w:color="auto"/>
            <w:bottom w:val="none" w:sz="0" w:space="0" w:color="auto"/>
            <w:right w:val="none" w:sz="0" w:space="0" w:color="auto"/>
          </w:divBdr>
        </w:div>
        <w:div w:id="1585336587">
          <w:marLeft w:val="0"/>
          <w:marRight w:val="0"/>
          <w:marTop w:val="0"/>
          <w:marBottom w:val="0"/>
          <w:divBdr>
            <w:top w:val="none" w:sz="0" w:space="0" w:color="auto"/>
            <w:left w:val="none" w:sz="0" w:space="0" w:color="auto"/>
            <w:bottom w:val="none" w:sz="0" w:space="0" w:color="auto"/>
            <w:right w:val="none" w:sz="0" w:space="0" w:color="auto"/>
          </w:divBdr>
        </w:div>
        <w:div w:id="1758164746">
          <w:marLeft w:val="0"/>
          <w:marRight w:val="0"/>
          <w:marTop w:val="0"/>
          <w:marBottom w:val="0"/>
          <w:divBdr>
            <w:top w:val="none" w:sz="0" w:space="0" w:color="auto"/>
            <w:left w:val="none" w:sz="0" w:space="0" w:color="auto"/>
            <w:bottom w:val="none" w:sz="0" w:space="0" w:color="auto"/>
            <w:right w:val="none" w:sz="0" w:space="0" w:color="auto"/>
          </w:divBdr>
        </w:div>
      </w:divsChild>
    </w:div>
    <w:div w:id="1704937127">
      <w:bodyDiv w:val="1"/>
      <w:marLeft w:val="0"/>
      <w:marRight w:val="0"/>
      <w:marTop w:val="0"/>
      <w:marBottom w:val="0"/>
      <w:divBdr>
        <w:top w:val="none" w:sz="0" w:space="0" w:color="auto"/>
        <w:left w:val="none" w:sz="0" w:space="0" w:color="auto"/>
        <w:bottom w:val="none" w:sz="0" w:space="0" w:color="auto"/>
        <w:right w:val="none" w:sz="0" w:space="0" w:color="auto"/>
      </w:divBdr>
      <w:divsChild>
        <w:div w:id="532615609">
          <w:marLeft w:val="0"/>
          <w:marRight w:val="0"/>
          <w:marTop w:val="0"/>
          <w:marBottom w:val="0"/>
          <w:divBdr>
            <w:top w:val="none" w:sz="0" w:space="0" w:color="auto"/>
            <w:left w:val="none" w:sz="0" w:space="0" w:color="auto"/>
            <w:bottom w:val="none" w:sz="0" w:space="0" w:color="auto"/>
            <w:right w:val="none" w:sz="0" w:space="0" w:color="auto"/>
          </w:divBdr>
        </w:div>
        <w:div w:id="1665040181">
          <w:marLeft w:val="0"/>
          <w:marRight w:val="0"/>
          <w:marTop w:val="0"/>
          <w:marBottom w:val="0"/>
          <w:divBdr>
            <w:top w:val="none" w:sz="0" w:space="0" w:color="auto"/>
            <w:left w:val="none" w:sz="0" w:space="0" w:color="auto"/>
            <w:bottom w:val="none" w:sz="0" w:space="0" w:color="auto"/>
            <w:right w:val="none" w:sz="0" w:space="0" w:color="auto"/>
          </w:divBdr>
          <w:divsChild>
            <w:div w:id="978074657">
              <w:marLeft w:val="0"/>
              <w:marRight w:val="0"/>
              <w:marTop w:val="0"/>
              <w:marBottom w:val="0"/>
              <w:divBdr>
                <w:top w:val="none" w:sz="0" w:space="0" w:color="auto"/>
                <w:left w:val="none" w:sz="0" w:space="0" w:color="auto"/>
                <w:bottom w:val="none" w:sz="0" w:space="0" w:color="auto"/>
                <w:right w:val="none" w:sz="0" w:space="0" w:color="auto"/>
              </w:divBdr>
              <w:divsChild>
                <w:div w:id="509563531">
                  <w:marLeft w:val="0"/>
                  <w:marRight w:val="0"/>
                  <w:marTop w:val="0"/>
                  <w:marBottom w:val="0"/>
                  <w:divBdr>
                    <w:top w:val="none" w:sz="0" w:space="0" w:color="auto"/>
                    <w:left w:val="none" w:sz="0" w:space="0" w:color="auto"/>
                    <w:bottom w:val="none" w:sz="0" w:space="0" w:color="auto"/>
                    <w:right w:val="none" w:sz="0" w:space="0" w:color="auto"/>
                  </w:divBdr>
                  <w:divsChild>
                    <w:div w:id="762649603">
                      <w:marLeft w:val="0"/>
                      <w:marRight w:val="0"/>
                      <w:marTop w:val="0"/>
                      <w:marBottom w:val="0"/>
                      <w:divBdr>
                        <w:top w:val="none" w:sz="0" w:space="0" w:color="auto"/>
                        <w:left w:val="none" w:sz="0" w:space="0" w:color="auto"/>
                        <w:bottom w:val="none" w:sz="0" w:space="0" w:color="auto"/>
                        <w:right w:val="none" w:sz="0" w:space="0" w:color="auto"/>
                      </w:divBdr>
                      <w:divsChild>
                        <w:div w:id="2008897236">
                          <w:marLeft w:val="0"/>
                          <w:marRight w:val="0"/>
                          <w:marTop w:val="60"/>
                          <w:marBottom w:val="300"/>
                          <w:divBdr>
                            <w:top w:val="none" w:sz="0" w:space="0" w:color="auto"/>
                            <w:left w:val="none" w:sz="0" w:space="0" w:color="auto"/>
                            <w:bottom w:val="none" w:sz="0" w:space="0" w:color="auto"/>
                            <w:right w:val="none" w:sz="0" w:space="0" w:color="auto"/>
                          </w:divBdr>
                          <w:divsChild>
                            <w:div w:id="1361931835">
                              <w:marLeft w:val="0"/>
                              <w:marRight w:val="240"/>
                              <w:marTop w:val="0"/>
                              <w:marBottom w:val="0"/>
                              <w:divBdr>
                                <w:top w:val="none" w:sz="0" w:space="0" w:color="auto"/>
                                <w:left w:val="none" w:sz="0" w:space="0" w:color="auto"/>
                                <w:bottom w:val="none" w:sz="0" w:space="0" w:color="auto"/>
                                <w:right w:val="none" w:sz="0" w:space="0" w:color="auto"/>
                              </w:divBdr>
                              <w:divsChild>
                                <w:div w:id="1944417454">
                                  <w:marLeft w:val="0"/>
                                  <w:marRight w:val="0"/>
                                  <w:marTop w:val="0"/>
                                  <w:marBottom w:val="0"/>
                                  <w:divBdr>
                                    <w:top w:val="none" w:sz="0" w:space="0" w:color="auto"/>
                                    <w:left w:val="none" w:sz="0" w:space="0" w:color="auto"/>
                                    <w:bottom w:val="none" w:sz="0" w:space="0" w:color="auto"/>
                                    <w:right w:val="none" w:sz="0" w:space="0" w:color="auto"/>
                                  </w:divBdr>
                                  <w:divsChild>
                                    <w:div w:id="710955070">
                                      <w:marLeft w:val="0"/>
                                      <w:marRight w:val="0"/>
                                      <w:marTop w:val="0"/>
                                      <w:marBottom w:val="0"/>
                                      <w:divBdr>
                                        <w:top w:val="none" w:sz="0" w:space="0" w:color="auto"/>
                                        <w:left w:val="none" w:sz="0" w:space="0" w:color="auto"/>
                                        <w:bottom w:val="none" w:sz="0" w:space="0" w:color="auto"/>
                                        <w:right w:val="none" w:sz="0" w:space="0" w:color="auto"/>
                                      </w:divBdr>
                                      <w:divsChild>
                                        <w:div w:id="532888938">
                                          <w:marLeft w:val="0"/>
                                          <w:marRight w:val="0"/>
                                          <w:marTop w:val="0"/>
                                          <w:marBottom w:val="0"/>
                                          <w:divBdr>
                                            <w:top w:val="none" w:sz="0" w:space="0" w:color="auto"/>
                                            <w:left w:val="none" w:sz="0" w:space="0" w:color="auto"/>
                                            <w:bottom w:val="none" w:sz="0" w:space="0" w:color="auto"/>
                                            <w:right w:val="none" w:sz="0" w:space="0" w:color="auto"/>
                                          </w:divBdr>
                                          <w:divsChild>
                                            <w:div w:id="1246651403">
                                              <w:marLeft w:val="0"/>
                                              <w:marRight w:val="0"/>
                                              <w:marTop w:val="0"/>
                                              <w:marBottom w:val="0"/>
                                              <w:divBdr>
                                                <w:top w:val="none" w:sz="0" w:space="0" w:color="auto"/>
                                                <w:left w:val="none" w:sz="0" w:space="0" w:color="auto"/>
                                                <w:bottom w:val="none" w:sz="0" w:space="0" w:color="auto"/>
                                                <w:right w:val="none" w:sz="0" w:space="0" w:color="auto"/>
                                              </w:divBdr>
                                              <w:divsChild>
                                                <w:div w:id="890268274">
                                                  <w:marLeft w:val="0"/>
                                                  <w:marRight w:val="0"/>
                                                  <w:marTop w:val="0"/>
                                                  <w:marBottom w:val="0"/>
                                                  <w:divBdr>
                                                    <w:top w:val="none" w:sz="0" w:space="0" w:color="auto"/>
                                                    <w:left w:val="none" w:sz="0" w:space="0" w:color="auto"/>
                                                    <w:bottom w:val="none" w:sz="0" w:space="0" w:color="auto"/>
                                                    <w:right w:val="none" w:sz="0" w:space="0" w:color="auto"/>
                                                  </w:divBdr>
                                                  <w:divsChild>
                                                    <w:div w:id="130326642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3068736">
      <w:bodyDiv w:val="1"/>
      <w:marLeft w:val="0"/>
      <w:marRight w:val="0"/>
      <w:marTop w:val="0"/>
      <w:marBottom w:val="0"/>
      <w:divBdr>
        <w:top w:val="none" w:sz="0" w:space="0" w:color="auto"/>
        <w:left w:val="none" w:sz="0" w:space="0" w:color="auto"/>
        <w:bottom w:val="none" w:sz="0" w:space="0" w:color="auto"/>
        <w:right w:val="none" w:sz="0" w:space="0" w:color="auto"/>
      </w:divBdr>
    </w:div>
    <w:div w:id="1812791823">
      <w:bodyDiv w:val="1"/>
      <w:marLeft w:val="0"/>
      <w:marRight w:val="0"/>
      <w:marTop w:val="0"/>
      <w:marBottom w:val="0"/>
      <w:divBdr>
        <w:top w:val="none" w:sz="0" w:space="0" w:color="auto"/>
        <w:left w:val="none" w:sz="0" w:space="0" w:color="auto"/>
        <w:bottom w:val="none" w:sz="0" w:space="0" w:color="auto"/>
        <w:right w:val="none" w:sz="0" w:space="0" w:color="auto"/>
      </w:divBdr>
    </w:div>
    <w:div w:id="1832217632">
      <w:bodyDiv w:val="1"/>
      <w:marLeft w:val="0"/>
      <w:marRight w:val="0"/>
      <w:marTop w:val="0"/>
      <w:marBottom w:val="0"/>
      <w:divBdr>
        <w:top w:val="none" w:sz="0" w:space="0" w:color="auto"/>
        <w:left w:val="none" w:sz="0" w:space="0" w:color="auto"/>
        <w:bottom w:val="none" w:sz="0" w:space="0" w:color="auto"/>
        <w:right w:val="none" w:sz="0" w:space="0" w:color="auto"/>
      </w:divBdr>
    </w:div>
    <w:div w:id="1936673531">
      <w:bodyDiv w:val="1"/>
      <w:marLeft w:val="0"/>
      <w:marRight w:val="0"/>
      <w:marTop w:val="0"/>
      <w:marBottom w:val="0"/>
      <w:divBdr>
        <w:top w:val="none" w:sz="0" w:space="0" w:color="auto"/>
        <w:left w:val="none" w:sz="0" w:space="0" w:color="auto"/>
        <w:bottom w:val="none" w:sz="0" w:space="0" w:color="auto"/>
        <w:right w:val="none" w:sz="0" w:space="0" w:color="auto"/>
      </w:divBdr>
      <w:divsChild>
        <w:div w:id="1013148662">
          <w:marLeft w:val="0"/>
          <w:marRight w:val="0"/>
          <w:marTop w:val="0"/>
          <w:marBottom w:val="0"/>
          <w:divBdr>
            <w:top w:val="none" w:sz="0" w:space="0" w:color="auto"/>
            <w:left w:val="none" w:sz="0" w:space="0" w:color="auto"/>
            <w:bottom w:val="none" w:sz="0" w:space="0" w:color="auto"/>
            <w:right w:val="none" w:sz="0" w:space="0" w:color="auto"/>
          </w:divBdr>
          <w:divsChild>
            <w:div w:id="676691578">
              <w:marLeft w:val="0"/>
              <w:marRight w:val="0"/>
              <w:marTop w:val="0"/>
              <w:marBottom w:val="0"/>
              <w:divBdr>
                <w:top w:val="none" w:sz="0" w:space="0" w:color="auto"/>
                <w:left w:val="none" w:sz="0" w:space="0" w:color="auto"/>
                <w:bottom w:val="none" w:sz="0" w:space="0" w:color="auto"/>
                <w:right w:val="none" w:sz="0" w:space="0" w:color="auto"/>
              </w:divBdr>
              <w:divsChild>
                <w:div w:id="108547328">
                  <w:marLeft w:val="0"/>
                  <w:marRight w:val="0"/>
                  <w:marTop w:val="0"/>
                  <w:marBottom w:val="0"/>
                  <w:divBdr>
                    <w:top w:val="none" w:sz="0" w:space="0" w:color="auto"/>
                    <w:left w:val="none" w:sz="0" w:space="0" w:color="auto"/>
                    <w:bottom w:val="none" w:sz="0" w:space="0" w:color="auto"/>
                    <w:right w:val="none" w:sz="0" w:space="0" w:color="auto"/>
                  </w:divBdr>
                  <w:divsChild>
                    <w:div w:id="30824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679582">
      <w:bodyDiv w:val="1"/>
      <w:marLeft w:val="0"/>
      <w:marRight w:val="0"/>
      <w:marTop w:val="0"/>
      <w:marBottom w:val="0"/>
      <w:divBdr>
        <w:top w:val="none" w:sz="0" w:space="0" w:color="auto"/>
        <w:left w:val="none" w:sz="0" w:space="0" w:color="auto"/>
        <w:bottom w:val="none" w:sz="0" w:space="0" w:color="auto"/>
        <w:right w:val="none" w:sz="0" w:space="0" w:color="auto"/>
      </w:divBdr>
    </w:div>
    <w:div w:id="2025939858">
      <w:bodyDiv w:val="1"/>
      <w:marLeft w:val="0"/>
      <w:marRight w:val="0"/>
      <w:marTop w:val="0"/>
      <w:marBottom w:val="0"/>
      <w:divBdr>
        <w:top w:val="none" w:sz="0" w:space="0" w:color="auto"/>
        <w:left w:val="none" w:sz="0" w:space="0" w:color="auto"/>
        <w:bottom w:val="none" w:sz="0" w:space="0" w:color="auto"/>
        <w:right w:val="none" w:sz="0" w:space="0" w:color="auto"/>
      </w:divBdr>
      <w:divsChild>
        <w:div w:id="1758556675">
          <w:marLeft w:val="0"/>
          <w:marRight w:val="0"/>
          <w:marTop w:val="0"/>
          <w:marBottom w:val="0"/>
          <w:divBdr>
            <w:top w:val="none" w:sz="0" w:space="0" w:color="auto"/>
            <w:left w:val="none" w:sz="0" w:space="0" w:color="auto"/>
            <w:bottom w:val="none" w:sz="0" w:space="0" w:color="auto"/>
            <w:right w:val="none" w:sz="0" w:space="0" w:color="auto"/>
          </w:divBdr>
          <w:divsChild>
            <w:div w:id="212017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036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png"/><Relationship Id="rId33"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32" Type="http://schemas.openxmlformats.org/officeDocument/2006/relationships/image" Target="media/image22.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09CF6C-BAF1-0B42-9102-F6A65DC515CA}">
  <ds:schemaRefs>
    <ds:schemaRef ds:uri="http://schemas.openxmlformats.org/officeDocument/2006/bibliography"/>
  </ds:schemaRefs>
</ds:datastoreItem>
</file>

<file path=customXml/itemProps2.xml><?xml version="1.0" encoding="utf-8"?>
<ds:datastoreItem xmlns:ds="http://schemas.openxmlformats.org/officeDocument/2006/customXml" ds:itemID="{8AEBAA06-D70A-4C86-85A6-32051E721BDA}">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F0C23059-9552-4162-BCB3-0557D3035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F3BFA0-D903-4BA6-9314-DAF71997E70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123</Pages>
  <Words>37963</Words>
  <Characters>216393</Characters>
  <Application>Microsoft Office Word</Application>
  <DocSecurity>0</DocSecurity>
  <Lines>1803</Lines>
  <Paragraphs>507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253849</CharactersWithSpaces>
  <SharedDoc>false</SharedDoc>
  <HLinks>
    <vt:vector size="1158" baseType="variant">
      <vt:variant>
        <vt:i4>1114167</vt:i4>
      </vt:variant>
      <vt:variant>
        <vt:i4>989</vt:i4>
      </vt:variant>
      <vt:variant>
        <vt:i4>0</vt:i4>
      </vt:variant>
      <vt:variant>
        <vt:i4>5</vt:i4>
      </vt:variant>
      <vt:variant>
        <vt:lpwstr/>
      </vt:variant>
      <vt:variant>
        <vt:lpwstr>_Toc194057787</vt:lpwstr>
      </vt:variant>
      <vt:variant>
        <vt:i4>1114167</vt:i4>
      </vt:variant>
      <vt:variant>
        <vt:i4>986</vt:i4>
      </vt:variant>
      <vt:variant>
        <vt:i4>0</vt:i4>
      </vt:variant>
      <vt:variant>
        <vt:i4>5</vt:i4>
      </vt:variant>
      <vt:variant>
        <vt:lpwstr/>
      </vt:variant>
      <vt:variant>
        <vt:lpwstr>_Toc194057786</vt:lpwstr>
      </vt:variant>
      <vt:variant>
        <vt:i4>1114167</vt:i4>
      </vt:variant>
      <vt:variant>
        <vt:i4>983</vt:i4>
      </vt:variant>
      <vt:variant>
        <vt:i4>0</vt:i4>
      </vt:variant>
      <vt:variant>
        <vt:i4>5</vt:i4>
      </vt:variant>
      <vt:variant>
        <vt:lpwstr/>
      </vt:variant>
      <vt:variant>
        <vt:lpwstr>_Toc194057785</vt:lpwstr>
      </vt:variant>
      <vt:variant>
        <vt:i4>1114167</vt:i4>
      </vt:variant>
      <vt:variant>
        <vt:i4>980</vt:i4>
      </vt:variant>
      <vt:variant>
        <vt:i4>0</vt:i4>
      </vt:variant>
      <vt:variant>
        <vt:i4>5</vt:i4>
      </vt:variant>
      <vt:variant>
        <vt:lpwstr/>
      </vt:variant>
      <vt:variant>
        <vt:lpwstr>_Toc194057784</vt:lpwstr>
      </vt:variant>
      <vt:variant>
        <vt:i4>1114167</vt:i4>
      </vt:variant>
      <vt:variant>
        <vt:i4>977</vt:i4>
      </vt:variant>
      <vt:variant>
        <vt:i4>0</vt:i4>
      </vt:variant>
      <vt:variant>
        <vt:i4>5</vt:i4>
      </vt:variant>
      <vt:variant>
        <vt:lpwstr/>
      </vt:variant>
      <vt:variant>
        <vt:lpwstr>_Toc194057783</vt:lpwstr>
      </vt:variant>
      <vt:variant>
        <vt:i4>1114167</vt:i4>
      </vt:variant>
      <vt:variant>
        <vt:i4>974</vt:i4>
      </vt:variant>
      <vt:variant>
        <vt:i4>0</vt:i4>
      </vt:variant>
      <vt:variant>
        <vt:i4>5</vt:i4>
      </vt:variant>
      <vt:variant>
        <vt:lpwstr/>
      </vt:variant>
      <vt:variant>
        <vt:lpwstr>_Toc194057782</vt:lpwstr>
      </vt:variant>
      <vt:variant>
        <vt:i4>1114167</vt:i4>
      </vt:variant>
      <vt:variant>
        <vt:i4>971</vt:i4>
      </vt:variant>
      <vt:variant>
        <vt:i4>0</vt:i4>
      </vt:variant>
      <vt:variant>
        <vt:i4>5</vt:i4>
      </vt:variant>
      <vt:variant>
        <vt:lpwstr/>
      </vt:variant>
      <vt:variant>
        <vt:lpwstr>_Toc194057781</vt:lpwstr>
      </vt:variant>
      <vt:variant>
        <vt:i4>1114167</vt:i4>
      </vt:variant>
      <vt:variant>
        <vt:i4>968</vt:i4>
      </vt:variant>
      <vt:variant>
        <vt:i4>0</vt:i4>
      </vt:variant>
      <vt:variant>
        <vt:i4>5</vt:i4>
      </vt:variant>
      <vt:variant>
        <vt:lpwstr/>
      </vt:variant>
      <vt:variant>
        <vt:lpwstr>_Toc194057780</vt:lpwstr>
      </vt:variant>
      <vt:variant>
        <vt:i4>1966135</vt:i4>
      </vt:variant>
      <vt:variant>
        <vt:i4>965</vt:i4>
      </vt:variant>
      <vt:variant>
        <vt:i4>0</vt:i4>
      </vt:variant>
      <vt:variant>
        <vt:i4>5</vt:i4>
      </vt:variant>
      <vt:variant>
        <vt:lpwstr/>
      </vt:variant>
      <vt:variant>
        <vt:lpwstr>_Toc194057779</vt:lpwstr>
      </vt:variant>
      <vt:variant>
        <vt:i4>1966135</vt:i4>
      </vt:variant>
      <vt:variant>
        <vt:i4>962</vt:i4>
      </vt:variant>
      <vt:variant>
        <vt:i4>0</vt:i4>
      </vt:variant>
      <vt:variant>
        <vt:i4>5</vt:i4>
      </vt:variant>
      <vt:variant>
        <vt:lpwstr/>
      </vt:variant>
      <vt:variant>
        <vt:lpwstr>_Toc194057778</vt:lpwstr>
      </vt:variant>
      <vt:variant>
        <vt:i4>1966135</vt:i4>
      </vt:variant>
      <vt:variant>
        <vt:i4>959</vt:i4>
      </vt:variant>
      <vt:variant>
        <vt:i4>0</vt:i4>
      </vt:variant>
      <vt:variant>
        <vt:i4>5</vt:i4>
      </vt:variant>
      <vt:variant>
        <vt:lpwstr/>
      </vt:variant>
      <vt:variant>
        <vt:lpwstr>_Toc194057777</vt:lpwstr>
      </vt:variant>
      <vt:variant>
        <vt:i4>1966135</vt:i4>
      </vt:variant>
      <vt:variant>
        <vt:i4>956</vt:i4>
      </vt:variant>
      <vt:variant>
        <vt:i4>0</vt:i4>
      </vt:variant>
      <vt:variant>
        <vt:i4>5</vt:i4>
      </vt:variant>
      <vt:variant>
        <vt:lpwstr/>
      </vt:variant>
      <vt:variant>
        <vt:lpwstr>_Toc194057776</vt:lpwstr>
      </vt:variant>
      <vt:variant>
        <vt:i4>1966135</vt:i4>
      </vt:variant>
      <vt:variant>
        <vt:i4>953</vt:i4>
      </vt:variant>
      <vt:variant>
        <vt:i4>0</vt:i4>
      </vt:variant>
      <vt:variant>
        <vt:i4>5</vt:i4>
      </vt:variant>
      <vt:variant>
        <vt:lpwstr/>
      </vt:variant>
      <vt:variant>
        <vt:lpwstr>_Toc194057775</vt:lpwstr>
      </vt:variant>
      <vt:variant>
        <vt:i4>1966135</vt:i4>
      </vt:variant>
      <vt:variant>
        <vt:i4>950</vt:i4>
      </vt:variant>
      <vt:variant>
        <vt:i4>0</vt:i4>
      </vt:variant>
      <vt:variant>
        <vt:i4>5</vt:i4>
      </vt:variant>
      <vt:variant>
        <vt:lpwstr/>
      </vt:variant>
      <vt:variant>
        <vt:lpwstr>_Toc194057774</vt:lpwstr>
      </vt:variant>
      <vt:variant>
        <vt:i4>1966135</vt:i4>
      </vt:variant>
      <vt:variant>
        <vt:i4>947</vt:i4>
      </vt:variant>
      <vt:variant>
        <vt:i4>0</vt:i4>
      </vt:variant>
      <vt:variant>
        <vt:i4>5</vt:i4>
      </vt:variant>
      <vt:variant>
        <vt:lpwstr/>
      </vt:variant>
      <vt:variant>
        <vt:lpwstr>_Toc194057773</vt:lpwstr>
      </vt:variant>
      <vt:variant>
        <vt:i4>1966135</vt:i4>
      </vt:variant>
      <vt:variant>
        <vt:i4>944</vt:i4>
      </vt:variant>
      <vt:variant>
        <vt:i4>0</vt:i4>
      </vt:variant>
      <vt:variant>
        <vt:i4>5</vt:i4>
      </vt:variant>
      <vt:variant>
        <vt:lpwstr/>
      </vt:variant>
      <vt:variant>
        <vt:lpwstr>_Toc194057772</vt:lpwstr>
      </vt:variant>
      <vt:variant>
        <vt:i4>1966135</vt:i4>
      </vt:variant>
      <vt:variant>
        <vt:i4>941</vt:i4>
      </vt:variant>
      <vt:variant>
        <vt:i4>0</vt:i4>
      </vt:variant>
      <vt:variant>
        <vt:i4>5</vt:i4>
      </vt:variant>
      <vt:variant>
        <vt:lpwstr/>
      </vt:variant>
      <vt:variant>
        <vt:lpwstr>_Toc194057771</vt:lpwstr>
      </vt:variant>
      <vt:variant>
        <vt:i4>1966135</vt:i4>
      </vt:variant>
      <vt:variant>
        <vt:i4>938</vt:i4>
      </vt:variant>
      <vt:variant>
        <vt:i4>0</vt:i4>
      </vt:variant>
      <vt:variant>
        <vt:i4>5</vt:i4>
      </vt:variant>
      <vt:variant>
        <vt:lpwstr/>
      </vt:variant>
      <vt:variant>
        <vt:lpwstr>_Toc194057770</vt:lpwstr>
      </vt:variant>
      <vt:variant>
        <vt:i4>2031671</vt:i4>
      </vt:variant>
      <vt:variant>
        <vt:i4>935</vt:i4>
      </vt:variant>
      <vt:variant>
        <vt:i4>0</vt:i4>
      </vt:variant>
      <vt:variant>
        <vt:i4>5</vt:i4>
      </vt:variant>
      <vt:variant>
        <vt:lpwstr/>
      </vt:variant>
      <vt:variant>
        <vt:lpwstr>_Toc194057769</vt:lpwstr>
      </vt:variant>
      <vt:variant>
        <vt:i4>2031671</vt:i4>
      </vt:variant>
      <vt:variant>
        <vt:i4>932</vt:i4>
      </vt:variant>
      <vt:variant>
        <vt:i4>0</vt:i4>
      </vt:variant>
      <vt:variant>
        <vt:i4>5</vt:i4>
      </vt:variant>
      <vt:variant>
        <vt:lpwstr/>
      </vt:variant>
      <vt:variant>
        <vt:lpwstr>_Toc194057768</vt:lpwstr>
      </vt:variant>
      <vt:variant>
        <vt:i4>2031671</vt:i4>
      </vt:variant>
      <vt:variant>
        <vt:i4>929</vt:i4>
      </vt:variant>
      <vt:variant>
        <vt:i4>0</vt:i4>
      </vt:variant>
      <vt:variant>
        <vt:i4>5</vt:i4>
      </vt:variant>
      <vt:variant>
        <vt:lpwstr/>
      </vt:variant>
      <vt:variant>
        <vt:lpwstr>_Toc194057767</vt:lpwstr>
      </vt:variant>
      <vt:variant>
        <vt:i4>2031671</vt:i4>
      </vt:variant>
      <vt:variant>
        <vt:i4>926</vt:i4>
      </vt:variant>
      <vt:variant>
        <vt:i4>0</vt:i4>
      </vt:variant>
      <vt:variant>
        <vt:i4>5</vt:i4>
      </vt:variant>
      <vt:variant>
        <vt:lpwstr/>
      </vt:variant>
      <vt:variant>
        <vt:lpwstr>_Toc194057766</vt:lpwstr>
      </vt:variant>
      <vt:variant>
        <vt:i4>2031671</vt:i4>
      </vt:variant>
      <vt:variant>
        <vt:i4>923</vt:i4>
      </vt:variant>
      <vt:variant>
        <vt:i4>0</vt:i4>
      </vt:variant>
      <vt:variant>
        <vt:i4>5</vt:i4>
      </vt:variant>
      <vt:variant>
        <vt:lpwstr/>
      </vt:variant>
      <vt:variant>
        <vt:lpwstr>_Toc194057765</vt:lpwstr>
      </vt:variant>
      <vt:variant>
        <vt:i4>2031671</vt:i4>
      </vt:variant>
      <vt:variant>
        <vt:i4>920</vt:i4>
      </vt:variant>
      <vt:variant>
        <vt:i4>0</vt:i4>
      </vt:variant>
      <vt:variant>
        <vt:i4>5</vt:i4>
      </vt:variant>
      <vt:variant>
        <vt:lpwstr/>
      </vt:variant>
      <vt:variant>
        <vt:lpwstr>_Toc194057764</vt:lpwstr>
      </vt:variant>
      <vt:variant>
        <vt:i4>2031671</vt:i4>
      </vt:variant>
      <vt:variant>
        <vt:i4>917</vt:i4>
      </vt:variant>
      <vt:variant>
        <vt:i4>0</vt:i4>
      </vt:variant>
      <vt:variant>
        <vt:i4>5</vt:i4>
      </vt:variant>
      <vt:variant>
        <vt:lpwstr/>
      </vt:variant>
      <vt:variant>
        <vt:lpwstr>_Toc194057763</vt:lpwstr>
      </vt:variant>
      <vt:variant>
        <vt:i4>2031671</vt:i4>
      </vt:variant>
      <vt:variant>
        <vt:i4>914</vt:i4>
      </vt:variant>
      <vt:variant>
        <vt:i4>0</vt:i4>
      </vt:variant>
      <vt:variant>
        <vt:i4>5</vt:i4>
      </vt:variant>
      <vt:variant>
        <vt:lpwstr/>
      </vt:variant>
      <vt:variant>
        <vt:lpwstr>_Toc194057762</vt:lpwstr>
      </vt:variant>
      <vt:variant>
        <vt:i4>2031671</vt:i4>
      </vt:variant>
      <vt:variant>
        <vt:i4>911</vt:i4>
      </vt:variant>
      <vt:variant>
        <vt:i4>0</vt:i4>
      </vt:variant>
      <vt:variant>
        <vt:i4>5</vt:i4>
      </vt:variant>
      <vt:variant>
        <vt:lpwstr/>
      </vt:variant>
      <vt:variant>
        <vt:lpwstr>_Toc194057761</vt:lpwstr>
      </vt:variant>
      <vt:variant>
        <vt:i4>2031671</vt:i4>
      </vt:variant>
      <vt:variant>
        <vt:i4>908</vt:i4>
      </vt:variant>
      <vt:variant>
        <vt:i4>0</vt:i4>
      </vt:variant>
      <vt:variant>
        <vt:i4>5</vt:i4>
      </vt:variant>
      <vt:variant>
        <vt:lpwstr/>
      </vt:variant>
      <vt:variant>
        <vt:lpwstr>_Toc194057760</vt:lpwstr>
      </vt:variant>
      <vt:variant>
        <vt:i4>1835063</vt:i4>
      </vt:variant>
      <vt:variant>
        <vt:i4>905</vt:i4>
      </vt:variant>
      <vt:variant>
        <vt:i4>0</vt:i4>
      </vt:variant>
      <vt:variant>
        <vt:i4>5</vt:i4>
      </vt:variant>
      <vt:variant>
        <vt:lpwstr/>
      </vt:variant>
      <vt:variant>
        <vt:lpwstr>_Toc194057759</vt:lpwstr>
      </vt:variant>
      <vt:variant>
        <vt:i4>1835063</vt:i4>
      </vt:variant>
      <vt:variant>
        <vt:i4>902</vt:i4>
      </vt:variant>
      <vt:variant>
        <vt:i4>0</vt:i4>
      </vt:variant>
      <vt:variant>
        <vt:i4>5</vt:i4>
      </vt:variant>
      <vt:variant>
        <vt:lpwstr/>
      </vt:variant>
      <vt:variant>
        <vt:lpwstr>_Toc194057758</vt:lpwstr>
      </vt:variant>
      <vt:variant>
        <vt:i4>1835063</vt:i4>
      </vt:variant>
      <vt:variant>
        <vt:i4>899</vt:i4>
      </vt:variant>
      <vt:variant>
        <vt:i4>0</vt:i4>
      </vt:variant>
      <vt:variant>
        <vt:i4>5</vt:i4>
      </vt:variant>
      <vt:variant>
        <vt:lpwstr/>
      </vt:variant>
      <vt:variant>
        <vt:lpwstr>_Toc194057757</vt:lpwstr>
      </vt:variant>
      <vt:variant>
        <vt:i4>1835063</vt:i4>
      </vt:variant>
      <vt:variant>
        <vt:i4>896</vt:i4>
      </vt:variant>
      <vt:variant>
        <vt:i4>0</vt:i4>
      </vt:variant>
      <vt:variant>
        <vt:i4>5</vt:i4>
      </vt:variant>
      <vt:variant>
        <vt:lpwstr/>
      </vt:variant>
      <vt:variant>
        <vt:lpwstr>_Toc194057756</vt:lpwstr>
      </vt:variant>
      <vt:variant>
        <vt:i4>1835063</vt:i4>
      </vt:variant>
      <vt:variant>
        <vt:i4>893</vt:i4>
      </vt:variant>
      <vt:variant>
        <vt:i4>0</vt:i4>
      </vt:variant>
      <vt:variant>
        <vt:i4>5</vt:i4>
      </vt:variant>
      <vt:variant>
        <vt:lpwstr/>
      </vt:variant>
      <vt:variant>
        <vt:lpwstr>_Toc194057755</vt:lpwstr>
      </vt:variant>
      <vt:variant>
        <vt:i4>1835063</vt:i4>
      </vt:variant>
      <vt:variant>
        <vt:i4>890</vt:i4>
      </vt:variant>
      <vt:variant>
        <vt:i4>0</vt:i4>
      </vt:variant>
      <vt:variant>
        <vt:i4>5</vt:i4>
      </vt:variant>
      <vt:variant>
        <vt:lpwstr/>
      </vt:variant>
      <vt:variant>
        <vt:lpwstr>_Toc194057754</vt:lpwstr>
      </vt:variant>
      <vt:variant>
        <vt:i4>1835063</vt:i4>
      </vt:variant>
      <vt:variant>
        <vt:i4>887</vt:i4>
      </vt:variant>
      <vt:variant>
        <vt:i4>0</vt:i4>
      </vt:variant>
      <vt:variant>
        <vt:i4>5</vt:i4>
      </vt:variant>
      <vt:variant>
        <vt:lpwstr/>
      </vt:variant>
      <vt:variant>
        <vt:lpwstr>_Toc194057753</vt:lpwstr>
      </vt:variant>
      <vt:variant>
        <vt:i4>1835063</vt:i4>
      </vt:variant>
      <vt:variant>
        <vt:i4>884</vt:i4>
      </vt:variant>
      <vt:variant>
        <vt:i4>0</vt:i4>
      </vt:variant>
      <vt:variant>
        <vt:i4>5</vt:i4>
      </vt:variant>
      <vt:variant>
        <vt:lpwstr/>
      </vt:variant>
      <vt:variant>
        <vt:lpwstr>_Toc194057752</vt:lpwstr>
      </vt:variant>
      <vt:variant>
        <vt:i4>1835063</vt:i4>
      </vt:variant>
      <vt:variant>
        <vt:i4>881</vt:i4>
      </vt:variant>
      <vt:variant>
        <vt:i4>0</vt:i4>
      </vt:variant>
      <vt:variant>
        <vt:i4>5</vt:i4>
      </vt:variant>
      <vt:variant>
        <vt:lpwstr/>
      </vt:variant>
      <vt:variant>
        <vt:lpwstr>_Toc194057751</vt:lpwstr>
      </vt:variant>
      <vt:variant>
        <vt:i4>1835063</vt:i4>
      </vt:variant>
      <vt:variant>
        <vt:i4>878</vt:i4>
      </vt:variant>
      <vt:variant>
        <vt:i4>0</vt:i4>
      </vt:variant>
      <vt:variant>
        <vt:i4>5</vt:i4>
      </vt:variant>
      <vt:variant>
        <vt:lpwstr/>
      </vt:variant>
      <vt:variant>
        <vt:lpwstr>_Toc194057750</vt:lpwstr>
      </vt:variant>
      <vt:variant>
        <vt:i4>1900599</vt:i4>
      </vt:variant>
      <vt:variant>
        <vt:i4>875</vt:i4>
      </vt:variant>
      <vt:variant>
        <vt:i4>0</vt:i4>
      </vt:variant>
      <vt:variant>
        <vt:i4>5</vt:i4>
      </vt:variant>
      <vt:variant>
        <vt:lpwstr/>
      </vt:variant>
      <vt:variant>
        <vt:lpwstr>_Toc194057749</vt:lpwstr>
      </vt:variant>
      <vt:variant>
        <vt:i4>1900599</vt:i4>
      </vt:variant>
      <vt:variant>
        <vt:i4>872</vt:i4>
      </vt:variant>
      <vt:variant>
        <vt:i4>0</vt:i4>
      </vt:variant>
      <vt:variant>
        <vt:i4>5</vt:i4>
      </vt:variant>
      <vt:variant>
        <vt:lpwstr/>
      </vt:variant>
      <vt:variant>
        <vt:lpwstr>_Toc194057748</vt:lpwstr>
      </vt:variant>
      <vt:variant>
        <vt:i4>1900599</vt:i4>
      </vt:variant>
      <vt:variant>
        <vt:i4>869</vt:i4>
      </vt:variant>
      <vt:variant>
        <vt:i4>0</vt:i4>
      </vt:variant>
      <vt:variant>
        <vt:i4>5</vt:i4>
      </vt:variant>
      <vt:variant>
        <vt:lpwstr/>
      </vt:variant>
      <vt:variant>
        <vt:lpwstr>_Toc194057747</vt:lpwstr>
      </vt:variant>
      <vt:variant>
        <vt:i4>1900599</vt:i4>
      </vt:variant>
      <vt:variant>
        <vt:i4>866</vt:i4>
      </vt:variant>
      <vt:variant>
        <vt:i4>0</vt:i4>
      </vt:variant>
      <vt:variant>
        <vt:i4>5</vt:i4>
      </vt:variant>
      <vt:variant>
        <vt:lpwstr/>
      </vt:variant>
      <vt:variant>
        <vt:lpwstr>_Toc194057746</vt:lpwstr>
      </vt:variant>
      <vt:variant>
        <vt:i4>1900599</vt:i4>
      </vt:variant>
      <vt:variant>
        <vt:i4>863</vt:i4>
      </vt:variant>
      <vt:variant>
        <vt:i4>0</vt:i4>
      </vt:variant>
      <vt:variant>
        <vt:i4>5</vt:i4>
      </vt:variant>
      <vt:variant>
        <vt:lpwstr/>
      </vt:variant>
      <vt:variant>
        <vt:lpwstr>_Toc194057745</vt:lpwstr>
      </vt:variant>
      <vt:variant>
        <vt:i4>1900599</vt:i4>
      </vt:variant>
      <vt:variant>
        <vt:i4>860</vt:i4>
      </vt:variant>
      <vt:variant>
        <vt:i4>0</vt:i4>
      </vt:variant>
      <vt:variant>
        <vt:i4>5</vt:i4>
      </vt:variant>
      <vt:variant>
        <vt:lpwstr/>
      </vt:variant>
      <vt:variant>
        <vt:lpwstr>_Toc194057744</vt:lpwstr>
      </vt:variant>
      <vt:variant>
        <vt:i4>1900599</vt:i4>
      </vt:variant>
      <vt:variant>
        <vt:i4>857</vt:i4>
      </vt:variant>
      <vt:variant>
        <vt:i4>0</vt:i4>
      </vt:variant>
      <vt:variant>
        <vt:i4>5</vt:i4>
      </vt:variant>
      <vt:variant>
        <vt:lpwstr/>
      </vt:variant>
      <vt:variant>
        <vt:lpwstr>_Toc194057743</vt:lpwstr>
      </vt:variant>
      <vt:variant>
        <vt:i4>1900599</vt:i4>
      </vt:variant>
      <vt:variant>
        <vt:i4>854</vt:i4>
      </vt:variant>
      <vt:variant>
        <vt:i4>0</vt:i4>
      </vt:variant>
      <vt:variant>
        <vt:i4>5</vt:i4>
      </vt:variant>
      <vt:variant>
        <vt:lpwstr/>
      </vt:variant>
      <vt:variant>
        <vt:lpwstr>_Toc194057742</vt:lpwstr>
      </vt:variant>
      <vt:variant>
        <vt:i4>1900599</vt:i4>
      </vt:variant>
      <vt:variant>
        <vt:i4>851</vt:i4>
      </vt:variant>
      <vt:variant>
        <vt:i4>0</vt:i4>
      </vt:variant>
      <vt:variant>
        <vt:i4>5</vt:i4>
      </vt:variant>
      <vt:variant>
        <vt:lpwstr/>
      </vt:variant>
      <vt:variant>
        <vt:lpwstr>_Toc194057741</vt:lpwstr>
      </vt:variant>
      <vt:variant>
        <vt:i4>1900599</vt:i4>
      </vt:variant>
      <vt:variant>
        <vt:i4>848</vt:i4>
      </vt:variant>
      <vt:variant>
        <vt:i4>0</vt:i4>
      </vt:variant>
      <vt:variant>
        <vt:i4>5</vt:i4>
      </vt:variant>
      <vt:variant>
        <vt:lpwstr/>
      </vt:variant>
      <vt:variant>
        <vt:lpwstr>_Toc194057740</vt:lpwstr>
      </vt:variant>
      <vt:variant>
        <vt:i4>1703991</vt:i4>
      </vt:variant>
      <vt:variant>
        <vt:i4>845</vt:i4>
      </vt:variant>
      <vt:variant>
        <vt:i4>0</vt:i4>
      </vt:variant>
      <vt:variant>
        <vt:i4>5</vt:i4>
      </vt:variant>
      <vt:variant>
        <vt:lpwstr/>
      </vt:variant>
      <vt:variant>
        <vt:lpwstr>_Toc194057739</vt:lpwstr>
      </vt:variant>
      <vt:variant>
        <vt:i4>1703991</vt:i4>
      </vt:variant>
      <vt:variant>
        <vt:i4>842</vt:i4>
      </vt:variant>
      <vt:variant>
        <vt:i4>0</vt:i4>
      </vt:variant>
      <vt:variant>
        <vt:i4>5</vt:i4>
      </vt:variant>
      <vt:variant>
        <vt:lpwstr/>
      </vt:variant>
      <vt:variant>
        <vt:lpwstr>_Toc194057738</vt:lpwstr>
      </vt:variant>
      <vt:variant>
        <vt:i4>1703991</vt:i4>
      </vt:variant>
      <vt:variant>
        <vt:i4>839</vt:i4>
      </vt:variant>
      <vt:variant>
        <vt:i4>0</vt:i4>
      </vt:variant>
      <vt:variant>
        <vt:i4>5</vt:i4>
      </vt:variant>
      <vt:variant>
        <vt:lpwstr/>
      </vt:variant>
      <vt:variant>
        <vt:lpwstr>_Toc194057737</vt:lpwstr>
      </vt:variant>
      <vt:variant>
        <vt:i4>1703991</vt:i4>
      </vt:variant>
      <vt:variant>
        <vt:i4>836</vt:i4>
      </vt:variant>
      <vt:variant>
        <vt:i4>0</vt:i4>
      </vt:variant>
      <vt:variant>
        <vt:i4>5</vt:i4>
      </vt:variant>
      <vt:variant>
        <vt:lpwstr/>
      </vt:variant>
      <vt:variant>
        <vt:lpwstr>_Toc194057736</vt:lpwstr>
      </vt:variant>
      <vt:variant>
        <vt:i4>1703991</vt:i4>
      </vt:variant>
      <vt:variant>
        <vt:i4>833</vt:i4>
      </vt:variant>
      <vt:variant>
        <vt:i4>0</vt:i4>
      </vt:variant>
      <vt:variant>
        <vt:i4>5</vt:i4>
      </vt:variant>
      <vt:variant>
        <vt:lpwstr/>
      </vt:variant>
      <vt:variant>
        <vt:lpwstr>_Toc194057735</vt:lpwstr>
      </vt:variant>
      <vt:variant>
        <vt:i4>1703991</vt:i4>
      </vt:variant>
      <vt:variant>
        <vt:i4>830</vt:i4>
      </vt:variant>
      <vt:variant>
        <vt:i4>0</vt:i4>
      </vt:variant>
      <vt:variant>
        <vt:i4>5</vt:i4>
      </vt:variant>
      <vt:variant>
        <vt:lpwstr/>
      </vt:variant>
      <vt:variant>
        <vt:lpwstr>_Toc194057734</vt:lpwstr>
      </vt:variant>
      <vt:variant>
        <vt:i4>1703991</vt:i4>
      </vt:variant>
      <vt:variant>
        <vt:i4>827</vt:i4>
      </vt:variant>
      <vt:variant>
        <vt:i4>0</vt:i4>
      </vt:variant>
      <vt:variant>
        <vt:i4>5</vt:i4>
      </vt:variant>
      <vt:variant>
        <vt:lpwstr/>
      </vt:variant>
      <vt:variant>
        <vt:lpwstr>_Toc194057733</vt:lpwstr>
      </vt:variant>
      <vt:variant>
        <vt:i4>1703991</vt:i4>
      </vt:variant>
      <vt:variant>
        <vt:i4>824</vt:i4>
      </vt:variant>
      <vt:variant>
        <vt:i4>0</vt:i4>
      </vt:variant>
      <vt:variant>
        <vt:i4>5</vt:i4>
      </vt:variant>
      <vt:variant>
        <vt:lpwstr/>
      </vt:variant>
      <vt:variant>
        <vt:lpwstr>_Toc194057732</vt:lpwstr>
      </vt:variant>
      <vt:variant>
        <vt:i4>1703991</vt:i4>
      </vt:variant>
      <vt:variant>
        <vt:i4>821</vt:i4>
      </vt:variant>
      <vt:variant>
        <vt:i4>0</vt:i4>
      </vt:variant>
      <vt:variant>
        <vt:i4>5</vt:i4>
      </vt:variant>
      <vt:variant>
        <vt:lpwstr/>
      </vt:variant>
      <vt:variant>
        <vt:lpwstr>_Toc194057731</vt:lpwstr>
      </vt:variant>
      <vt:variant>
        <vt:i4>1703991</vt:i4>
      </vt:variant>
      <vt:variant>
        <vt:i4>818</vt:i4>
      </vt:variant>
      <vt:variant>
        <vt:i4>0</vt:i4>
      </vt:variant>
      <vt:variant>
        <vt:i4>5</vt:i4>
      </vt:variant>
      <vt:variant>
        <vt:lpwstr/>
      </vt:variant>
      <vt:variant>
        <vt:lpwstr>_Toc194057730</vt:lpwstr>
      </vt:variant>
      <vt:variant>
        <vt:i4>1769527</vt:i4>
      </vt:variant>
      <vt:variant>
        <vt:i4>815</vt:i4>
      </vt:variant>
      <vt:variant>
        <vt:i4>0</vt:i4>
      </vt:variant>
      <vt:variant>
        <vt:i4>5</vt:i4>
      </vt:variant>
      <vt:variant>
        <vt:lpwstr/>
      </vt:variant>
      <vt:variant>
        <vt:lpwstr>_Toc194057729</vt:lpwstr>
      </vt:variant>
      <vt:variant>
        <vt:i4>1769527</vt:i4>
      </vt:variant>
      <vt:variant>
        <vt:i4>812</vt:i4>
      </vt:variant>
      <vt:variant>
        <vt:i4>0</vt:i4>
      </vt:variant>
      <vt:variant>
        <vt:i4>5</vt:i4>
      </vt:variant>
      <vt:variant>
        <vt:lpwstr/>
      </vt:variant>
      <vt:variant>
        <vt:lpwstr>_Toc194057728</vt:lpwstr>
      </vt:variant>
      <vt:variant>
        <vt:i4>1769527</vt:i4>
      </vt:variant>
      <vt:variant>
        <vt:i4>809</vt:i4>
      </vt:variant>
      <vt:variant>
        <vt:i4>0</vt:i4>
      </vt:variant>
      <vt:variant>
        <vt:i4>5</vt:i4>
      </vt:variant>
      <vt:variant>
        <vt:lpwstr/>
      </vt:variant>
      <vt:variant>
        <vt:lpwstr>_Toc194057727</vt:lpwstr>
      </vt:variant>
      <vt:variant>
        <vt:i4>1769527</vt:i4>
      </vt:variant>
      <vt:variant>
        <vt:i4>806</vt:i4>
      </vt:variant>
      <vt:variant>
        <vt:i4>0</vt:i4>
      </vt:variant>
      <vt:variant>
        <vt:i4>5</vt:i4>
      </vt:variant>
      <vt:variant>
        <vt:lpwstr/>
      </vt:variant>
      <vt:variant>
        <vt:lpwstr>_Toc194057726</vt:lpwstr>
      </vt:variant>
      <vt:variant>
        <vt:i4>1769527</vt:i4>
      </vt:variant>
      <vt:variant>
        <vt:i4>803</vt:i4>
      </vt:variant>
      <vt:variant>
        <vt:i4>0</vt:i4>
      </vt:variant>
      <vt:variant>
        <vt:i4>5</vt:i4>
      </vt:variant>
      <vt:variant>
        <vt:lpwstr/>
      </vt:variant>
      <vt:variant>
        <vt:lpwstr>_Toc194057725</vt:lpwstr>
      </vt:variant>
      <vt:variant>
        <vt:i4>1769527</vt:i4>
      </vt:variant>
      <vt:variant>
        <vt:i4>800</vt:i4>
      </vt:variant>
      <vt:variant>
        <vt:i4>0</vt:i4>
      </vt:variant>
      <vt:variant>
        <vt:i4>5</vt:i4>
      </vt:variant>
      <vt:variant>
        <vt:lpwstr/>
      </vt:variant>
      <vt:variant>
        <vt:lpwstr>_Toc194057724</vt:lpwstr>
      </vt:variant>
      <vt:variant>
        <vt:i4>1769527</vt:i4>
      </vt:variant>
      <vt:variant>
        <vt:i4>797</vt:i4>
      </vt:variant>
      <vt:variant>
        <vt:i4>0</vt:i4>
      </vt:variant>
      <vt:variant>
        <vt:i4>5</vt:i4>
      </vt:variant>
      <vt:variant>
        <vt:lpwstr/>
      </vt:variant>
      <vt:variant>
        <vt:lpwstr>_Toc194057723</vt:lpwstr>
      </vt:variant>
      <vt:variant>
        <vt:i4>1769527</vt:i4>
      </vt:variant>
      <vt:variant>
        <vt:i4>794</vt:i4>
      </vt:variant>
      <vt:variant>
        <vt:i4>0</vt:i4>
      </vt:variant>
      <vt:variant>
        <vt:i4>5</vt:i4>
      </vt:variant>
      <vt:variant>
        <vt:lpwstr/>
      </vt:variant>
      <vt:variant>
        <vt:lpwstr>_Toc194057722</vt:lpwstr>
      </vt:variant>
      <vt:variant>
        <vt:i4>1769527</vt:i4>
      </vt:variant>
      <vt:variant>
        <vt:i4>791</vt:i4>
      </vt:variant>
      <vt:variant>
        <vt:i4>0</vt:i4>
      </vt:variant>
      <vt:variant>
        <vt:i4>5</vt:i4>
      </vt:variant>
      <vt:variant>
        <vt:lpwstr/>
      </vt:variant>
      <vt:variant>
        <vt:lpwstr>_Toc194057721</vt:lpwstr>
      </vt:variant>
      <vt:variant>
        <vt:i4>1769527</vt:i4>
      </vt:variant>
      <vt:variant>
        <vt:i4>788</vt:i4>
      </vt:variant>
      <vt:variant>
        <vt:i4>0</vt:i4>
      </vt:variant>
      <vt:variant>
        <vt:i4>5</vt:i4>
      </vt:variant>
      <vt:variant>
        <vt:lpwstr/>
      </vt:variant>
      <vt:variant>
        <vt:lpwstr>_Toc194057720</vt:lpwstr>
      </vt:variant>
      <vt:variant>
        <vt:i4>1572919</vt:i4>
      </vt:variant>
      <vt:variant>
        <vt:i4>785</vt:i4>
      </vt:variant>
      <vt:variant>
        <vt:i4>0</vt:i4>
      </vt:variant>
      <vt:variant>
        <vt:i4>5</vt:i4>
      </vt:variant>
      <vt:variant>
        <vt:lpwstr/>
      </vt:variant>
      <vt:variant>
        <vt:lpwstr>_Toc194057719</vt:lpwstr>
      </vt:variant>
      <vt:variant>
        <vt:i4>1572919</vt:i4>
      </vt:variant>
      <vt:variant>
        <vt:i4>782</vt:i4>
      </vt:variant>
      <vt:variant>
        <vt:i4>0</vt:i4>
      </vt:variant>
      <vt:variant>
        <vt:i4>5</vt:i4>
      </vt:variant>
      <vt:variant>
        <vt:lpwstr/>
      </vt:variant>
      <vt:variant>
        <vt:lpwstr>_Toc194057718</vt:lpwstr>
      </vt:variant>
      <vt:variant>
        <vt:i4>1572919</vt:i4>
      </vt:variant>
      <vt:variant>
        <vt:i4>779</vt:i4>
      </vt:variant>
      <vt:variant>
        <vt:i4>0</vt:i4>
      </vt:variant>
      <vt:variant>
        <vt:i4>5</vt:i4>
      </vt:variant>
      <vt:variant>
        <vt:lpwstr/>
      </vt:variant>
      <vt:variant>
        <vt:lpwstr>_Toc194057717</vt:lpwstr>
      </vt:variant>
      <vt:variant>
        <vt:i4>1572919</vt:i4>
      </vt:variant>
      <vt:variant>
        <vt:i4>776</vt:i4>
      </vt:variant>
      <vt:variant>
        <vt:i4>0</vt:i4>
      </vt:variant>
      <vt:variant>
        <vt:i4>5</vt:i4>
      </vt:variant>
      <vt:variant>
        <vt:lpwstr/>
      </vt:variant>
      <vt:variant>
        <vt:lpwstr>_Toc194057716</vt:lpwstr>
      </vt:variant>
      <vt:variant>
        <vt:i4>1572919</vt:i4>
      </vt:variant>
      <vt:variant>
        <vt:i4>773</vt:i4>
      </vt:variant>
      <vt:variant>
        <vt:i4>0</vt:i4>
      </vt:variant>
      <vt:variant>
        <vt:i4>5</vt:i4>
      </vt:variant>
      <vt:variant>
        <vt:lpwstr/>
      </vt:variant>
      <vt:variant>
        <vt:lpwstr>_Toc194057715</vt:lpwstr>
      </vt:variant>
      <vt:variant>
        <vt:i4>1572919</vt:i4>
      </vt:variant>
      <vt:variant>
        <vt:i4>770</vt:i4>
      </vt:variant>
      <vt:variant>
        <vt:i4>0</vt:i4>
      </vt:variant>
      <vt:variant>
        <vt:i4>5</vt:i4>
      </vt:variant>
      <vt:variant>
        <vt:lpwstr/>
      </vt:variant>
      <vt:variant>
        <vt:lpwstr>_Toc194057714</vt:lpwstr>
      </vt:variant>
      <vt:variant>
        <vt:i4>1572919</vt:i4>
      </vt:variant>
      <vt:variant>
        <vt:i4>767</vt:i4>
      </vt:variant>
      <vt:variant>
        <vt:i4>0</vt:i4>
      </vt:variant>
      <vt:variant>
        <vt:i4>5</vt:i4>
      </vt:variant>
      <vt:variant>
        <vt:lpwstr/>
      </vt:variant>
      <vt:variant>
        <vt:lpwstr>_Toc194057713</vt:lpwstr>
      </vt:variant>
      <vt:variant>
        <vt:i4>1572919</vt:i4>
      </vt:variant>
      <vt:variant>
        <vt:i4>764</vt:i4>
      </vt:variant>
      <vt:variant>
        <vt:i4>0</vt:i4>
      </vt:variant>
      <vt:variant>
        <vt:i4>5</vt:i4>
      </vt:variant>
      <vt:variant>
        <vt:lpwstr/>
      </vt:variant>
      <vt:variant>
        <vt:lpwstr>_Toc194057712</vt:lpwstr>
      </vt:variant>
      <vt:variant>
        <vt:i4>1572919</vt:i4>
      </vt:variant>
      <vt:variant>
        <vt:i4>761</vt:i4>
      </vt:variant>
      <vt:variant>
        <vt:i4>0</vt:i4>
      </vt:variant>
      <vt:variant>
        <vt:i4>5</vt:i4>
      </vt:variant>
      <vt:variant>
        <vt:lpwstr/>
      </vt:variant>
      <vt:variant>
        <vt:lpwstr>_Toc194057711</vt:lpwstr>
      </vt:variant>
      <vt:variant>
        <vt:i4>1572919</vt:i4>
      </vt:variant>
      <vt:variant>
        <vt:i4>758</vt:i4>
      </vt:variant>
      <vt:variant>
        <vt:i4>0</vt:i4>
      </vt:variant>
      <vt:variant>
        <vt:i4>5</vt:i4>
      </vt:variant>
      <vt:variant>
        <vt:lpwstr/>
      </vt:variant>
      <vt:variant>
        <vt:lpwstr>_Toc194057710</vt:lpwstr>
      </vt:variant>
      <vt:variant>
        <vt:i4>1638455</vt:i4>
      </vt:variant>
      <vt:variant>
        <vt:i4>755</vt:i4>
      </vt:variant>
      <vt:variant>
        <vt:i4>0</vt:i4>
      </vt:variant>
      <vt:variant>
        <vt:i4>5</vt:i4>
      </vt:variant>
      <vt:variant>
        <vt:lpwstr/>
      </vt:variant>
      <vt:variant>
        <vt:lpwstr>_Toc194057709</vt:lpwstr>
      </vt:variant>
      <vt:variant>
        <vt:i4>1638455</vt:i4>
      </vt:variant>
      <vt:variant>
        <vt:i4>752</vt:i4>
      </vt:variant>
      <vt:variant>
        <vt:i4>0</vt:i4>
      </vt:variant>
      <vt:variant>
        <vt:i4>5</vt:i4>
      </vt:variant>
      <vt:variant>
        <vt:lpwstr/>
      </vt:variant>
      <vt:variant>
        <vt:lpwstr>_Toc194057708</vt:lpwstr>
      </vt:variant>
      <vt:variant>
        <vt:i4>1638455</vt:i4>
      </vt:variant>
      <vt:variant>
        <vt:i4>749</vt:i4>
      </vt:variant>
      <vt:variant>
        <vt:i4>0</vt:i4>
      </vt:variant>
      <vt:variant>
        <vt:i4>5</vt:i4>
      </vt:variant>
      <vt:variant>
        <vt:lpwstr/>
      </vt:variant>
      <vt:variant>
        <vt:lpwstr>_Toc194057707</vt:lpwstr>
      </vt:variant>
      <vt:variant>
        <vt:i4>1638455</vt:i4>
      </vt:variant>
      <vt:variant>
        <vt:i4>746</vt:i4>
      </vt:variant>
      <vt:variant>
        <vt:i4>0</vt:i4>
      </vt:variant>
      <vt:variant>
        <vt:i4>5</vt:i4>
      </vt:variant>
      <vt:variant>
        <vt:lpwstr/>
      </vt:variant>
      <vt:variant>
        <vt:lpwstr>_Toc194057706</vt:lpwstr>
      </vt:variant>
      <vt:variant>
        <vt:i4>1638455</vt:i4>
      </vt:variant>
      <vt:variant>
        <vt:i4>743</vt:i4>
      </vt:variant>
      <vt:variant>
        <vt:i4>0</vt:i4>
      </vt:variant>
      <vt:variant>
        <vt:i4>5</vt:i4>
      </vt:variant>
      <vt:variant>
        <vt:lpwstr/>
      </vt:variant>
      <vt:variant>
        <vt:lpwstr>_Toc194057705</vt:lpwstr>
      </vt:variant>
      <vt:variant>
        <vt:i4>1638455</vt:i4>
      </vt:variant>
      <vt:variant>
        <vt:i4>740</vt:i4>
      </vt:variant>
      <vt:variant>
        <vt:i4>0</vt:i4>
      </vt:variant>
      <vt:variant>
        <vt:i4>5</vt:i4>
      </vt:variant>
      <vt:variant>
        <vt:lpwstr/>
      </vt:variant>
      <vt:variant>
        <vt:lpwstr>_Toc194057704</vt:lpwstr>
      </vt:variant>
      <vt:variant>
        <vt:i4>1638455</vt:i4>
      </vt:variant>
      <vt:variant>
        <vt:i4>737</vt:i4>
      </vt:variant>
      <vt:variant>
        <vt:i4>0</vt:i4>
      </vt:variant>
      <vt:variant>
        <vt:i4>5</vt:i4>
      </vt:variant>
      <vt:variant>
        <vt:lpwstr/>
      </vt:variant>
      <vt:variant>
        <vt:lpwstr>_Toc194057703</vt:lpwstr>
      </vt:variant>
      <vt:variant>
        <vt:i4>1638455</vt:i4>
      </vt:variant>
      <vt:variant>
        <vt:i4>734</vt:i4>
      </vt:variant>
      <vt:variant>
        <vt:i4>0</vt:i4>
      </vt:variant>
      <vt:variant>
        <vt:i4>5</vt:i4>
      </vt:variant>
      <vt:variant>
        <vt:lpwstr/>
      </vt:variant>
      <vt:variant>
        <vt:lpwstr>_Toc194057702</vt:lpwstr>
      </vt:variant>
      <vt:variant>
        <vt:i4>1638455</vt:i4>
      </vt:variant>
      <vt:variant>
        <vt:i4>731</vt:i4>
      </vt:variant>
      <vt:variant>
        <vt:i4>0</vt:i4>
      </vt:variant>
      <vt:variant>
        <vt:i4>5</vt:i4>
      </vt:variant>
      <vt:variant>
        <vt:lpwstr/>
      </vt:variant>
      <vt:variant>
        <vt:lpwstr>_Toc194057701</vt:lpwstr>
      </vt:variant>
      <vt:variant>
        <vt:i4>1638455</vt:i4>
      </vt:variant>
      <vt:variant>
        <vt:i4>728</vt:i4>
      </vt:variant>
      <vt:variant>
        <vt:i4>0</vt:i4>
      </vt:variant>
      <vt:variant>
        <vt:i4>5</vt:i4>
      </vt:variant>
      <vt:variant>
        <vt:lpwstr/>
      </vt:variant>
      <vt:variant>
        <vt:lpwstr>_Toc194057700</vt:lpwstr>
      </vt:variant>
      <vt:variant>
        <vt:i4>1048630</vt:i4>
      </vt:variant>
      <vt:variant>
        <vt:i4>725</vt:i4>
      </vt:variant>
      <vt:variant>
        <vt:i4>0</vt:i4>
      </vt:variant>
      <vt:variant>
        <vt:i4>5</vt:i4>
      </vt:variant>
      <vt:variant>
        <vt:lpwstr/>
      </vt:variant>
      <vt:variant>
        <vt:lpwstr>_Toc194057699</vt:lpwstr>
      </vt:variant>
      <vt:variant>
        <vt:i4>1048630</vt:i4>
      </vt:variant>
      <vt:variant>
        <vt:i4>722</vt:i4>
      </vt:variant>
      <vt:variant>
        <vt:i4>0</vt:i4>
      </vt:variant>
      <vt:variant>
        <vt:i4>5</vt:i4>
      </vt:variant>
      <vt:variant>
        <vt:lpwstr/>
      </vt:variant>
      <vt:variant>
        <vt:lpwstr>_Toc194057698</vt:lpwstr>
      </vt:variant>
      <vt:variant>
        <vt:i4>1048630</vt:i4>
      </vt:variant>
      <vt:variant>
        <vt:i4>719</vt:i4>
      </vt:variant>
      <vt:variant>
        <vt:i4>0</vt:i4>
      </vt:variant>
      <vt:variant>
        <vt:i4>5</vt:i4>
      </vt:variant>
      <vt:variant>
        <vt:lpwstr/>
      </vt:variant>
      <vt:variant>
        <vt:lpwstr>_Toc194057697</vt:lpwstr>
      </vt:variant>
      <vt:variant>
        <vt:i4>1048630</vt:i4>
      </vt:variant>
      <vt:variant>
        <vt:i4>716</vt:i4>
      </vt:variant>
      <vt:variant>
        <vt:i4>0</vt:i4>
      </vt:variant>
      <vt:variant>
        <vt:i4>5</vt:i4>
      </vt:variant>
      <vt:variant>
        <vt:lpwstr/>
      </vt:variant>
      <vt:variant>
        <vt:lpwstr>_Toc194057696</vt:lpwstr>
      </vt:variant>
      <vt:variant>
        <vt:i4>1048630</vt:i4>
      </vt:variant>
      <vt:variant>
        <vt:i4>713</vt:i4>
      </vt:variant>
      <vt:variant>
        <vt:i4>0</vt:i4>
      </vt:variant>
      <vt:variant>
        <vt:i4>5</vt:i4>
      </vt:variant>
      <vt:variant>
        <vt:lpwstr/>
      </vt:variant>
      <vt:variant>
        <vt:lpwstr>_Toc194057695</vt:lpwstr>
      </vt:variant>
      <vt:variant>
        <vt:i4>1048630</vt:i4>
      </vt:variant>
      <vt:variant>
        <vt:i4>710</vt:i4>
      </vt:variant>
      <vt:variant>
        <vt:i4>0</vt:i4>
      </vt:variant>
      <vt:variant>
        <vt:i4>5</vt:i4>
      </vt:variant>
      <vt:variant>
        <vt:lpwstr/>
      </vt:variant>
      <vt:variant>
        <vt:lpwstr>_Toc194057694</vt:lpwstr>
      </vt:variant>
      <vt:variant>
        <vt:i4>1048630</vt:i4>
      </vt:variant>
      <vt:variant>
        <vt:i4>707</vt:i4>
      </vt:variant>
      <vt:variant>
        <vt:i4>0</vt:i4>
      </vt:variant>
      <vt:variant>
        <vt:i4>5</vt:i4>
      </vt:variant>
      <vt:variant>
        <vt:lpwstr/>
      </vt:variant>
      <vt:variant>
        <vt:lpwstr>_Toc194057693</vt:lpwstr>
      </vt:variant>
      <vt:variant>
        <vt:i4>1048630</vt:i4>
      </vt:variant>
      <vt:variant>
        <vt:i4>704</vt:i4>
      </vt:variant>
      <vt:variant>
        <vt:i4>0</vt:i4>
      </vt:variant>
      <vt:variant>
        <vt:i4>5</vt:i4>
      </vt:variant>
      <vt:variant>
        <vt:lpwstr/>
      </vt:variant>
      <vt:variant>
        <vt:lpwstr>_Toc194057692</vt:lpwstr>
      </vt:variant>
      <vt:variant>
        <vt:i4>1048630</vt:i4>
      </vt:variant>
      <vt:variant>
        <vt:i4>701</vt:i4>
      </vt:variant>
      <vt:variant>
        <vt:i4>0</vt:i4>
      </vt:variant>
      <vt:variant>
        <vt:i4>5</vt:i4>
      </vt:variant>
      <vt:variant>
        <vt:lpwstr/>
      </vt:variant>
      <vt:variant>
        <vt:lpwstr>_Toc194057691</vt:lpwstr>
      </vt:variant>
      <vt:variant>
        <vt:i4>1048630</vt:i4>
      </vt:variant>
      <vt:variant>
        <vt:i4>698</vt:i4>
      </vt:variant>
      <vt:variant>
        <vt:i4>0</vt:i4>
      </vt:variant>
      <vt:variant>
        <vt:i4>5</vt:i4>
      </vt:variant>
      <vt:variant>
        <vt:lpwstr/>
      </vt:variant>
      <vt:variant>
        <vt:lpwstr>_Toc194057690</vt:lpwstr>
      </vt:variant>
      <vt:variant>
        <vt:i4>1114166</vt:i4>
      </vt:variant>
      <vt:variant>
        <vt:i4>695</vt:i4>
      </vt:variant>
      <vt:variant>
        <vt:i4>0</vt:i4>
      </vt:variant>
      <vt:variant>
        <vt:i4>5</vt:i4>
      </vt:variant>
      <vt:variant>
        <vt:lpwstr/>
      </vt:variant>
      <vt:variant>
        <vt:lpwstr>_Toc194057689</vt:lpwstr>
      </vt:variant>
      <vt:variant>
        <vt:i4>1114166</vt:i4>
      </vt:variant>
      <vt:variant>
        <vt:i4>692</vt:i4>
      </vt:variant>
      <vt:variant>
        <vt:i4>0</vt:i4>
      </vt:variant>
      <vt:variant>
        <vt:i4>5</vt:i4>
      </vt:variant>
      <vt:variant>
        <vt:lpwstr/>
      </vt:variant>
      <vt:variant>
        <vt:lpwstr>_Toc194057688</vt:lpwstr>
      </vt:variant>
      <vt:variant>
        <vt:i4>1114166</vt:i4>
      </vt:variant>
      <vt:variant>
        <vt:i4>689</vt:i4>
      </vt:variant>
      <vt:variant>
        <vt:i4>0</vt:i4>
      </vt:variant>
      <vt:variant>
        <vt:i4>5</vt:i4>
      </vt:variant>
      <vt:variant>
        <vt:lpwstr/>
      </vt:variant>
      <vt:variant>
        <vt:lpwstr>_Toc194057687</vt:lpwstr>
      </vt:variant>
      <vt:variant>
        <vt:i4>1114166</vt:i4>
      </vt:variant>
      <vt:variant>
        <vt:i4>683</vt:i4>
      </vt:variant>
      <vt:variant>
        <vt:i4>0</vt:i4>
      </vt:variant>
      <vt:variant>
        <vt:i4>5</vt:i4>
      </vt:variant>
      <vt:variant>
        <vt:lpwstr/>
      </vt:variant>
      <vt:variant>
        <vt:lpwstr>_Toc194057685</vt:lpwstr>
      </vt:variant>
      <vt:variant>
        <vt:i4>1114166</vt:i4>
      </vt:variant>
      <vt:variant>
        <vt:i4>680</vt:i4>
      </vt:variant>
      <vt:variant>
        <vt:i4>0</vt:i4>
      </vt:variant>
      <vt:variant>
        <vt:i4>5</vt:i4>
      </vt:variant>
      <vt:variant>
        <vt:lpwstr/>
      </vt:variant>
      <vt:variant>
        <vt:lpwstr>_Toc194057684</vt:lpwstr>
      </vt:variant>
      <vt:variant>
        <vt:i4>1114166</vt:i4>
      </vt:variant>
      <vt:variant>
        <vt:i4>677</vt:i4>
      </vt:variant>
      <vt:variant>
        <vt:i4>0</vt:i4>
      </vt:variant>
      <vt:variant>
        <vt:i4>5</vt:i4>
      </vt:variant>
      <vt:variant>
        <vt:lpwstr/>
      </vt:variant>
      <vt:variant>
        <vt:lpwstr>_Toc194057683</vt:lpwstr>
      </vt:variant>
      <vt:variant>
        <vt:i4>1114166</vt:i4>
      </vt:variant>
      <vt:variant>
        <vt:i4>674</vt:i4>
      </vt:variant>
      <vt:variant>
        <vt:i4>0</vt:i4>
      </vt:variant>
      <vt:variant>
        <vt:i4>5</vt:i4>
      </vt:variant>
      <vt:variant>
        <vt:lpwstr/>
      </vt:variant>
      <vt:variant>
        <vt:lpwstr>_Toc194057682</vt:lpwstr>
      </vt:variant>
      <vt:variant>
        <vt:i4>1114166</vt:i4>
      </vt:variant>
      <vt:variant>
        <vt:i4>671</vt:i4>
      </vt:variant>
      <vt:variant>
        <vt:i4>0</vt:i4>
      </vt:variant>
      <vt:variant>
        <vt:i4>5</vt:i4>
      </vt:variant>
      <vt:variant>
        <vt:lpwstr/>
      </vt:variant>
      <vt:variant>
        <vt:lpwstr>_Toc194057681</vt:lpwstr>
      </vt:variant>
      <vt:variant>
        <vt:i4>1114166</vt:i4>
      </vt:variant>
      <vt:variant>
        <vt:i4>668</vt:i4>
      </vt:variant>
      <vt:variant>
        <vt:i4>0</vt:i4>
      </vt:variant>
      <vt:variant>
        <vt:i4>5</vt:i4>
      </vt:variant>
      <vt:variant>
        <vt:lpwstr/>
      </vt:variant>
      <vt:variant>
        <vt:lpwstr>_Toc194057680</vt:lpwstr>
      </vt:variant>
      <vt:variant>
        <vt:i4>1966134</vt:i4>
      </vt:variant>
      <vt:variant>
        <vt:i4>665</vt:i4>
      </vt:variant>
      <vt:variant>
        <vt:i4>0</vt:i4>
      </vt:variant>
      <vt:variant>
        <vt:i4>5</vt:i4>
      </vt:variant>
      <vt:variant>
        <vt:lpwstr/>
      </vt:variant>
      <vt:variant>
        <vt:lpwstr>_Toc194057679</vt:lpwstr>
      </vt:variant>
      <vt:variant>
        <vt:i4>1966134</vt:i4>
      </vt:variant>
      <vt:variant>
        <vt:i4>662</vt:i4>
      </vt:variant>
      <vt:variant>
        <vt:i4>0</vt:i4>
      </vt:variant>
      <vt:variant>
        <vt:i4>5</vt:i4>
      </vt:variant>
      <vt:variant>
        <vt:lpwstr/>
      </vt:variant>
      <vt:variant>
        <vt:lpwstr>_Toc194057678</vt:lpwstr>
      </vt:variant>
      <vt:variant>
        <vt:i4>1966134</vt:i4>
      </vt:variant>
      <vt:variant>
        <vt:i4>659</vt:i4>
      </vt:variant>
      <vt:variant>
        <vt:i4>0</vt:i4>
      </vt:variant>
      <vt:variant>
        <vt:i4>5</vt:i4>
      </vt:variant>
      <vt:variant>
        <vt:lpwstr/>
      </vt:variant>
      <vt:variant>
        <vt:lpwstr>_Toc194057677</vt:lpwstr>
      </vt:variant>
      <vt:variant>
        <vt:i4>1966134</vt:i4>
      </vt:variant>
      <vt:variant>
        <vt:i4>656</vt:i4>
      </vt:variant>
      <vt:variant>
        <vt:i4>0</vt:i4>
      </vt:variant>
      <vt:variant>
        <vt:i4>5</vt:i4>
      </vt:variant>
      <vt:variant>
        <vt:lpwstr/>
      </vt:variant>
      <vt:variant>
        <vt:lpwstr>_Toc194057676</vt:lpwstr>
      </vt:variant>
      <vt:variant>
        <vt:i4>1966134</vt:i4>
      </vt:variant>
      <vt:variant>
        <vt:i4>653</vt:i4>
      </vt:variant>
      <vt:variant>
        <vt:i4>0</vt:i4>
      </vt:variant>
      <vt:variant>
        <vt:i4>5</vt:i4>
      </vt:variant>
      <vt:variant>
        <vt:lpwstr/>
      </vt:variant>
      <vt:variant>
        <vt:lpwstr>_Toc194057675</vt:lpwstr>
      </vt:variant>
      <vt:variant>
        <vt:i4>1966134</vt:i4>
      </vt:variant>
      <vt:variant>
        <vt:i4>650</vt:i4>
      </vt:variant>
      <vt:variant>
        <vt:i4>0</vt:i4>
      </vt:variant>
      <vt:variant>
        <vt:i4>5</vt:i4>
      </vt:variant>
      <vt:variant>
        <vt:lpwstr/>
      </vt:variant>
      <vt:variant>
        <vt:lpwstr>_Toc194057674</vt:lpwstr>
      </vt:variant>
      <vt:variant>
        <vt:i4>1966134</vt:i4>
      </vt:variant>
      <vt:variant>
        <vt:i4>647</vt:i4>
      </vt:variant>
      <vt:variant>
        <vt:i4>0</vt:i4>
      </vt:variant>
      <vt:variant>
        <vt:i4>5</vt:i4>
      </vt:variant>
      <vt:variant>
        <vt:lpwstr/>
      </vt:variant>
      <vt:variant>
        <vt:lpwstr>_Toc194057673</vt:lpwstr>
      </vt:variant>
      <vt:variant>
        <vt:i4>1966134</vt:i4>
      </vt:variant>
      <vt:variant>
        <vt:i4>644</vt:i4>
      </vt:variant>
      <vt:variant>
        <vt:i4>0</vt:i4>
      </vt:variant>
      <vt:variant>
        <vt:i4>5</vt:i4>
      </vt:variant>
      <vt:variant>
        <vt:lpwstr/>
      </vt:variant>
      <vt:variant>
        <vt:lpwstr>_Toc194057672</vt:lpwstr>
      </vt:variant>
      <vt:variant>
        <vt:i4>1966134</vt:i4>
      </vt:variant>
      <vt:variant>
        <vt:i4>641</vt:i4>
      </vt:variant>
      <vt:variant>
        <vt:i4>0</vt:i4>
      </vt:variant>
      <vt:variant>
        <vt:i4>5</vt:i4>
      </vt:variant>
      <vt:variant>
        <vt:lpwstr/>
      </vt:variant>
      <vt:variant>
        <vt:lpwstr>_Toc194057671</vt:lpwstr>
      </vt:variant>
      <vt:variant>
        <vt:i4>1966134</vt:i4>
      </vt:variant>
      <vt:variant>
        <vt:i4>638</vt:i4>
      </vt:variant>
      <vt:variant>
        <vt:i4>0</vt:i4>
      </vt:variant>
      <vt:variant>
        <vt:i4>5</vt:i4>
      </vt:variant>
      <vt:variant>
        <vt:lpwstr/>
      </vt:variant>
      <vt:variant>
        <vt:lpwstr>_Toc194057670</vt:lpwstr>
      </vt:variant>
      <vt:variant>
        <vt:i4>2031670</vt:i4>
      </vt:variant>
      <vt:variant>
        <vt:i4>635</vt:i4>
      </vt:variant>
      <vt:variant>
        <vt:i4>0</vt:i4>
      </vt:variant>
      <vt:variant>
        <vt:i4>5</vt:i4>
      </vt:variant>
      <vt:variant>
        <vt:lpwstr/>
      </vt:variant>
      <vt:variant>
        <vt:lpwstr>_Toc194057669</vt:lpwstr>
      </vt:variant>
      <vt:variant>
        <vt:i4>2031670</vt:i4>
      </vt:variant>
      <vt:variant>
        <vt:i4>632</vt:i4>
      </vt:variant>
      <vt:variant>
        <vt:i4>0</vt:i4>
      </vt:variant>
      <vt:variant>
        <vt:i4>5</vt:i4>
      </vt:variant>
      <vt:variant>
        <vt:lpwstr/>
      </vt:variant>
      <vt:variant>
        <vt:lpwstr>_Toc194057668</vt:lpwstr>
      </vt:variant>
      <vt:variant>
        <vt:i4>2031670</vt:i4>
      </vt:variant>
      <vt:variant>
        <vt:i4>629</vt:i4>
      </vt:variant>
      <vt:variant>
        <vt:i4>0</vt:i4>
      </vt:variant>
      <vt:variant>
        <vt:i4>5</vt:i4>
      </vt:variant>
      <vt:variant>
        <vt:lpwstr/>
      </vt:variant>
      <vt:variant>
        <vt:lpwstr>_Toc194057667</vt:lpwstr>
      </vt:variant>
      <vt:variant>
        <vt:i4>2031670</vt:i4>
      </vt:variant>
      <vt:variant>
        <vt:i4>626</vt:i4>
      </vt:variant>
      <vt:variant>
        <vt:i4>0</vt:i4>
      </vt:variant>
      <vt:variant>
        <vt:i4>5</vt:i4>
      </vt:variant>
      <vt:variant>
        <vt:lpwstr/>
      </vt:variant>
      <vt:variant>
        <vt:lpwstr>_Toc194057666</vt:lpwstr>
      </vt:variant>
      <vt:variant>
        <vt:i4>2031670</vt:i4>
      </vt:variant>
      <vt:variant>
        <vt:i4>623</vt:i4>
      </vt:variant>
      <vt:variant>
        <vt:i4>0</vt:i4>
      </vt:variant>
      <vt:variant>
        <vt:i4>5</vt:i4>
      </vt:variant>
      <vt:variant>
        <vt:lpwstr/>
      </vt:variant>
      <vt:variant>
        <vt:lpwstr>_Toc194057665</vt:lpwstr>
      </vt:variant>
      <vt:variant>
        <vt:i4>2031670</vt:i4>
      </vt:variant>
      <vt:variant>
        <vt:i4>620</vt:i4>
      </vt:variant>
      <vt:variant>
        <vt:i4>0</vt:i4>
      </vt:variant>
      <vt:variant>
        <vt:i4>5</vt:i4>
      </vt:variant>
      <vt:variant>
        <vt:lpwstr/>
      </vt:variant>
      <vt:variant>
        <vt:lpwstr>_Toc194057664</vt:lpwstr>
      </vt:variant>
      <vt:variant>
        <vt:i4>2031670</vt:i4>
      </vt:variant>
      <vt:variant>
        <vt:i4>617</vt:i4>
      </vt:variant>
      <vt:variant>
        <vt:i4>0</vt:i4>
      </vt:variant>
      <vt:variant>
        <vt:i4>5</vt:i4>
      </vt:variant>
      <vt:variant>
        <vt:lpwstr/>
      </vt:variant>
      <vt:variant>
        <vt:lpwstr>_Toc194057663</vt:lpwstr>
      </vt:variant>
      <vt:variant>
        <vt:i4>2031670</vt:i4>
      </vt:variant>
      <vt:variant>
        <vt:i4>614</vt:i4>
      </vt:variant>
      <vt:variant>
        <vt:i4>0</vt:i4>
      </vt:variant>
      <vt:variant>
        <vt:i4>5</vt:i4>
      </vt:variant>
      <vt:variant>
        <vt:lpwstr/>
      </vt:variant>
      <vt:variant>
        <vt:lpwstr>_Toc194057662</vt:lpwstr>
      </vt:variant>
      <vt:variant>
        <vt:i4>2031670</vt:i4>
      </vt:variant>
      <vt:variant>
        <vt:i4>611</vt:i4>
      </vt:variant>
      <vt:variant>
        <vt:i4>0</vt:i4>
      </vt:variant>
      <vt:variant>
        <vt:i4>5</vt:i4>
      </vt:variant>
      <vt:variant>
        <vt:lpwstr/>
      </vt:variant>
      <vt:variant>
        <vt:lpwstr>_Toc194057661</vt:lpwstr>
      </vt:variant>
      <vt:variant>
        <vt:i4>2031670</vt:i4>
      </vt:variant>
      <vt:variant>
        <vt:i4>608</vt:i4>
      </vt:variant>
      <vt:variant>
        <vt:i4>0</vt:i4>
      </vt:variant>
      <vt:variant>
        <vt:i4>5</vt:i4>
      </vt:variant>
      <vt:variant>
        <vt:lpwstr/>
      </vt:variant>
      <vt:variant>
        <vt:lpwstr>_Toc194057660</vt:lpwstr>
      </vt:variant>
      <vt:variant>
        <vt:i4>1835062</vt:i4>
      </vt:variant>
      <vt:variant>
        <vt:i4>605</vt:i4>
      </vt:variant>
      <vt:variant>
        <vt:i4>0</vt:i4>
      </vt:variant>
      <vt:variant>
        <vt:i4>5</vt:i4>
      </vt:variant>
      <vt:variant>
        <vt:lpwstr/>
      </vt:variant>
      <vt:variant>
        <vt:lpwstr>_Toc194057659</vt:lpwstr>
      </vt:variant>
      <vt:variant>
        <vt:i4>1835062</vt:i4>
      </vt:variant>
      <vt:variant>
        <vt:i4>602</vt:i4>
      </vt:variant>
      <vt:variant>
        <vt:i4>0</vt:i4>
      </vt:variant>
      <vt:variant>
        <vt:i4>5</vt:i4>
      </vt:variant>
      <vt:variant>
        <vt:lpwstr/>
      </vt:variant>
      <vt:variant>
        <vt:lpwstr>_Toc194057658</vt:lpwstr>
      </vt:variant>
      <vt:variant>
        <vt:i4>1835062</vt:i4>
      </vt:variant>
      <vt:variant>
        <vt:i4>599</vt:i4>
      </vt:variant>
      <vt:variant>
        <vt:i4>0</vt:i4>
      </vt:variant>
      <vt:variant>
        <vt:i4>5</vt:i4>
      </vt:variant>
      <vt:variant>
        <vt:lpwstr/>
      </vt:variant>
      <vt:variant>
        <vt:lpwstr>_Toc194057657</vt:lpwstr>
      </vt:variant>
      <vt:variant>
        <vt:i4>1835062</vt:i4>
      </vt:variant>
      <vt:variant>
        <vt:i4>596</vt:i4>
      </vt:variant>
      <vt:variant>
        <vt:i4>0</vt:i4>
      </vt:variant>
      <vt:variant>
        <vt:i4>5</vt:i4>
      </vt:variant>
      <vt:variant>
        <vt:lpwstr/>
      </vt:variant>
      <vt:variant>
        <vt:lpwstr>_Toc194057656</vt:lpwstr>
      </vt:variant>
      <vt:variant>
        <vt:i4>1835062</vt:i4>
      </vt:variant>
      <vt:variant>
        <vt:i4>593</vt:i4>
      </vt:variant>
      <vt:variant>
        <vt:i4>0</vt:i4>
      </vt:variant>
      <vt:variant>
        <vt:i4>5</vt:i4>
      </vt:variant>
      <vt:variant>
        <vt:lpwstr/>
      </vt:variant>
      <vt:variant>
        <vt:lpwstr>_Toc194057655</vt:lpwstr>
      </vt:variant>
      <vt:variant>
        <vt:i4>1835062</vt:i4>
      </vt:variant>
      <vt:variant>
        <vt:i4>590</vt:i4>
      </vt:variant>
      <vt:variant>
        <vt:i4>0</vt:i4>
      </vt:variant>
      <vt:variant>
        <vt:i4>5</vt:i4>
      </vt:variant>
      <vt:variant>
        <vt:lpwstr/>
      </vt:variant>
      <vt:variant>
        <vt:lpwstr>_Toc194057654</vt:lpwstr>
      </vt:variant>
      <vt:variant>
        <vt:i4>1835062</vt:i4>
      </vt:variant>
      <vt:variant>
        <vt:i4>587</vt:i4>
      </vt:variant>
      <vt:variant>
        <vt:i4>0</vt:i4>
      </vt:variant>
      <vt:variant>
        <vt:i4>5</vt:i4>
      </vt:variant>
      <vt:variant>
        <vt:lpwstr/>
      </vt:variant>
      <vt:variant>
        <vt:lpwstr>_Toc194057653</vt:lpwstr>
      </vt:variant>
      <vt:variant>
        <vt:i4>1638461</vt:i4>
      </vt:variant>
      <vt:variant>
        <vt:i4>350</vt:i4>
      </vt:variant>
      <vt:variant>
        <vt:i4>0</vt:i4>
      </vt:variant>
      <vt:variant>
        <vt:i4>5</vt:i4>
      </vt:variant>
      <vt:variant>
        <vt:lpwstr/>
      </vt:variant>
      <vt:variant>
        <vt:lpwstr>_Toc194087002</vt:lpwstr>
      </vt:variant>
      <vt:variant>
        <vt:i4>1638461</vt:i4>
      </vt:variant>
      <vt:variant>
        <vt:i4>344</vt:i4>
      </vt:variant>
      <vt:variant>
        <vt:i4>0</vt:i4>
      </vt:variant>
      <vt:variant>
        <vt:i4>5</vt:i4>
      </vt:variant>
      <vt:variant>
        <vt:lpwstr/>
      </vt:variant>
      <vt:variant>
        <vt:lpwstr>_Toc194087001</vt:lpwstr>
      </vt:variant>
      <vt:variant>
        <vt:i4>1638461</vt:i4>
      </vt:variant>
      <vt:variant>
        <vt:i4>338</vt:i4>
      </vt:variant>
      <vt:variant>
        <vt:i4>0</vt:i4>
      </vt:variant>
      <vt:variant>
        <vt:i4>5</vt:i4>
      </vt:variant>
      <vt:variant>
        <vt:lpwstr/>
      </vt:variant>
      <vt:variant>
        <vt:lpwstr>_Toc194087000</vt:lpwstr>
      </vt:variant>
      <vt:variant>
        <vt:i4>1114164</vt:i4>
      </vt:variant>
      <vt:variant>
        <vt:i4>332</vt:i4>
      </vt:variant>
      <vt:variant>
        <vt:i4>0</vt:i4>
      </vt:variant>
      <vt:variant>
        <vt:i4>5</vt:i4>
      </vt:variant>
      <vt:variant>
        <vt:lpwstr/>
      </vt:variant>
      <vt:variant>
        <vt:lpwstr>_Toc194086999</vt:lpwstr>
      </vt:variant>
      <vt:variant>
        <vt:i4>1114164</vt:i4>
      </vt:variant>
      <vt:variant>
        <vt:i4>326</vt:i4>
      </vt:variant>
      <vt:variant>
        <vt:i4>0</vt:i4>
      </vt:variant>
      <vt:variant>
        <vt:i4>5</vt:i4>
      </vt:variant>
      <vt:variant>
        <vt:lpwstr/>
      </vt:variant>
      <vt:variant>
        <vt:lpwstr>_Toc194086998</vt:lpwstr>
      </vt:variant>
      <vt:variant>
        <vt:i4>1114164</vt:i4>
      </vt:variant>
      <vt:variant>
        <vt:i4>320</vt:i4>
      </vt:variant>
      <vt:variant>
        <vt:i4>0</vt:i4>
      </vt:variant>
      <vt:variant>
        <vt:i4>5</vt:i4>
      </vt:variant>
      <vt:variant>
        <vt:lpwstr/>
      </vt:variant>
      <vt:variant>
        <vt:lpwstr>_Toc194086997</vt:lpwstr>
      </vt:variant>
      <vt:variant>
        <vt:i4>1114164</vt:i4>
      </vt:variant>
      <vt:variant>
        <vt:i4>314</vt:i4>
      </vt:variant>
      <vt:variant>
        <vt:i4>0</vt:i4>
      </vt:variant>
      <vt:variant>
        <vt:i4>5</vt:i4>
      </vt:variant>
      <vt:variant>
        <vt:lpwstr/>
      </vt:variant>
      <vt:variant>
        <vt:lpwstr>_Toc194086996</vt:lpwstr>
      </vt:variant>
      <vt:variant>
        <vt:i4>1114164</vt:i4>
      </vt:variant>
      <vt:variant>
        <vt:i4>308</vt:i4>
      </vt:variant>
      <vt:variant>
        <vt:i4>0</vt:i4>
      </vt:variant>
      <vt:variant>
        <vt:i4>5</vt:i4>
      </vt:variant>
      <vt:variant>
        <vt:lpwstr/>
      </vt:variant>
      <vt:variant>
        <vt:lpwstr>_Toc194086995</vt:lpwstr>
      </vt:variant>
      <vt:variant>
        <vt:i4>1114164</vt:i4>
      </vt:variant>
      <vt:variant>
        <vt:i4>302</vt:i4>
      </vt:variant>
      <vt:variant>
        <vt:i4>0</vt:i4>
      </vt:variant>
      <vt:variant>
        <vt:i4>5</vt:i4>
      </vt:variant>
      <vt:variant>
        <vt:lpwstr/>
      </vt:variant>
      <vt:variant>
        <vt:lpwstr>_Toc194086994</vt:lpwstr>
      </vt:variant>
      <vt:variant>
        <vt:i4>1114164</vt:i4>
      </vt:variant>
      <vt:variant>
        <vt:i4>296</vt:i4>
      </vt:variant>
      <vt:variant>
        <vt:i4>0</vt:i4>
      </vt:variant>
      <vt:variant>
        <vt:i4>5</vt:i4>
      </vt:variant>
      <vt:variant>
        <vt:lpwstr/>
      </vt:variant>
      <vt:variant>
        <vt:lpwstr>_Toc194086993</vt:lpwstr>
      </vt:variant>
      <vt:variant>
        <vt:i4>1114164</vt:i4>
      </vt:variant>
      <vt:variant>
        <vt:i4>290</vt:i4>
      </vt:variant>
      <vt:variant>
        <vt:i4>0</vt:i4>
      </vt:variant>
      <vt:variant>
        <vt:i4>5</vt:i4>
      </vt:variant>
      <vt:variant>
        <vt:lpwstr/>
      </vt:variant>
      <vt:variant>
        <vt:lpwstr>_Toc194086992</vt:lpwstr>
      </vt:variant>
      <vt:variant>
        <vt:i4>1114164</vt:i4>
      </vt:variant>
      <vt:variant>
        <vt:i4>284</vt:i4>
      </vt:variant>
      <vt:variant>
        <vt:i4>0</vt:i4>
      </vt:variant>
      <vt:variant>
        <vt:i4>5</vt:i4>
      </vt:variant>
      <vt:variant>
        <vt:lpwstr/>
      </vt:variant>
      <vt:variant>
        <vt:lpwstr>_Toc194086991</vt:lpwstr>
      </vt:variant>
      <vt:variant>
        <vt:i4>1114164</vt:i4>
      </vt:variant>
      <vt:variant>
        <vt:i4>278</vt:i4>
      </vt:variant>
      <vt:variant>
        <vt:i4>0</vt:i4>
      </vt:variant>
      <vt:variant>
        <vt:i4>5</vt:i4>
      </vt:variant>
      <vt:variant>
        <vt:lpwstr/>
      </vt:variant>
      <vt:variant>
        <vt:lpwstr>_Toc194086990</vt:lpwstr>
      </vt:variant>
      <vt:variant>
        <vt:i4>1048628</vt:i4>
      </vt:variant>
      <vt:variant>
        <vt:i4>272</vt:i4>
      </vt:variant>
      <vt:variant>
        <vt:i4>0</vt:i4>
      </vt:variant>
      <vt:variant>
        <vt:i4>5</vt:i4>
      </vt:variant>
      <vt:variant>
        <vt:lpwstr/>
      </vt:variant>
      <vt:variant>
        <vt:lpwstr>_Toc194086989</vt:lpwstr>
      </vt:variant>
      <vt:variant>
        <vt:i4>1048628</vt:i4>
      </vt:variant>
      <vt:variant>
        <vt:i4>266</vt:i4>
      </vt:variant>
      <vt:variant>
        <vt:i4>0</vt:i4>
      </vt:variant>
      <vt:variant>
        <vt:i4>5</vt:i4>
      </vt:variant>
      <vt:variant>
        <vt:lpwstr/>
      </vt:variant>
      <vt:variant>
        <vt:lpwstr>_Toc194086988</vt:lpwstr>
      </vt:variant>
      <vt:variant>
        <vt:i4>1048628</vt:i4>
      </vt:variant>
      <vt:variant>
        <vt:i4>260</vt:i4>
      </vt:variant>
      <vt:variant>
        <vt:i4>0</vt:i4>
      </vt:variant>
      <vt:variant>
        <vt:i4>5</vt:i4>
      </vt:variant>
      <vt:variant>
        <vt:lpwstr/>
      </vt:variant>
      <vt:variant>
        <vt:lpwstr>_Toc194086987</vt:lpwstr>
      </vt:variant>
      <vt:variant>
        <vt:i4>1048628</vt:i4>
      </vt:variant>
      <vt:variant>
        <vt:i4>254</vt:i4>
      </vt:variant>
      <vt:variant>
        <vt:i4>0</vt:i4>
      </vt:variant>
      <vt:variant>
        <vt:i4>5</vt:i4>
      </vt:variant>
      <vt:variant>
        <vt:lpwstr/>
      </vt:variant>
      <vt:variant>
        <vt:lpwstr>_Toc194086986</vt:lpwstr>
      </vt:variant>
      <vt:variant>
        <vt:i4>1048628</vt:i4>
      </vt:variant>
      <vt:variant>
        <vt:i4>248</vt:i4>
      </vt:variant>
      <vt:variant>
        <vt:i4>0</vt:i4>
      </vt:variant>
      <vt:variant>
        <vt:i4>5</vt:i4>
      </vt:variant>
      <vt:variant>
        <vt:lpwstr/>
      </vt:variant>
      <vt:variant>
        <vt:lpwstr>_Toc194086985</vt:lpwstr>
      </vt:variant>
      <vt:variant>
        <vt:i4>1048628</vt:i4>
      </vt:variant>
      <vt:variant>
        <vt:i4>242</vt:i4>
      </vt:variant>
      <vt:variant>
        <vt:i4>0</vt:i4>
      </vt:variant>
      <vt:variant>
        <vt:i4>5</vt:i4>
      </vt:variant>
      <vt:variant>
        <vt:lpwstr/>
      </vt:variant>
      <vt:variant>
        <vt:lpwstr>_Toc194086984</vt:lpwstr>
      </vt:variant>
      <vt:variant>
        <vt:i4>1048628</vt:i4>
      </vt:variant>
      <vt:variant>
        <vt:i4>236</vt:i4>
      </vt:variant>
      <vt:variant>
        <vt:i4>0</vt:i4>
      </vt:variant>
      <vt:variant>
        <vt:i4>5</vt:i4>
      </vt:variant>
      <vt:variant>
        <vt:lpwstr/>
      </vt:variant>
      <vt:variant>
        <vt:lpwstr>_Toc194086983</vt:lpwstr>
      </vt:variant>
      <vt:variant>
        <vt:i4>1048628</vt:i4>
      </vt:variant>
      <vt:variant>
        <vt:i4>230</vt:i4>
      </vt:variant>
      <vt:variant>
        <vt:i4>0</vt:i4>
      </vt:variant>
      <vt:variant>
        <vt:i4>5</vt:i4>
      </vt:variant>
      <vt:variant>
        <vt:lpwstr/>
      </vt:variant>
      <vt:variant>
        <vt:lpwstr>_Toc194086982</vt:lpwstr>
      </vt:variant>
      <vt:variant>
        <vt:i4>1048628</vt:i4>
      </vt:variant>
      <vt:variant>
        <vt:i4>224</vt:i4>
      </vt:variant>
      <vt:variant>
        <vt:i4>0</vt:i4>
      </vt:variant>
      <vt:variant>
        <vt:i4>5</vt:i4>
      </vt:variant>
      <vt:variant>
        <vt:lpwstr/>
      </vt:variant>
      <vt:variant>
        <vt:lpwstr>_Toc194086981</vt:lpwstr>
      </vt:variant>
      <vt:variant>
        <vt:i4>1048628</vt:i4>
      </vt:variant>
      <vt:variant>
        <vt:i4>218</vt:i4>
      </vt:variant>
      <vt:variant>
        <vt:i4>0</vt:i4>
      </vt:variant>
      <vt:variant>
        <vt:i4>5</vt:i4>
      </vt:variant>
      <vt:variant>
        <vt:lpwstr/>
      </vt:variant>
      <vt:variant>
        <vt:lpwstr>_Toc194086980</vt:lpwstr>
      </vt:variant>
      <vt:variant>
        <vt:i4>2031668</vt:i4>
      </vt:variant>
      <vt:variant>
        <vt:i4>212</vt:i4>
      </vt:variant>
      <vt:variant>
        <vt:i4>0</vt:i4>
      </vt:variant>
      <vt:variant>
        <vt:i4>5</vt:i4>
      </vt:variant>
      <vt:variant>
        <vt:lpwstr/>
      </vt:variant>
      <vt:variant>
        <vt:lpwstr>_Toc194086979</vt:lpwstr>
      </vt:variant>
      <vt:variant>
        <vt:i4>2031668</vt:i4>
      </vt:variant>
      <vt:variant>
        <vt:i4>206</vt:i4>
      </vt:variant>
      <vt:variant>
        <vt:i4>0</vt:i4>
      </vt:variant>
      <vt:variant>
        <vt:i4>5</vt:i4>
      </vt:variant>
      <vt:variant>
        <vt:lpwstr/>
      </vt:variant>
      <vt:variant>
        <vt:lpwstr>_Toc194086978</vt:lpwstr>
      </vt:variant>
      <vt:variant>
        <vt:i4>2031668</vt:i4>
      </vt:variant>
      <vt:variant>
        <vt:i4>200</vt:i4>
      </vt:variant>
      <vt:variant>
        <vt:i4>0</vt:i4>
      </vt:variant>
      <vt:variant>
        <vt:i4>5</vt:i4>
      </vt:variant>
      <vt:variant>
        <vt:lpwstr/>
      </vt:variant>
      <vt:variant>
        <vt:lpwstr>_Toc194086977</vt:lpwstr>
      </vt:variant>
      <vt:variant>
        <vt:i4>2031668</vt:i4>
      </vt:variant>
      <vt:variant>
        <vt:i4>194</vt:i4>
      </vt:variant>
      <vt:variant>
        <vt:i4>0</vt:i4>
      </vt:variant>
      <vt:variant>
        <vt:i4>5</vt:i4>
      </vt:variant>
      <vt:variant>
        <vt:lpwstr/>
      </vt:variant>
      <vt:variant>
        <vt:lpwstr>_Toc194086976</vt:lpwstr>
      </vt:variant>
      <vt:variant>
        <vt:i4>2031668</vt:i4>
      </vt:variant>
      <vt:variant>
        <vt:i4>188</vt:i4>
      </vt:variant>
      <vt:variant>
        <vt:i4>0</vt:i4>
      </vt:variant>
      <vt:variant>
        <vt:i4>5</vt:i4>
      </vt:variant>
      <vt:variant>
        <vt:lpwstr/>
      </vt:variant>
      <vt:variant>
        <vt:lpwstr>_Toc194086975</vt:lpwstr>
      </vt:variant>
      <vt:variant>
        <vt:i4>2031668</vt:i4>
      </vt:variant>
      <vt:variant>
        <vt:i4>182</vt:i4>
      </vt:variant>
      <vt:variant>
        <vt:i4>0</vt:i4>
      </vt:variant>
      <vt:variant>
        <vt:i4>5</vt:i4>
      </vt:variant>
      <vt:variant>
        <vt:lpwstr/>
      </vt:variant>
      <vt:variant>
        <vt:lpwstr>_Toc194086974</vt:lpwstr>
      </vt:variant>
      <vt:variant>
        <vt:i4>2031668</vt:i4>
      </vt:variant>
      <vt:variant>
        <vt:i4>176</vt:i4>
      </vt:variant>
      <vt:variant>
        <vt:i4>0</vt:i4>
      </vt:variant>
      <vt:variant>
        <vt:i4>5</vt:i4>
      </vt:variant>
      <vt:variant>
        <vt:lpwstr/>
      </vt:variant>
      <vt:variant>
        <vt:lpwstr>_Toc194086973</vt:lpwstr>
      </vt:variant>
      <vt:variant>
        <vt:i4>2031668</vt:i4>
      </vt:variant>
      <vt:variant>
        <vt:i4>170</vt:i4>
      </vt:variant>
      <vt:variant>
        <vt:i4>0</vt:i4>
      </vt:variant>
      <vt:variant>
        <vt:i4>5</vt:i4>
      </vt:variant>
      <vt:variant>
        <vt:lpwstr/>
      </vt:variant>
      <vt:variant>
        <vt:lpwstr>_Toc194086972</vt:lpwstr>
      </vt:variant>
      <vt:variant>
        <vt:i4>2031668</vt:i4>
      </vt:variant>
      <vt:variant>
        <vt:i4>164</vt:i4>
      </vt:variant>
      <vt:variant>
        <vt:i4>0</vt:i4>
      </vt:variant>
      <vt:variant>
        <vt:i4>5</vt:i4>
      </vt:variant>
      <vt:variant>
        <vt:lpwstr/>
      </vt:variant>
      <vt:variant>
        <vt:lpwstr>_Toc194086971</vt:lpwstr>
      </vt:variant>
      <vt:variant>
        <vt:i4>2031668</vt:i4>
      </vt:variant>
      <vt:variant>
        <vt:i4>158</vt:i4>
      </vt:variant>
      <vt:variant>
        <vt:i4>0</vt:i4>
      </vt:variant>
      <vt:variant>
        <vt:i4>5</vt:i4>
      </vt:variant>
      <vt:variant>
        <vt:lpwstr/>
      </vt:variant>
      <vt:variant>
        <vt:lpwstr>_Toc194086970</vt:lpwstr>
      </vt:variant>
      <vt:variant>
        <vt:i4>1966132</vt:i4>
      </vt:variant>
      <vt:variant>
        <vt:i4>152</vt:i4>
      </vt:variant>
      <vt:variant>
        <vt:i4>0</vt:i4>
      </vt:variant>
      <vt:variant>
        <vt:i4>5</vt:i4>
      </vt:variant>
      <vt:variant>
        <vt:lpwstr/>
      </vt:variant>
      <vt:variant>
        <vt:lpwstr>_Toc194086969</vt:lpwstr>
      </vt:variant>
      <vt:variant>
        <vt:i4>1966132</vt:i4>
      </vt:variant>
      <vt:variant>
        <vt:i4>146</vt:i4>
      </vt:variant>
      <vt:variant>
        <vt:i4>0</vt:i4>
      </vt:variant>
      <vt:variant>
        <vt:i4>5</vt:i4>
      </vt:variant>
      <vt:variant>
        <vt:lpwstr/>
      </vt:variant>
      <vt:variant>
        <vt:lpwstr>_Toc194086968</vt:lpwstr>
      </vt:variant>
      <vt:variant>
        <vt:i4>1966132</vt:i4>
      </vt:variant>
      <vt:variant>
        <vt:i4>140</vt:i4>
      </vt:variant>
      <vt:variant>
        <vt:i4>0</vt:i4>
      </vt:variant>
      <vt:variant>
        <vt:i4>5</vt:i4>
      </vt:variant>
      <vt:variant>
        <vt:lpwstr/>
      </vt:variant>
      <vt:variant>
        <vt:lpwstr>_Toc194086967</vt:lpwstr>
      </vt:variant>
      <vt:variant>
        <vt:i4>1966132</vt:i4>
      </vt:variant>
      <vt:variant>
        <vt:i4>134</vt:i4>
      </vt:variant>
      <vt:variant>
        <vt:i4>0</vt:i4>
      </vt:variant>
      <vt:variant>
        <vt:i4>5</vt:i4>
      </vt:variant>
      <vt:variant>
        <vt:lpwstr/>
      </vt:variant>
      <vt:variant>
        <vt:lpwstr>_Toc194086966</vt:lpwstr>
      </vt:variant>
      <vt:variant>
        <vt:i4>1966132</vt:i4>
      </vt:variant>
      <vt:variant>
        <vt:i4>128</vt:i4>
      </vt:variant>
      <vt:variant>
        <vt:i4>0</vt:i4>
      </vt:variant>
      <vt:variant>
        <vt:i4>5</vt:i4>
      </vt:variant>
      <vt:variant>
        <vt:lpwstr/>
      </vt:variant>
      <vt:variant>
        <vt:lpwstr>_Toc194086965</vt:lpwstr>
      </vt:variant>
      <vt:variant>
        <vt:i4>1966132</vt:i4>
      </vt:variant>
      <vt:variant>
        <vt:i4>122</vt:i4>
      </vt:variant>
      <vt:variant>
        <vt:i4>0</vt:i4>
      </vt:variant>
      <vt:variant>
        <vt:i4>5</vt:i4>
      </vt:variant>
      <vt:variant>
        <vt:lpwstr/>
      </vt:variant>
      <vt:variant>
        <vt:lpwstr>_Toc194086964</vt:lpwstr>
      </vt:variant>
      <vt:variant>
        <vt:i4>1966132</vt:i4>
      </vt:variant>
      <vt:variant>
        <vt:i4>116</vt:i4>
      </vt:variant>
      <vt:variant>
        <vt:i4>0</vt:i4>
      </vt:variant>
      <vt:variant>
        <vt:i4>5</vt:i4>
      </vt:variant>
      <vt:variant>
        <vt:lpwstr/>
      </vt:variant>
      <vt:variant>
        <vt:lpwstr>_Toc194086963</vt:lpwstr>
      </vt:variant>
      <vt:variant>
        <vt:i4>1966132</vt:i4>
      </vt:variant>
      <vt:variant>
        <vt:i4>110</vt:i4>
      </vt:variant>
      <vt:variant>
        <vt:i4>0</vt:i4>
      </vt:variant>
      <vt:variant>
        <vt:i4>5</vt:i4>
      </vt:variant>
      <vt:variant>
        <vt:lpwstr/>
      </vt:variant>
      <vt:variant>
        <vt:lpwstr>_Toc194086962</vt:lpwstr>
      </vt:variant>
      <vt:variant>
        <vt:i4>1966132</vt:i4>
      </vt:variant>
      <vt:variant>
        <vt:i4>104</vt:i4>
      </vt:variant>
      <vt:variant>
        <vt:i4>0</vt:i4>
      </vt:variant>
      <vt:variant>
        <vt:i4>5</vt:i4>
      </vt:variant>
      <vt:variant>
        <vt:lpwstr/>
      </vt:variant>
      <vt:variant>
        <vt:lpwstr>_Toc194086961</vt:lpwstr>
      </vt:variant>
      <vt:variant>
        <vt:i4>1966132</vt:i4>
      </vt:variant>
      <vt:variant>
        <vt:i4>98</vt:i4>
      </vt:variant>
      <vt:variant>
        <vt:i4>0</vt:i4>
      </vt:variant>
      <vt:variant>
        <vt:i4>5</vt:i4>
      </vt:variant>
      <vt:variant>
        <vt:lpwstr/>
      </vt:variant>
      <vt:variant>
        <vt:lpwstr>_Toc194086960</vt:lpwstr>
      </vt:variant>
      <vt:variant>
        <vt:i4>1900596</vt:i4>
      </vt:variant>
      <vt:variant>
        <vt:i4>92</vt:i4>
      </vt:variant>
      <vt:variant>
        <vt:i4>0</vt:i4>
      </vt:variant>
      <vt:variant>
        <vt:i4>5</vt:i4>
      </vt:variant>
      <vt:variant>
        <vt:lpwstr/>
      </vt:variant>
      <vt:variant>
        <vt:lpwstr>_Toc194086959</vt:lpwstr>
      </vt:variant>
      <vt:variant>
        <vt:i4>1900596</vt:i4>
      </vt:variant>
      <vt:variant>
        <vt:i4>86</vt:i4>
      </vt:variant>
      <vt:variant>
        <vt:i4>0</vt:i4>
      </vt:variant>
      <vt:variant>
        <vt:i4>5</vt:i4>
      </vt:variant>
      <vt:variant>
        <vt:lpwstr/>
      </vt:variant>
      <vt:variant>
        <vt:lpwstr>_Toc194086958</vt:lpwstr>
      </vt:variant>
      <vt:variant>
        <vt:i4>1900596</vt:i4>
      </vt:variant>
      <vt:variant>
        <vt:i4>80</vt:i4>
      </vt:variant>
      <vt:variant>
        <vt:i4>0</vt:i4>
      </vt:variant>
      <vt:variant>
        <vt:i4>5</vt:i4>
      </vt:variant>
      <vt:variant>
        <vt:lpwstr/>
      </vt:variant>
      <vt:variant>
        <vt:lpwstr>_Toc194086957</vt:lpwstr>
      </vt:variant>
      <vt:variant>
        <vt:i4>1900596</vt:i4>
      </vt:variant>
      <vt:variant>
        <vt:i4>74</vt:i4>
      </vt:variant>
      <vt:variant>
        <vt:i4>0</vt:i4>
      </vt:variant>
      <vt:variant>
        <vt:i4>5</vt:i4>
      </vt:variant>
      <vt:variant>
        <vt:lpwstr/>
      </vt:variant>
      <vt:variant>
        <vt:lpwstr>_Toc194086956</vt:lpwstr>
      </vt:variant>
      <vt:variant>
        <vt:i4>1900596</vt:i4>
      </vt:variant>
      <vt:variant>
        <vt:i4>68</vt:i4>
      </vt:variant>
      <vt:variant>
        <vt:i4>0</vt:i4>
      </vt:variant>
      <vt:variant>
        <vt:i4>5</vt:i4>
      </vt:variant>
      <vt:variant>
        <vt:lpwstr/>
      </vt:variant>
      <vt:variant>
        <vt:lpwstr>_Toc194086955</vt:lpwstr>
      </vt:variant>
      <vt:variant>
        <vt:i4>1900596</vt:i4>
      </vt:variant>
      <vt:variant>
        <vt:i4>62</vt:i4>
      </vt:variant>
      <vt:variant>
        <vt:i4>0</vt:i4>
      </vt:variant>
      <vt:variant>
        <vt:i4>5</vt:i4>
      </vt:variant>
      <vt:variant>
        <vt:lpwstr/>
      </vt:variant>
      <vt:variant>
        <vt:lpwstr>_Toc194086954</vt:lpwstr>
      </vt:variant>
      <vt:variant>
        <vt:i4>1900596</vt:i4>
      </vt:variant>
      <vt:variant>
        <vt:i4>56</vt:i4>
      </vt:variant>
      <vt:variant>
        <vt:i4>0</vt:i4>
      </vt:variant>
      <vt:variant>
        <vt:i4>5</vt:i4>
      </vt:variant>
      <vt:variant>
        <vt:lpwstr/>
      </vt:variant>
      <vt:variant>
        <vt:lpwstr>_Toc194086953</vt:lpwstr>
      </vt:variant>
      <vt:variant>
        <vt:i4>1900596</vt:i4>
      </vt:variant>
      <vt:variant>
        <vt:i4>50</vt:i4>
      </vt:variant>
      <vt:variant>
        <vt:i4>0</vt:i4>
      </vt:variant>
      <vt:variant>
        <vt:i4>5</vt:i4>
      </vt:variant>
      <vt:variant>
        <vt:lpwstr/>
      </vt:variant>
      <vt:variant>
        <vt:lpwstr>_Toc194086952</vt:lpwstr>
      </vt:variant>
      <vt:variant>
        <vt:i4>1900596</vt:i4>
      </vt:variant>
      <vt:variant>
        <vt:i4>44</vt:i4>
      </vt:variant>
      <vt:variant>
        <vt:i4>0</vt:i4>
      </vt:variant>
      <vt:variant>
        <vt:i4>5</vt:i4>
      </vt:variant>
      <vt:variant>
        <vt:lpwstr/>
      </vt:variant>
      <vt:variant>
        <vt:lpwstr>_Toc194086951</vt:lpwstr>
      </vt:variant>
      <vt:variant>
        <vt:i4>1900596</vt:i4>
      </vt:variant>
      <vt:variant>
        <vt:i4>38</vt:i4>
      </vt:variant>
      <vt:variant>
        <vt:i4>0</vt:i4>
      </vt:variant>
      <vt:variant>
        <vt:i4>5</vt:i4>
      </vt:variant>
      <vt:variant>
        <vt:lpwstr/>
      </vt:variant>
      <vt:variant>
        <vt:lpwstr>_Toc194086950</vt:lpwstr>
      </vt:variant>
      <vt:variant>
        <vt:i4>1835060</vt:i4>
      </vt:variant>
      <vt:variant>
        <vt:i4>32</vt:i4>
      </vt:variant>
      <vt:variant>
        <vt:i4>0</vt:i4>
      </vt:variant>
      <vt:variant>
        <vt:i4>5</vt:i4>
      </vt:variant>
      <vt:variant>
        <vt:lpwstr/>
      </vt:variant>
      <vt:variant>
        <vt:lpwstr>_Toc194086949</vt:lpwstr>
      </vt:variant>
      <vt:variant>
        <vt:i4>1835060</vt:i4>
      </vt:variant>
      <vt:variant>
        <vt:i4>26</vt:i4>
      </vt:variant>
      <vt:variant>
        <vt:i4>0</vt:i4>
      </vt:variant>
      <vt:variant>
        <vt:i4>5</vt:i4>
      </vt:variant>
      <vt:variant>
        <vt:lpwstr/>
      </vt:variant>
      <vt:variant>
        <vt:lpwstr>_Toc194086948</vt:lpwstr>
      </vt:variant>
      <vt:variant>
        <vt:i4>1835060</vt:i4>
      </vt:variant>
      <vt:variant>
        <vt:i4>20</vt:i4>
      </vt:variant>
      <vt:variant>
        <vt:i4>0</vt:i4>
      </vt:variant>
      <vt:variant>
        <vt:i4>5</vt:i4>
      </vt:variant>
      <vt:variant>
        <vt:lpwstr/>
      </vt:variant>
      <vt:variant>
        <vt:lpwstr>_Toc194086947</vt:lpwstr>
      </vt:variant>
      <vt:variant>
        <vt:i4>1835060</vt:i4>
      </vt:variant>
      <vt:variant>
        <vt:i4>14</vt:i4>
      </vt:variant>
      <vt:variant>
        <vt:i4>0</vt:i4>
      </vt:variant>
      <vt:variant>
        <vt:i4>5</vt:i4>
      </vt:variant>
      <vt:variant>
        <vt:lpwstr/>
      </vt:variant>
      <vt:variant>
        <vt:lpwstr>_Toc194086946</vt:lpwstr>
      </vt:variant>
      <vt:variant>
        <vt:i4>1835060</vt:i4>
      </vt:variant>
      <vt:variant>
        <vt:i4>8</vt:i4>
      </vt:variant>
      <vt:variant>
        <vt:i4>0</vt:i4>
      </vt:variant>
      <vt:variant>
        <vt:i4>5</vt:i4>
      </vt:variant>
      <vt:variant>
        <vt:lpwstr/>
      </vt:variant>
      <vt:variant>
        <vt:lpwstr>_Toc194086945</vt:lpwstr>
      </vt:variant>
      <vt:variant>
        <vt:i4>1835060</vt:i4>
      </vt:variant>
      <vt:variant>
        <vt:i4>2</vt:i4>
      </vt:variant>
      <vt:variant>
        <vt:i4>0</vt:i4>
      </vt:variant>
      <vt:variant>
        <vt:i4>5</vt:i4>
      </vt:variant>
      <vt:variant>
        <vt:lpwstr/>
      </vt:variant>
      <vt:variant>
        <vt:lpwstr>_Toc194086944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Yufei Blankenship</dc:creator>
  <cp:keywords/>
  <dc:description/>
  <cp:lastModifiedBy>Florent Munier</cp:lastModifiedBy>
  <cp:revision>7</cp:revision>
  <dcterms:created xsi:type="dcterms:W3CDTF">2025-03-28T22:31:00Z</dcterms:created>
  <dcterms:modified xsi:type="dcterms:W3CDTF">2025-03-28T22:41:00Z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